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2.xml" ContentType="application/vnd.openxmlformats-officedocument.drawingml.chartshapes+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6.xml" ContentType="application/vnd.openxmlformats-officedocument.drawingml.chart+xml"/>
  <Override PartName="/word/charts/chart1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8.xml" ContentType="application/vnd.openxmlformats-officedocument.drawingml.chart+xml"/>
  <Override PartName="/word/drawings/drawing3.xml" ContentType="application/vnd.openxmlformats-officedocument.drawingml.chartshape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46E8D0" w14:textId="77777777" w:rsidR="002F044C" w:rsidRPr="009B420C" w:rsidRDefault="002F044C" w:rsidP="004E4968">
      <w:pPr>
        <w:pStyle w:val="Slikacentrirano2019"/>
      </w:pPr>
      <w:bookmarkStart w:id="0" w:name="_Toc105760764"/>
      <w:r w:rsidRPr="009B420C">
        <w:rPr>
          <w:lang w:val="sr-Latn-RS" w:eastAsia="sr-Latn-RS"/>
        </w:rPr>
        <w:drawing>
          <wp:inline distT="0" distB="0" distL="0" distR="0" wp14:anchorId="1DEBC6F5" wp14:editId="0D6EB803">
            <wp:extent cx="349023" cy="760021"/>
            <wp:effectExtent l="0" t="0" r="0" b="2540"/>
            <wp:docPr id="20" name="Picture 20" descr="D:\LOGO SEPA\Grb Srbij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OGO SEPA\Grb Srbije.tif"/>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0407" t="9142" r="20035" b="8916"/>
                    <a:stretch/>
                  </pic:blipFill>
                  <pic:spPr bwMode="auto">
                    <a:xfrm flipH="1">
                      <a:off x="0" y="0"/>
                      <a:ext cx="349023" cy="760021"/>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p w14:paraId="745E31C0" w14:textId="77777777" w:rsidR="002F044C" w:rsidRPr="009B420C" w:rsidRDefault="002F044C" w:rsidP="002F044C">
      <w:pPr>
        <w:pStyle w:val="NoSpacing"/>
        <w:spacing w:before="120" w:after="120"/>
        <w:jc w:val="center"/>
        <w:rPr>
          <w:rFonts w:cs="Times New Roman"/>
          <w:bCs/>
          <w:sz w:val="28"/>
          <w:szCs w:val="28"/>
          <w:lang w:val="sr-Cyrl-RS"/>
        </w:rPr>
      </w:pPr>
      <w:r w:rsidRPr="009B420C">
        <w:rPr>
          <w:rFonts w:cs="Times New Roman"/>
          <w:bCs/>
          <w:sz w:val="28"/>
          <w:szCs w:val="28"/>
          <w:lang w:val="sr-Cyrl-RS"/>
        </w:rPr>
        <w:t>Република Србија</w:t>
      </w:r>
    </w:p>
    <w:p w14:paraId="5CA789CF" w14:textId="77777777" w:rsidR="002F044C" w:rsidRPr="009B420C" w:rsidRDefault="002F044C" w:rsidP="002F044C">
      <w:pPr>
        <w:pStyle w:val="NoSpacing"/>
        <w:spacing w:before="120" w:after="120"/>
        <w:jc w:val="center"/>
        <w:rPr>
          <w:rFonts w:cs="Times New Roman"/>
          <w:bCs/>
          <w:sz w:val="28"/>
          <w:szCs w:val="28"/>
          <w:lang w:val="sr-Cyrl-RS"/>
        </w:rPr>
      </w:pPr>
      <w:r w:rsidRPr="009B420C">
        <w:rPr>
          <w:rFonts w:cs="Times New Roman"/>
          <w:bCs/>
          <w:sz w:val="28"/>
          <w:szCs w:val="28"/>
          <w:lang w:val="sr-Cyrl-RS"/>
        </w:rPr>
        <w:t>Министарство заштите животне средине</w:t>
      </w:r>
    </w:p>
    <w:p w14:paraId="225EBC2B" w14:textId="77777777" w:rsidR="002F044C" w:rsidRPr="009B420C" w:rsidRDefault="002F044C" w:rsidP="002F044C">
      <w:pPr>
        <w:pStyle w:val="NoSpacing"/>
        <w:spacing w:before="120" w:after="120"/>
        <w:jc w:val="center"/>
        <w:rPr>
          <w:rFonts w:cs="Times New Roman"/>
          <w:bCs/>
          <w:sz w:val="28"/>
          <w:szCs w:val="28"/>
          <w:lang w:val="sr-Cyrl-RS"/>
        </w:rPr>
      </w:pPr>
      <w:r w:rsidRPr="009B420C">
        <w:rPr>
          <w:rFonts w:cs="Times New Roman"/>
          <w:bCs/>
          <w:sz w:val="28"/>
          <w:szCs w:val="28"/>
          <w:lang w:val="sr-Cyrl-RS"/>
        </w:rPr>
        <w:t>АГЕНЦИЈА ЗА ЗАШТИТУ ЖИВОТНЕ СРЕДИНЕ</w:t>
      </w:r>
    </w:p>
    <w:p w14:paraId="27657BAA" w14:textId="77777777" w:rsidR="002F044C" w:rsidRPr="009B420C" w:rsidRDefault="002F044C" w:rsidP="002F044C">
      <w:pPr>
        <w:rPr>
          <w:bCs/>
        </w:rPr>
      </w:pPr>
    </w:p>
    <w:p w14:paraId="7B45EB84" w14:textId="77777777" w:rsidR="002F044C" w:rsidRPr="009B420C" w:rsidRDefault="002F044C" w:rsidP="002F044C">
      <w:pPr>
        <w:rPr>
          <w:bCs/>
        </w:rPr>
      </w:pPr>
    </w:p>
    <w:p w14:paraId="44692116" w14:textId="77777777" w:rsidR="002F044C" w:rsidRPr="009B420C" w:rsidRDefault="002F044C" w:rsidP="002F044C">
      <w:pPr>
        <w:rPr>
          <w:bCs/>
        </w:rPr>
      </w:pPr>
    </w:p>
    <w:p w14:paraId="102725D5" w14:textId="77777777" w:rsidR="002F044C" w:rsidRPr="009B420C" w:rsidRDefault="002F044C" w:rsidP="002F044C">
      <w:pPr>
        <w:rPr>
          <w:bCs/>
        </w:rPr>
      </w:pPr>
    </w:p>
    <w:p w14:paraId="48E311E1" w14:textId="77777777" w:rsidR="002F044C" w:rsidRPr="009B420C" w:rsidRDefault="002F044C" w:rsidP="002F044C">
      <w:pPr>
        <w:rPr>
          <w:bCs/>
        </w:rPr>
      </w:pPr>
    </w:p>
    <w:p w14:paraId="49938139" w14:textId="77777777" w:rsidR="00295FD5" w:rsidRPr="009B420C" w:rsidRDefault="00295FD5" w:rsidP="002F044C">
      <w:pPr>
        <w:rPr>
          <w:bCs/>
        </w:rPr>
      </w:pPr>
    </w:p>
    <w:p w14:paraId="0E1477E7" w14:textId="77777777" w:rsidR="00295FD5" w:rsidRPr="009B420C" w:rsidRDefault="00295FD5" w:rsidP="002F044C">
      <w:pPr>
        <w:rPr>
          <w:bCs/>
        </w:rPr>
      </w:pPr>
    </w:p>
    <w:p w14:paraId="76E251F8" w14:textId="77777777" w:rsidR="00295FD5" w:rsidRPr="009B420C" w:rsidRDefault="00295FD5" w:rsidP="002F044C">
      <w:pPr>
        <w:rPr>
          <w:bCs/>
        </w:rPr>
      </w:pPr>
    </w:p>
    <w:p w14:paraId="4A31B2BD" w14:textId="77777777" w:rsidR="002F044C" w:rsidRPr="009B420C" w:rsidRDefault="002F044C" w:rsidP="002F044C">
      <w:pPr>
        <w:rPr>
          <w:bCs/>
        </w:rPr>
      </w:pPr>
    </w:p>
    <w:p w14:paraId="6FA2D9DE" w14:textId="77777777" w:rsidR="002F044C" w:rsidRPr="009B420C" w:rsidRDefault="002F044C" w:rsidP="002F044C">
      <w:pPr>
        <w:spacing w:before="240" w:after="240"/>
        <w:ind w:firstLine="0"/>
        <w:jc w:val="center"/>
        <w:rPr>
          <w:bCs/>
          <w:sz w:val="36"/>
          <w:szCs w:val="36"/>
          <w:lang w:val="sr-Latn-RS"/>
        </w:rPr>
      </w:pPr>
      <w:r w:rsidRPr="009B420C">
        <w:rPr>
          <w:bCs/>
          <w:sz w:val="36"/>
          <w:szCs w:val="36"/>
        </w:rPr>
        <w:t xml:space="preserve">ИЗВЕШТАЈ </w:t>
      </w:r>
    </w:p>
    <w:p w14:paraId="558D185A" w14:textId="77777777" w:rsidR="002F044C" w:rsidRPr="009B420C" w:rsidRDefault="002F044C" w:rsidP="002F044C">
      <w:pPr>
        <w:spacing w:before="240" w:after="240"/>
        <w:ind w:firstLine="0"/>
        <w:jc w:val="center"/>
        <w:rPr>
          <w:bCs/>
          <w:sz w:val="36"/>
          <w:szCs w:val="36"/>
        </w:rPr>
      </w:pPr>
      <w:r w:rsidRPr="009B420C">
        <w:rPr>
          <w:bCs/>
          <w:sz w:val="36"/>
          <w:szCs w:val="36"/>
        </w:rPr>
        <w:t>О СТАЊУ ЖИВОТНЕ СРЕДИНЕ</w:t>
      </w:r>
    </w:p>
    <w:p w14:paraId="20EC1488" w14:textId="77777777" w:rsidR="002F044C" w:rsidRPr="009B420C" w:rsidRDefault="002F044C" w:rsidP="002F044C">
      <w:pPr>
        <w:spacing w:before="240" w:after="240"/>
        <w:ind w:firstLine="0"/>
        <w:jc w:val="center"/>
        <w:rPr>
          <w:bCs/>
          <w:sz w:val="36"/>
          <w:szCs w:val="36"/>
        </w:rPr>
      </w:pPr>
      <w:r w:rsidRPr="009B420C">
        <w:rPr>
          <w:bCs/>
          <w:sz w:val="36"/>
          <w:szCs w:val="36"/>
        </w:rPr>
        <w:t xml:space="preserve">У РЕПУБЛИЦИ СРБИЈИ </w:t>
      </w:r>
    </w:p>
    <w:p w14:paraId="1BDC6519" w14:textId="77777777" w:rsidR="002F044C" w:rsidRPr="009B420C" w:rsidRDefault="002F044C" w:rsidP="002F044C">
      <w:pPr>
        <w:spacing w:before="240" w:after="240"/>
        <w:ind w:firstLine="0"/>
        <w:jc w:val="center"/>
        <w:rPr>
          <w:bCs/>
          <w:sz w:val="36"/>
          <w:szCs w:val="36"/>
        </w:rPr>
      </w:pPr>
      <w:r w:rsidRPr="009B420C">
        <w:rPr>
          <w:bCs/>
          <w:sz w:val="36"/>
          <w:szCs w:val="36"/>
        </w:rPr>
        <w:t>ЗА 2022. ГОДИНУ</w:t>
      </w:r>
    </w:p>
    <w:p w14:paraId="711F32B1" w14:textId="77777777" w:rsidR="002F044C" w:rsidRPr="009B420C" w:rsidRDefault="002F044C" w:rsidP="002F044C">
      <w:pPr>
        <w:spacing w:before="240" w:after="240"/>
        <w:jc w:val="center"/>
        <w:rPr>
          <w:rFonts w:eastAsia="DotumChe" w:cs="Times New Roman"/>
          <w:bCs/>
          <w:sz w:val="28"/>
          <w:szCs w:val="28"/>
        </w:rPr>
      </w:pPr>
    </w:p>
    <w:p w14:paraId="54E89C7F" w14:textId="77777777" w:rsidR="002F044C" w:rsidRPr="009B420C" w:rsidRDefault="002F044C" w:rsidP="002F044C">
      <w:pPr>
        <w:spacing w:before="240" w:after="240"/>
        <w:jc w:val="center"/>
        <w:rPr>
          <w:rFonts w:eastAsia="DotumChe" w:cs="Times New Roman"/>
          <w:bCs/>
          <w:sz w:val="28"/>
          <w:szCs w:val="28"/>
        </w:rPr>
      </w:pPr>
    </w:p>
    <w:p w14:paraId="7AC89910" w14:textId="77777777" w:rsidR="002F044C" w:rsidRPr="009B420C" w:rsidRDefault="002F044C" w:rsidP="002F044C">
      <w:pPr>
        <w:spacing w:before="240" w:after="240"/>
        <w:jc w:val="center"/>
        <w:rPr>
          <w:rFonts w:eastAsia="DotumChe" w:cs="Times New Roman"/>
          <w:bCs/>
          <w:sz w:val="28"/>
          <w:szCs w:val="28"/>
        </w:rPr>
      </w:pPr>
    </w:p>
    <w:p w14:paraId="7CA4EE59" w14:textId="77777777" w:rsidR="002F044C" w:rsidRPr="009B420C" w:rsidRDefault="002F044C" w:rsidP="002F044C">
      <w:pPr>
        <w:spacing w:before="240" w:after="240"/>
        <w:jc w:val="center"/>
        <w:rPr>
          <w:rFonts w:eastAsia="DotumChe" w:cs="Times New Roman"/>
          <w:bCs/>
          <w:sz w:val="28"/>
          <w:szCs w:val="28"/>
        </w:rPr>
      </w:pPr>
    </w:p>
    <w:p w14:paraId="5E58D021" w14:textId="77777777" w:rsidR="002F044C" w:rsidRPr="009B420C" w:rsidRDefault="002F044C" w:rsidP="002F044C">
      <w:pPr>
        <w:spacing w:before="240" w:after="240"/>
        <w:ind w:firstLine="0"/>
        <w:rPr>
          <w:rFonts w:eastAsia="DotumChe" w:cs="Times New Roman"/>
          <w:bCs/>
          <w:sz w:val="28"/>
          <w:szCs w:val="28"/>
        </w:rPr>
      </w:pPr>
    </w:p>
    <w:p w14:paraId="10356F50" w14:textId="77777777" w:rsidR="002F044C" w:rsidRPr="009B420C" w:rsidRDefault="002F044C" w:rsidP="002F044C">
      <w:pPr>
        <w:spacing w:before="240" w:after="240"/>
        <w:jc w:val="center"/>
        <w:rPr>
          <w:rFonts w:eastAsia="DotumChe" w:cs="Times New Roman"/>
          <w:bCs/>
          <w:sz w:val="28"/>
          <w:szCs w:val="28"/>
        </w:rPr>
      </w:pPr>
    </w:p>
    <w:p w14:paraId="6CFC040F" w14:textId="77777777" w:rsidR="002F044C" w:rsidRPr="009B420C" w:rsidRDefault="002F044C" w:rsidP="002F044C">
      <w:pPr>
        <w:spacing w:before="240" w:after="240"/>
        <w:jc w:val="center"/>
        <w:rPr>
          <w:rFonts w:eastAsia="DotumChe" w:cs="Times New Roman"/>
          <w:bCs/>
          <w:sz w:val="28"/>
          <w:szCs w:val="28"/>
        </w:rPr>
      </w:pPr>
    </w:p>
    <w:p w14:paraId="1B34B5E7" w14:textId="77777777" w:rsidR="002F044C" w:rsidRPr="009B420C" w:rsidRDefault="002F044C" w:rsidP="002F044C">
      <w:pPr>
        <w:spacing w:before="240" w:after="240"/>
        <w:ind w:firstLine="0"/>
        <w:jc w:val="center"/>
        <w:rPr>
          <w:rFonts w:eastAsia="DotumChe" w:cs="Times New Roman"/>
          <w:bCs/>
          <w:smallCaps/>
          <w:sz w:val="32"/>
          <w:szCs w:val="32"/>
        </w:rPr>
      </w:pPr>
      <w:r w:rsidRPr="009B420C">
        <w:rPr>
          <w:rFonts w:eastAsia="DotumChe" w:cs="Times New Roman"/>
          <w:bCs/>
          <w:sz w:val="28"/>
          <w:szCs w:val="28"/>
        </w:rPr>
        <w:t>Београд</w:t>
      </w:r>
      <w:r w:rsidRPr="009B420C">
        <w:rPr>
          <w:rFonts w:eastAsia="DotumChe" w:cs="Times New Roman"/>
          <w:bCs/>
          <w:smallCaps/>
          <w:sz w:val="28"/>
          <w:szCs w:val="28"/>
        </w:rPr>
        <w:t>, 2023</w:t>
      </w:r>
      <w:r w:rsidRPr="009B420C">
        <w:rPr>
          <w:rFonts w:eastAsia="DotumChe" w:cs="Times New Roman"/>
          <w:bCs/>
          <w:smallCaps/>
          <w:sz w:val="32"/>
          <w:szCs w:val="32"/>
        </w:rPr>
        <w:t>.</w:t>
      </w:r>
    </w:p>
    <w:p w14:paraId="50331B89" w14:textId="77777777" w:rsidR="002F044C" w:rsidRPr="009B420C" w:rsidRDefault="002F044C" w:rsidP="002F044C">
      <w:pPr>
        <w:rPr>
          <w:bCs/>
        </w:rPr>
        <w:sectPr w:rsidR="002F044C" w:rsidRPr="009B420C" w:rsidSect="00EF2EA5">
          <w:footerReference w:type="default" r:id="rId9"/>
          <w:footerReference w:type="first" r:id="rId10"/>
          <w:pgSz w:w="11906" w:h="16838" w:code="9"/>
          <w:pgMar w:top="1134" w:right="1134" w:bottom="1134" w:left="1134" w:header="709" w:footer="709" w:gutter="0"/>
          <w:cols w:space="708"/>
          <w:titlePg/>
          <w:docGrid w:linePitch="360"/>
        </w:sectPr>
      </w:pPr>
      <w:r w:rsidRPr="009B420C">
        <w:rPr>
          <w:bCs/>
        </w:rPr>
        <w:br w:type="page"/>
      </w:r>
    </w:p>
    <w:p w14:paraId="53B42E96" w14:textId="77777777" w:rsidR="002F044C" w:rsidRPr="009B420C" w:rsidRDefault="002F044C" w:rsidP="002F044C">
      <w:pPr>
        <w:spacing w:before="0" w:after="0" w:line="276" w:lineRule="auto"/>
        <w:ind w:left="454" w:firstLine="0"/>
        <w:rPr>
          <w:rFonts w:eastAsia="Times New Roman" w:cs="Times New Roman"/>
          <w:bCs/>
          <w:szCs w:val="24"/>
        </w:rPr>
      </w:pPr>
      <w:r w:rsidRPr="009B420C">
        <w:rPr>
          <w:rFonts w:eastAsia="Times New Roman" w:cs="Times New Roman"/>
          <w:bCs/>
          <w:szCs w:val="24"/>
        </w:rPr>
        <w:lastRenderedPageBreak/>
        <w:t>Издавач:</w:t>
      </w:r>
    </w:p>
    <w:p w14:paraId="426C05D6" w14:textId="77777777" w:rsidR="002F044C" w:rsidRPr="009B420C" w:rsidRDefault="002F044C" w:rsidP="002F044C">
      <w:pPr>
        <w:spacing w:before="0" w:after="0" w:line="276" w:lineRule="auto"/>
        <w:rPr>
          <w:rFonts w:eastAsia="Times New Roman" w:cs="Times New Roman"/>
          <w:bCs/>
          <w:szCs w:val="24"/>
        </w:rPr>
      </w:pPr>
      <w:r w:rsidRPr="009B420C">
        <w:rPr>
          <w:rFonts w:eastAsia="Times New Roman" w:cs="Times New Roman"/>
          <w:bCs/>
          <w:szCs w:val="24"/>
        </w:rPr>
        <w:t xml:space="preserve">Министарство заштите животне средине - Агенција за заштиту животне средине </w:t>
      </w:r>
    </w:p>
    <w:p w14:paraId="4528B84F" w14:textId="77777777" w:rsidR="002F044C" w:rsidRPr="009B420C" w:rsidRDefault="002F044C" w:rsidP="002F044C">
      <w:pPr>
        <w:spacing w:after="0" w:line="276" w:lineRule="auto"/>
        <w:rPr>
          <w:rFonts w:eastAsia="Times New Roman" w:cs="Times New Roman"/>
          <w:bCs/>
          <w:szCs w:val="24"/>
        </w:rPr>
      </w:pPr>
      <w:r w:rsidRPr="009B420C">
        <w:rPr>
          <w:rFonts w:eastAsia="Times New Roman" w:cs="Times New Roman"/>
          <w:bCs/>
          <w:szCs w:val="24"/>
        </w:rPr>
        <w:t>За издавача:</w:t>
      </w:r>
    </w:p>
    <w:p w14:paraId="4633992C" w14:textId="77777777" w:rsidR="002F044C" w:rsidRPr="009B420C" w:rsidRDefault="002F044C" w:rsidP="002F044C">
      <w:pPr>
        <w:spacing w:before="0" w:after="0" w:line="276" w:lineRule="auto"/>
        <w:rPr>
          <w:rFonts w:eastAsia="Times New Roman" w:cs="Times New Roman"/>
          <w:bCs/>
          <w:szCs w:val="24"/>
        </w:rPr>
      </w:pPr>
      <w:r w:rsidRPr="009B420C">
        <w:rPr>
          <w:rFonts w:eastAsia="Times New Roman" w:cs="Times New Roman"/>
          <w:bCs/>
          <w:szCs w:val="24"/>
        </w:rPr>
        <w:t>Стефан Симеуновић, директор</w:t>
      </w:r>
    </w:p>
    <w:p w14:paraId="44880B18" w14:textId="77777777" w:rsidR="002F044C" w:rsidRPr="009B420C" w:rsidRDefault="002F044C" w:rsidP="002F044C">
      <w:pPr>
        <w:spacing w:after="0" w:line="276" w:lineRule="auto"/>
        <w:rPr>
          <w:rFonts w:eastAsia="Times New Roman" w:cs="Times New Roman"/>
          <w:bCs/>
          <w:szCs w:val="24"/>
        </w:rPr>
      </w:pPr>
      <w:r w:rsidRPr="009B420C">
        <w:rPr>
          <w:rFonts w:eastAsia="Times New Roman" w:cs="Times New Roman"/>
          <w:bCs/>
          <w:szCs w:val="24"/>
        </w:rPr>
        <w:t>Уредници:</w:t>
      </w:r>
    </w:p>
    <w:p w14:paraId="321E76F4"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др Тамара Перуновић Ћулић, дипл. хем.</w:t>
      </w:r>
    </w:p>
    <w:p w14:paraId="55C6434F"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мр Небојша Реџић, дипл. инж. технол.</w:t>
      </w:r>
    </w:p>
    <w:p w14:paraId="32111148"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др Небојша Вељковић, дипл. инж. грађ.</w:t>
      </w:r>
    </w:p>
    <w:p w14:paraId="097C2004" w14:textId="77777777" w:rsidR="002F044C" w:rsidRPr="009B420C" w:rsidRDefault="002F044C" w:rsidP="002F044C">
      <w:pPr>
        <w:spacing w:after="0" w:line="276" w:lineRule="auto"/>
        <w:rPr>
          <w:rFonts w:eastAsia="Times New Roman" w:cs="Times New Roman"/>
          <w:bCs/>
          <w:szCs w:val="24"/>
        </w:rPr>
      </w:pPr>
      <w:r w:rsidRPr="009B420C">
        <w:rPr>
          <w:rFonts w:eastAsia="Times New Roman" w:cs="Times New Roman"/>
          <w:bCs/>
          <w:szCs w:val="24"/>
        </w:rPr>
        <w:t xml:space="preserve">Обрађивачи: </w:t>
      </w:r>
    </w:p>
    <w:p w14:paraId="79E4EBA7"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Ана Љубичић, дипл. биол.</w:t>
      </w:r>
    </w:p>
    <w:p w14:paraId="5E315A54"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Анђелка Радосављевић, маст. анал. зашт. жив. сред.</w:t>
      </w:r>
    </w:p>
    <w:p w14:paraId="266341AD"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Биљана Јовић, дипл. мет.</w:t>
      </w:r>
    </w:p>
    <w:p w14:paraId="48DB58AC"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Бранислава Димић, дипл. инж. грађ.</w:t>
      </w:r>
    </w:p>
    <w:p w14:paraId="21E59B9F"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Горан Јовановић, дипл. аналит. зашт. жив. сред.</w:t>
      </w:r>
    </w:p>
    <w:p w14:paraId="008FF423"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Данијела Стаменковић, дипл. инж. пољ.</w:t>
      </w:r>
    </w:p>
    <w:p w14:paraId="2D95A03C"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Дарко Дамњановић, дипл. инж. шум.</w:t>
      </w:r>
    </w:p>
    <w:p w14:paraId="6030D624"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др Драгана Видојевић, дипл. биол.</w:t>
      </w:r>
    </w:p>
    <w:p w14:paraId="4C941F32"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Елизабета Ембели, дипл.инж.технол.</w:t>
      </w:r>
    </w:p>
    <w:p w14:paraId="697DA9E9"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Елизабета Радуловић, дипл. мет.</w:t>
      </w:r>
    </w:p>
    <w:p w14:paraId="14EC4D4D"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Зоран Стојановић, маст. хем.</w:t>
      </w:r>
    </w:p>
    <w:p w14:paraId="485E4DE7" w14:textId="7034389F" w:rsidR="002F044C" w:rsidRDefault="002F044C" w:rsidP="002F044C">
      <w:pPr>
        <w:spacing w:before="0" w:after="0"/>
        <w:rPr>
          <w:rFonts w:eastAsia="Times New Roman" w:cs="Times New Roman"/>
          <w:bCs/>
          <w:szCs w:val="24"/>
        </w:rPr>
      </w:pPr>
      <w:r w:rsidRPr="009B420C">
        <w:rPr>
          <w:rFonts w:eastAsia="Times New Roman" w:cs="Times New Roman"/>
          <w:bCs/>
          <w:szCs w:val="24"/>
        </w:rPr>
        <w:t>Ивана Дукић, дипл. биол.</w:t>
      </w:r>
    </w:p>
    <w:p w14:paraId="1E6D1171" w14:textId="2FDE6F12" w:rsidR="0029452D" w:rsidRPr="009B420C" w:rsidRDefault="0029452D" w:rsidP="002F044C">
      <w:pPr>
        <w:spacing w:before="0" w:after="0"/>
        <w:rPr>
          <w:rFonts w:eastAsia="Times New Roman" w:cs="Times New Roman"/>
          <w:bCs/>
          <w:szCs w:val="24"/>
        </w:rPr>
      </w:pPr>
      <w:r>
        <w:rPr>
          <w:rFonts w:eastAsia="Times New Roman" w:cs="Times New Roman"/>
          <w:bCs/>
          <w:szCs w:val="24"/>
        </w:rPr>
        <w:t>Ивана Марић, дипл. инж. технол.</w:t>
      </w:r>
    </w:p>
    <w:p w14:paraId="64DF62F8"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Ивана Радић, маст. менаџ. безб.</w:t>
      </w:r>
    </w:p>
    <w:p w14:paraId="68E4ABF1"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Јасмина Кнежевић, дипл. мет.</w:t>
      </w:r>
    </w:p>
    <w:p w14:paraId="27A53350"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Лидија Марић-Танасковић, дипл. мет.</w:t>
      </w:r>
    </w:p>
    <w:p w14:paraId="07AE5A15"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Лидија Михаиловић, дипл. екон.</w:t>
      </w:r>
    </w:p>
    <w:p w14:paraId="46C29F2F" w14:textId="623867C8" w:rsidR="002F044C" w:rsidRDefault="002F044C" w:rsidP="002F044C">
      <w:pPr>
        <w:spacing w:before="0" w:after="0"/>
        <w:rPr>
          <w:rFonts w:eastAsia="Times New Roman" w:cs="Times New Roman"/>
          <w:bCs/>
          <w:szCs w:val="24"/>
        </w:rPr>
      </w:pPr>
      <w:r w:rsidRPr="009B420C">
        <w:rPr>
          <w:rFonts w:eastAsia="Times New Roman" w:cs="Times New Roman"/>
          <w:bCs/>
          <w:szCs w:val="24"/>
        </w:rPr>
        <w:t>мр Љиљана Ђорђевић, дипл. биол.</w:t>
      </w:r>
    </w:p>
    <w:p w14:paraId="28F25912" w14:textId="038FBF5F" w:rsidR="0029452D" w:rsidRPr="009B420C" w:rsidRDefault="0029452D" w:rsidP="002F044C">
      <w:pPr>
        <w:spacing w:before="0" w:after="0"/>
        <w:rPr>
          <w:rFonts w:eastAsia="Times New Roman" w:cs="Times New Roman"/>
          <w:bCs/>
          <w:szCs w:val="24"/>
        </w:rPr>
      </w:pPr>
      <w:r>
        <w:rPr>
          <w:rFonts w:eastAsia="Times New Roman" w:cs="Times New Roman"/>
          <w:bCs/>
          <w:szCs w:val="24"/>
        </w:rPr>
        <w:t>Љубиша Денић, дипл. хем.</w:t>
      </w:r>
    </w:p>
    <w:p w14:paraId="3361B9D2"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Маја Крунић-Лазић, дипл. инж. арх.</w:t>
      </w:r>
    </w:p>
    <w:p w14:paraId="47228EC5"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Милорад Јовичић, дипл. инж. грађ.</w:t>
      </w:r>
    </w:p>
    <w:p w14:paraId="13CC0179"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Мирјана Митровић-Јосиповић, дипл. инж. пољ.</w:t>
      </w:r>
    </w:p>
    <w:p w14:paraId="146133A2"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Нада Радовановић, дипл. екон.</w:t>
      </w:r>
    </w:p>
    <w:p w14:paraId="70069BED"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мр Небојша Реџић, дипл. инж. технол.</w:t>
      </w:r>
    </w:p>
    <w:p w14:paraId="4898B747"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др Небојша Вељковић, дипл. инж. грађ.</w:t>
      </w:r>
    </w:p>
    <w:p w14:paraId="25BBF317"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Сандра Радић, маст. инж. шум.</w:t>
      </w:r>
    </w:p>
    <w:p w14:paraId="36697A18"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Светлана Ђорђевић, дипл. информ.</w:t>
      </w:r>
    </w:p>
    <w:p w14:paraId="077DC22A"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мр Славиша Поповић, дипл. биол.</w:t>
      </w:r>
    </w:p>
    <w:p w14:paraId="7E8E77C2"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Стефан Милић, дипл. инж. руд.</w:t>
      </w:r>
    </w:p>
    <w:p w14:paraId="3A9537A7" w14:textId="77777777" w:rsidR="00DC3B68" w:rsidRPr="009B420C" w:rsidRDefault="00DC3B68" w:rsidP="002F044C">
      <w:pPr>
        <w:spacing w:before="0" w:after="0"/>
        <w:rPr>
          <w:rFonts w:eastAsia="Times New Roman" w:cs="Times New Roman"/>
          <w:bCs/>
          <w:szCs w:val="24"/>
        </w:rPr>
      </w:pPr>
      <w:r w:rsidRPr="009B420C">
        <w:rPr>
          <w:rFonts w:eastAsia="Times New Roman" w:cs="Times New Roman"/>
          <w:bCs/>
          <w:szCs w:val="24"/>
        </w:rPr>
        <w:t xml:space="preserve">Стефан Поповић, </w:t>
      </w:r>
      <w:r w:rsidR="009F06ED" w:rsidRPr="009B420C">
        <w:rPr>
          <w:rFonts w:eastAsia="Times New Roman" w:cs="Times New Roman"/>
          <w:bCs/>
          <w:szCs w:val="24"/>
        </w:rPr>
        <w:t xml:space="preserve">струк. </w:t>
      </w:r>
      <w:r w:rsidR="0052335D" w:rsidRPr="009B420C">
        <w:rPr>
          <w:rFonts w:eastAsia="Times New Roman" w:cs="Times New Roman"/>
          <w:bCs/>
          <w:szCs w:val="24"/>
        </w:rPr>
        <w:t>инж. зашт. жив. сред</w:t>
      </w:r>
    </w:p>
    <w:p w14:paraId="0984C3FC" w14:textId="77777777" w:rsidR="002F044C" w:rsidRPr="009B420C" w:rsidRDefault="002F044C" w:rsidP="002F044C">
      <w:pPr>
        <w:spacing w:before="0" w:after="0"/>
        <w:rPr>
          <w:rFonts w:eastAsia="Times New Roman" w:cs="Times New Roman"/>
          <w:bCs/>
          <w:szCs w:val="24"/>
        </w:rPr>
      </w:pPr>
      <w:r w:rsidRPr="009B420C">
        <w:rPr>
          <w:rFonts w:eastAsia="Times New Roman" w:cs="Times New Roman"/>
          <w:bCs/>
          <w:szCs w:val="24"/>
        </w:rPr>
        <w:t>Татјана Допуђа-Глишић, дипл. инж. грађ.</w:t>
      </w:r>
    </w:p>
    <w:p w14:paraId="455F4482" w14:textId="77777777" w:rsidR="00F93256" w:rsidRPr="009B420C" w:rsidRDefault="00F93256" w:rsidP="002F044C">
      <w:pPr>
        <w:spacing w:before="0" w:after="0"/>
        <w:rPr>
          <w:rFonts w:eastAsia="Times New Roman" w:cs="Times New Roman"/>
          <w:bCs/>
          <w:szCs w:val="24"/>
        </w:rPr>
      </w:pPr>
      <w:r w:rsidRPr="009B420C">
        <w:rPr>
          <w:rFonts w:eastAsia="Times New Roman" w:cs="Times New Roman"/>
          <w:bCs/>
          <w:szCs w:val="24"/>
        </w:rPr>
        <w:t>Тијана Миросавић, дипл. анал</w:t>
      </w:r>
      <w:r w:rsidR="00386576" w:rsidRPr="009B420C">
        <w:rPr>
          <w:rFonts w:eastAsia="Times New Roman" w:cs="Times New Roman"/>
          <w:bCs/>
          <w:szCs w:val="24"/>
        </w:rPr>
        <w:t>ит</w:t>
      </w:r>
      <w:r w:rsidRPr="009B420C">
        <w:rPr>
          <w:rFonts w:eastAsia="Times New Roman" w:cs="Times New Roman"/>
          <w:bCs/>
          <w:szCs w:val="24"/>
        </w:rPr>
        <w:t>. зашт. жив. сред.</w:t>
      </w:r>
    </w:p>
    <w:p w14:paraId="72D3FE46" w14:textId="77777777" w:rsidR="002F044C" w:rsidRPr="009763A0" w:rsidRDefault="002F044C" w:rsidP="002F044C">
      <w:pPr>
        <w:spacing w:after="0" w:line="276" w:lineRule="auto"/>
        <w:rPr>
          <w:rFonts w:eastAsia="Times New Roman" w:cs="Times New Roman"/>
          <w:bCs/>
          <w:sz w:val="23"/>
          <w:szCs w:val="23"/>
        </w:rPr>
      </w:pPr>
      <w:r w:rsidRPr="009763A0">
        <w:rPr>
          <w:rFonts w:eastAsia="Times New Roman" w:cs="Times New Roman"/>
          <w:bCs/>
          <w:sz w:val="23"/>
          <w:szCs w:val="23"/>
        </w:rPr>
        <w:t>Техничка обрада: Светлана Ђорђевић, дипл. информ.</w:t>
      </w:r>
    </w:p>
    <w:p w14:paraId="49CEB578" w14:textId="77777777" w:rsidR="002F044C" w:rsidRPr="009763A0" w:rsidRDefault="002F044C" w:rsidP="002F044C">
      <w:pPr>
        <w:spacing w:before="0" w:after="0"/>
        <w:rPr>
          <w:rFonts w:eastAsia="Times New Roman" w:cs="Times New Roman"/>
          <w:bCs/>
          <w:sz w:val="23"/>
          <w:szCs w:val="23"/>
        </w:rPr>
      </w:pPr>
      <w:r w:rsidRPr="009763A0">
        <w:rPr>
          <w:rFonts w:eastAsia="Times New Roman" w:cs="Times New Roman"/>
          <w:bCs/>
          <w:sz w:val="23"/>
          <w:szCs w:val="23"/>
        </w:rPr>
        <w:t>Дизајн корица: Агенција за заштиту животне средине</w:t>
      </w:r>
    </w:p>
    <w:p w14:paraId="6FC4AB63" w14:textId="77777777" w:rsidR="009763A0" w:rsidRPr="009763A0" w:rsidRDefault="00561256" w:rsidP="009763A0">
      <w:pPr>
        <w:shd w:val="clear" w:color="auto" w:fill="FFFFFF"/>
        <w:spacing w:after="0"/>
        <w:ind w:left="454" w:firstLine="0"/>
        <w:rPr>
          <w:bCs/>
          <w:sz w:val="23"/>
          <w:szCs w:val="23"/>
          <w:lang w:val="en-GB"/>
        </w:rPr>
      </w:pPr>
      <w:r w:rsidRPr="009763A0">
        <w:rPr>
          <w:bCs/>
          <w:sz w:val="23"/>
          <w:szCs w:val="23"/>
        </w:rPr>
        <w:t>На</w:t>
      </w:r>
      <w:r w:rsidR="002F044C" w:rsidRPr="009763A0">
        <w:rPr>
          <w:bCs/>
          <w:sz w:val="23"/>
          <w:szCs w:val="23"/>
        </w:rPr>
        <w:t>словн</w:t>
      </w:r>
      <w:r w:rsidRPr="009763A0">
        <w:rPr>
          <w:bCs/>
          <w:sz w:val="23"/>
          <w:szCs w:val="23"/>
        </w:rPr>
        <w:t>а страна: Ramonda serbica</w:t>
      </w:r>
      <w:r w:rsidR="002F044C" w:rsidRPr="009763A0">
        <w:rPr>
          <w:bCs/>
          <w:sz w:val="23"/>
          <w:szCs w:val="23"/>
        </w:rPr>
        <w:t>,</w:t>
      </w:r>
      <w:r w:rsidR="00641012" w:rsidRPr="009763A0">
        <w:rPr>
          <w:bCs/>
          <w:sz w:val="23"/>
          <w:szCs w:val="23"/>
        </w:rPr>
        <w:t xml:space="preserve"> строго заштићена врста.</w:t>
      </w:r>
      <w:r w:rsidR="002F044C" w:rsidRPr="009763A0">
        <w:rPr>
          <w:bCs/>
          <w:sz w:val="23"/>
          <w:szCs w:val="23"/>
        </w:rPr>
        <w:t xml:space="preserve"> фото: </w:t>
      </w:r>
      <w:r w:rsidR="00053050" w:rsidRPr="009763A0">
        <w:rPr>
          <w:bCs/>
          <w:sz w:val="23"/>
          <w:szCs w:val="23"/>
        </w:rPr>
        <w:t>Иван Меденица</w:t>
      </w:r>
      <w:r w:rsidR="007C268C" w:rsidRPr="009763A0">
        <w:rPr>
          <w:bCs/>
          <w:sz w:val="23"/>
          <w:szCs w:val="23"/>
        </w:rPr>
        <w:t xml:space="preserve">. Локалитет: </w:t>
      </w:r>
      <w:r w:rsidR="0045265B" w:rsidRPr="009763A0">
        <w:rPr>
          <w:bCs/>
          <w:sz w:val="23"/>
          <w:szCs w:val="23"/>
        </w:rPr>
        <w:t>село Долац у општини Бела Паланка</w:t>
      </w:r>
      <w:r w:rsidR="007C268C" w:rsidRPr="009763A0">
        <w:rPr>
          <w:bCs/>
          <w:sz w:val="23"/>
          <w:szCs w:val="23"/>
        </w:rPr>
        <w:t xml:space="preserve">. </w:t>
      </w:r>
    </w:p>
    <w:p w14:paraId="2582537A" w14:textId="77ED9045" w:rsidR="002F044C" w:rsidRPr="009763A0" w:rsidRDefault="002F044C" w:rsidP="009763A0">
      <w:pPr>
        <w:shd w:val="clear" w:color="auto" w:fill="FFFFFF"/>
        <w:spacing w:after="0"/>
        <w:ind w:left="454" w:firstLine="0"/>
        <w:rPr>
          <w:bCs/>
          <w:lang w:val="en-GB"/>
        </w:rPr>
      </w:pPr>
      <w:r w:rsidRPr="009B420C">
        <w:rPr>
          <w:rFonts w:ascii="TimesNewRoman,Bold" w:eastAsia="Times New Roman" w:hAnsi="TimesNewRoman,Bold" w:cs="TimesNewRoman,Bold"/>
          <w:bCs/>
          <w:szCs w:val="24"/>
        </w:rPr>
        <w:t>ISSN (Online)</w:t>
      </w:r>
    </w:p>
    <w:p w14:paraId="29F1D39F" w14:textId="77777777" w:rsidR="002F044C" w:rsidRPr="009B420C" w:rsidRDefault="005B3158" w:rsidP="005B3158">
      <w:pPr>
        <w:spacing w:before="240" w:after="240"/>
        <w:ind w:firstLine="0"/>
        <w:jc w:val="center"/>
        <w:rPr>
          <w:rFonts w:eastAsia="DotumChe" w:cs="Times New Roman"/>
          <w:bCs/>
          <w:smallCaps/>
          <w:sz w:val="32"/>
          <w:szCs w:val="32"/>
        </w:rPr>
      </w:pPr>
      <w:r w:rsidRPr="009B420C">
        <w:rPr>
          <w:rFonts w:eastAsia="DotumChe" w:cs="Times New Roman"/>
          <w:bCs/>
          <w:smallCaps/>
          <w:sz w:val="32"/>
          <w:szCs w:val="32"/>
        </w:rPr>
        <w:lastRenderedPageBreak/>
        <w:t>САДРЖАЈ</w:t>
      </w:r>
    </w:p>
    <w:p w14:paraId="4CDDEEA3" w14:textId="07D8E932" w:rsidR="005D0954" w:rsidRDefault="00295FD5">
      <w:pPr>
        <w:pStyle w:val="TOC2"/>
        <w:rPr>
          <w:rFonts w:asciiTheme="minorHAnsi" w:eastAsiaTheme="minorEastAsia" w:hAnsiTheme="minorHAnsi" w:cstheme="minorBidi"/>
          <w:noProof/>
          <w:kern w:val="2"/>
          <w:sz w:val="22"/>
          <w:szCs w:val="22"/>
          <w:lang w:val="en-US"/>
          <w14:ligatures w14:val="standardContextual"/>
        </w:rPr>
      </w:pPr>
      <w:r w:rsidRPr="009B420C">
        <w:rPr>
          <w:rFonts w:cs="Times New Roman"/>
          <w:bCs/>
          <w:smallCaps/>
          <w:sz w:val="20"/>
        </w:rPr>
        <w:fldChar w:fldCharType="begin"/>
      </w:r>
      <w:r w:rsidRPr="009B420C">
        <w:rPr>
          <w:rFonts w:cs="Times New Roman"/>
          <w:bCs/>
          <w:smallCaps/>
          <w:sz w:val="20"/>
        </w:rPr>
        <w:instrText xml:space="preserve"> TOC \o "1-4" \h \z \u </w:instrText>
      </w:r>
      <w:r w:rsidRPr="009B420C">
        <w:rPr>
          <w:rFonts w:cs="Times New Roman"/>
          <w:bCs/>
          <w:smallCaps/>
          <w:sz w:val="20"/>
        </w:rPr>
        <w:fldChar w:fldCharType="separate"/>
      </w:r>
      <w:hyperlink w:anchor="_Toc146611736" w:history="1">
        <w:r w:rsidR="005D0954" w:rsidRPr="00522501">
          <w:rPr>
            <w:rStyle w:val="Hyperlink"/>
            <w:bCs/>
            <w:noProof/>
            <w:lang w:val="en-US"/>
          </w:rPr>
          <w:t>ПРЕДГОВОР</w:t>
        </w:r>
        <w:r w:rsidR="005D0954">
          <w:rPr>
            <w:noProof/>
            <w:webHidden/>
          </w:rPr>
          <w:tab/>
        </w:r>
        <w:r w:rsidR="005D0954">
          <w:rPr>
            <w:noProof/>
            <w:webHidden/>
          </w:rPr>
          <w:fldChar w:fldCharType="begin"/>
        </w:r>
        <w:r w:rsidR="005D0954">
          <w:rPr>
            <w:noProof/>
            <w:webHidden/>
          </w:rPr>
          <w:instrText xml:space="preserve"> PAGEREF _Toc146611736 \h </w:instrText>
        </w:r>
        <w:r w:rsidR="005D0954">
          <w:rPr>
            <w:noProof/>
            <w:webHidden/>
          </w:rPr>
        </w:r>
        <w:r w:rsidR="005D0954">
          <w:rPr>
            <w:noProof/>
            <w:webHidden/>
          </w:rPr>
          <w:fldChar w:fldCharType="separate"/>
        </w:r>
        <w:r w:rsidR="00F014E3">
          <w:rPr>
            <w:noProof/>
            <w:webHidden/>
          </w:rPr>
          <w:t>6</w:t>
        </w:r>
        <w:r w:rsidR="005D0954">
          <w:rPr>
            <w:noProof/>
            <w:webHidden/>
          </w:rPr>
          <w:fldChar w:fldCharType="end"/>
        </w:r>
      </w:hyperlink>
    </w:p>
    <w:p w14:paraId="7918D122" w14:textId="255265F3" w:rsidR="005D0954" w:rsidRDefault="00000000">
      <w:pPr>
        <w:pStyle w:val="TOC2"/>
        <w:rPr>
          <w:rFonts w:asciiTheme="minorHAnsi" w:eastAsiaTheme="minorEastAsia" w:hAnsiTheme="minorHAnsi" w:cstheme="minorBidi"/>
          <w:noProof/>
          <w:kern w:val="2"/>
          <w:sz w:val="22"/>
          <w:szCs w:val="22"/>
          <w:lang w:val="en-US"/>
          <w14:ligatures w14:val="standardContextual"/>
        </w:rPr>
      </w:pPr>
      <w:hyperlink w:anchor="_Toc146611737" w:history="1">
        <w:r w:rsidR="005D0954" w:rsidRPr="00522501">
          <w:rPr>
            <w:rStyle w:val="Hyperlink"/>
            <w:bCs/>
            <w:noProof/>
          </w:rPr>
          <w:t>1. УВОД</w:t>
        </w:r>
        <w:r w:rsidR="005D0954">
          <w:rPr>
            <w:noProof/>
            <w:webHidden/>
          </w:rPr>
          <w:tab/>
        </w:r>
        <w:r w:rsidR="005D0954">
          <w:rPr>
            <w:noProof/>
            <w:webHidden/>
          </w:rPr>
          <w:fldChar w:fldCharType="begin"/>
        </w:r>
        <w:r w:rsidR="005D0954">
          <w:rPr>
            <w:noProof/>
            <w:webHidden/>
          </w:rPr>
          <w:instrText xml:space="preserve"> PAGEREF _Toc146611737 \h </w:instrText>
        </w:r>
        <w:r w:rsidR="005D0954">
          <w:rPr>
            <w:noProof/>
            <w:webHidden/>
          </w:rPr>
        </w:r>
        <w:r w:rsidR="005D0954">
          <w:rPr>
            <w:noProof/>
            <w:webHidden/>
          </w:rPr>
          <w:fldChar w:fldCharType="separate"/>
        </w:r>
        <w:r w:rsidR="00F014E3">
          <w:rPr>
            <w:noProof/>
            <w:webHidden/>
          </w:rPr>
          <w:t>7</w:t>
        </w:r>
        <w:r w:rsidR="005D0954">
          <w:rPr>
            <w:noProof/>
            <w:webHidden/>
          </w:rPr>
          <w:fldChar w:fldCharType="end"/>
        </w:r>
      </w:hyperlink>
    </w:p>
    <w:p w14:paraId="481BF119" w14:textId="4501833B" w:rsidR="005D0954" w:rsidRDefault="00000000">
      <w:pPr>
        <w:pStyle w:val="TOC2"/>
        <w:rPr>
          <w:rFonts w:asciiTheme="minorHAnsi" w:eastAsiaTheme="minorEastAsia" w:hAnsiTheme="minorHAnsi" w:cstheme="minorBidi"/>
          <w:noProof/>
          <w:kern w:val="2"/>
          <w:sz w:val="22"/>
          <w:szCs w:val="22"/>
          <w:lang w:val="en-US"/>
          <w14:ligatures w14:val="standardContextual"/>
        </w:rPr>
      </w:pPr>
      <w:hyperlink w:anchor="_Toc146611738" w:history="1">
        <w:r w:rsidR="005D0954" w:rsidRPr="00522501">
          <w:rPr>
            <w:rStyle w:val="Hyperlink"/>
            <w:bCs/>
            <w:noProof/>
          </w:rPr>
          <w:t>2. САЖЕТАК</w:t>
        </w:r>
        <w:r w:rsidR="005D0954">
          <w:rPr>
            <w:noProof/>
            <w:webHidden/>
          </w:rPr>
          <w:tab/>
        </w:r>
        <w:r w:rsidR="005D0954">
          <w:rPr>
            <w:noProof/>
            <w:webHidden/>
          </w:rPr>
          <w:fldChar w:fldCharType="begin"/>
        </w:r>
        <w:r w:rsidR="005D0954">
          <w:rPr>
            <w:noProof/>
            <w:webHidden/>
          </w:rPr>
          <w:instrText xml:space="preserve"> PAGEREF _Toc146611738 \h </w:instrText>
        </w:r>
        <w:r w:rsidR="005D0954">
          <w:rPr>
            <w:noProof/>
            <w:webHidden/>
          </w:rPr>
        </w:r>
        <w:r w:rsidR="005D0954">
          <w:rPr>
            <w:noProof/>
            <w:webHidden/>
          </w:rPr>
          <w:fldChar w:fldCharType="separate"/>
        </w:r>
        <w:r w:rsidR="00F014E3">
          <w:rPr>
            <w:noProof/>
            <w:webHidden/>
          </w:rPr>
          <w:t>9</w:t>
        </w:r>
        <w:r w:rsidR="005D0954">
          <w:rPr>
            <w:noProof/>
            <w:webHidden/>
          </w:rPr>
          <w:fldChar w:fldCharType="end"/>
        </w:r>
      </w:hyperlink>
    </w:p>
    <w:p w14:paraId="72FD2DB6" w14:textId="34842753" w:rsidR="005D0954" w:rsidRDefault="00000000">
      <w:pPr>
        <w:pStyle w:val="TOC2"/>
        <w:rPr>
          <w:rFonts w:asciiTheme="minorHAnsi" w:eastAsiaTheme="minorEastAsia" w:hAnsiTheme="minorHAnsi" w:cstheme="minorBidi"/>
          <w:noProof/>
          <w:kern w:val="2"/>
          <w:sz w:val="22"/>
          <w:szCs w:val="22"/>
          <w:lang w:val="en-US"/>
          <w14:ligatures w14:val="standardContextual"/>
        </w:rPr>
      </w:pPr>
      <w:hyperlink w:anchor="_Toc146611739" w:history="1">
        <w:r w:rsidR="005D0954" w:rsidRPr="00522501">
          <w:rPr>
            <w:rStyle w:val="Hyperlink"/>
            <w:bCs/>
            <w:noProof/>
          </w:rPr>
          <w:t>3. УЗАЈАМНО ДЕЈСТВО ЉУДИ И ЖИВОТНЕ СРЕДИНЕ</w:t>
        </w:r>
        <w:r w:rsidR="005D0954">
          <w:rPr>
            <w:noProof/>
            <w:webHidden/>
          </w:rPr>
          <w:tab/>
        </w:r>
        <w:r w:rsidR="005D0954">
          <w:rPr>
            <w:noProof/>
            <w:webHidden/>
          </w:rPr>
          <w:fldChar w:fldCharType="begin"/>
        </w:r>
        <w:r w:rsidR="005D0954">
          <w:rPr>
            <w:noProof/>
            <w:webHidden/>
          </w:rPr>
          <w:instrText xml:space="preserve"> PAGEREF _Toc146611739 \h </w:instrText>
        </w:r>
        <w:r w:rsidR="005D0954">
          <w:rPr>
            <w:noProof/>
            <w:webHidden/>
          </w:rPr>
        </w:r>
        <w:r w:rsidR="005D0954">
          <w:rPr>
            <w:noProof/>
            <w:webHidden/>
          </w:rPr>
          <w:fldChar w:fldCharType="separate"/>
        </w:r>
        <w:r w:rsidR="00F014E3">
          <w:rPr>
            <w:noProof/>
            <w:webHidden/>
          </w:rPr>
          <w:t>18</w:t>
        </w:r>
        <w:r w:rsidR="005D0954">
          <w:rPr>
            <w:noProof/>
            <w:webHidden/>
          </w:rPr>
          <w:fldChar w:fldCharType="end"/>
        </w:r>
      </w:hyperlink>
    </w:p>
    <w:p w14:paraId="75CF92F4" w14:textId="19198DB5" w:rsidR="005D0954" w:rsidRDefault="00000000">
      <w:pPr>
        <w:pStyle w:val="TOC2"/>
        <w:rPr>
          <w:rFonts w:asciiTheme="minorHAnsi" w:eastAsiaTheme="minorEastAsia" w:hAnsiTheme="minorHAnsi" w:cstheme="minorBidi"/>
          <w:noProof/>
          <w:kern w:val="2"/>
          <w:sz w:val="22"/>
          <w:szCs w:val="22"/>
          <w:lang w:val="en-US"/>
          <w14:ligatures w14:val="standardContextual"/>
        </w:rPr>
      </w:pPr>
      <w:hyperlink w:anchor="_Toc146611740" w:history="1">
        <w:r w:rsidR="005D0954" w:rsidRPr="00522501">
          <w:rPr>
            <w:rStyle w:val="Hyperlink"/>
            <w:rFonts w:eastAsia="Calibri"/>
            <w:bCs/>
            <w:noProof/>
          </w:rPr>
          <w:t>3.1. Какво је стање квалитета чиниоца животне средине?</w:t>
        </w:r>
        <w:r w:rsidR="005D0954">
          <w:rPr>
            <w:noProof/>
            <w:webHidden/>
          </w:rPr>
          <w:tab/>
        </w:r>
        <w:r w:rsidR="005D0954">
          <w:rPr>
            <w:noProof/>
            <w:webHidden/>
          </w:rPr>
          <w:fldChar w:fldCharType="begin"/>
        </w:r>
        <w:r w:rsidR="005D0954">
          <w:rPr>
            <w:noProof/>
            <w:webHidden/>
          </w:rPr>
          <w:instrText xml:space="preserve"> PAGEREF _Toc146611740 \h </w:instrText>
        </w:r>
        <w:r w:rsidR="005D0954">
          <w:rPr>
            <w:noProof/>
            <w:webHidden/>
          </w:rPr>
        </w:r>
        <w:r w:rsidR="005D0954">
          <w:rPr>
            <w:noProof/>
            <w:webHidden/>
          </w:rPr>
          <w:fldChar w:fldCharType="separate"/>
        </w:r>
        <w:r w:rsidR="00F014E3">
          <w:rPr>
            <w:noProof/>
            <w:webHidden/>
          </w:rPr>
          <w:t>19</w:t>
        </w:r>
        <w:r w:rsidR="005D0954">
          <w:rPr>
            <w:noProof/>
            <w:webHidden/>
          </w:rPr>
          <w:fldChar w:fldCharType="end"/>
        </w:r>
      </w:hyperlink>
    </w:p>
    <w:p w14:paraId="374593F3" w14:textId="29862866"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741" w:history="1">
        <w:r w:rsidR="005D0954" w:rsidRPr="00522501">
          <w:rPr>
            <w:rStyle w:val="Hyperlink"/>
            <w:noProof/>
          </w:rPr>
          <w:t>3.1.1. Квалитет амбијенталног ваздуха</w:t>
        </w:r>
        <w:r w:rsidR="005D0954">
          <w:rPr>
            <w:noProof/>
            <w:webHidden/>
          </w:rPr>
          <w:tab/>
        </w:r>
        <w:r w:rsidR="005D0954">
          <w:rPr>
            <w:noProof/>
            <w:webHidden/>
          </w:rPr>
          <w:fldChar w:fldCharType="begin"/>
        </w:r>
        <w:r w:rsidR="005D0954">
          <w:rPr>
            <w:noProof/>
            <w:webHidden/>
          </w:rPr>
          <w:instrText xml:space="preserve"> PAGEREF _Toc146611741 \h </w:instrText>
        </w:r>
        <w:r w:rsidR="005D0954">
          <w:rPr>
            <w:noProof/>
            <w:webHidden/>
          </w:rPr>
        </w:r>
        <w:r w:rsidR="005D0954">
          <w:rPr>
            <w:noProof/>
            <w:webHidden/>
          </w:rPr>
          <w:fldChar w:fldCharType="separate"/>
        </w:r>
        <w:r w:rsidR="00F014E3">
          <w:rPr>
            <w:noProof/>
            <w:webHidden/>
          </w:rPr>
          <w:t>20</w:t>
        </w:r>
        <w:r w:rsidR="005D0954">
          <w:rPr>
            <w:noProof/>
            <w:webHidden/>
          </w:rPr>
          <w:fldChar w:fldCharType="end"/>
        </w:r>
      </w:hyperlink>
    </w:p>
    <w:p w14:paraId="0349AE1E" w14:textId="1A601DC5"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42" w:history="1">
        <w:r w:rsidR="005D0954" w:rsidRPr="00522501">
          <w:rPr>
            <w:rStyle w:val="Hyperlink"/>
            <w:bCs/>
            <w:noProof/>
          </w:rPr>
          <w:t>3.1.1.1. Концентрације загађујућих материја</w:t>
        </w:r>
        <w:r w:rsidR="005D0954">
          <w:rPr>
            <w:noProof/>
            <w:webHidden/>
          </w:rPr>
          <w:tab/>
        </w:r>
        <w:r w:rsidR="005D0954">
          <w:rPr>
            <w:noProof/>
            <w:webHidden/>
          </w:rPr>
          <w:fldChar w:fldCharType="begin"/>
        </w:r>
        <w:r w:rsidR="005D0954">
          <w:rPr>
            <w:noProof/>
            <w:webHidden/>
          </w:rPr>
          <w:instrText xml:space="preserve"> PAGEREF _Toc146611742 \h </w:instrText>
        </w:r>
        <w:r w:rsidR="005D0954">
          <w:rPr>
            <w:noProof/>
            <w:webHidden/>
          </w:rPr>
        </w:r>
        <w:r w:rsidR="005D0954">
          <w:rPr>
            <w:noProof/>
            <w:webHidden/>
          </w:rPr>
          <w:fldChar w:fldCharType="separate"/>
        </w:r>
        <w:r w:rsidR="00F014E3">
          <w:rPr>
            <w:noProof/>
            <w:webHidden/>
          </w:rPr>
          <w:t>20</w:t>
        </w:r>
        <w:r w:rsidR="005D0954">
          <w:rPr>
            <w:noProof/>
            <w:webHidden/>
          </w:rPr>
          <w:fldChar w:fldCharType="end"/>
        </w:r>
      </w:hyperlink>
    </w:p>
    <w:p w14:paraId="3CA96A66" w14:textId="0D30A0DC"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43" w:history="1">
        <w:r w:rsidR="005D0954" w:rsidRPr="00522501">
          <w:rPr>
            <w:rStyle w:val="Hyperlink"/>
            <w:bCs/>
            <w:noProof/>
          </w:rPr>
          <w:t>3.1.1.2. Концентрације алергеног полена</w:t>
        </w:r>
        <w:r w:rsidR="005D0954">
          <w:rPr>
            <w:noProof/>
            <w:webHidden/>
          </w:rPr>
          <w:tab/>
        </w:r>
        <w:r w:rsidR="005D0954">
          <w:rPr>
            <w:noProof/>
            <w:webHidden/>
          </w:rPr>
          <w:fldChar w:fldCharType="begin"/>
        </w:r>
        <w:r w:rsidR="005D0954">
          <w:rPr>
            <w:noProof/>
            <w:webHidden/>
          </w:rPr>
          <w:instrText xml:space="preserve"> PAGEREF _Toc146611743 \h </w:instrText>
        </w:r>
        <w:r w:rsidR="005D0954">
          <w:rPr>
            <w:noProof/>
            <w:webHidden/>
          </w:rPr>
        </w:r>
        <w:r w:rsidR="005D0954">
          <w:rPr>
            <w:noProof/>
            <w:webHidden/>
          </w:rPr>
          <w:fldChar w:fldCharType="separate"/>
        </w:r>
        <w:r w:rsidR="00F014E3">
          <w:rPr>
            <w:noProof/>
            <w:webHidden/>
          </w:rPr>
          <w:t>38</w:t>
        </w:r>
        <w:r w:rsidR="005D0954">
          <w:rPr>
            <w:noProof/>
            <w:webHidden/>
          </w:rPr>
          <w:fldChar w:fldCharType="end"/>
        </w:r>
      </w:hyperlink>
    </w:p>
    <w:p w14:paraId="4A63990F" w14:textId="6385582C"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744" w:history="1">
        <w:r w:rsidR="005D0954" w:rsidRPr="00522501">
          <w:rPr>
            <w:rStyle w:val="Hyperlink"/>
            <w:noProof/>
          </w:rPr>
          <w:t>3.1.2. Квалитет вода</w:t>
        </w:r>
        <w:r w:rsidR="005D0954">
          <w:rPr>
            <w:noProof/>
            <w:webHidden/>
          </w:rPr>
          <w:tab/>
        </w:r>
        <w:r w:rsidR="005D0954">
          <w:rPr>
            <w:noProof/>
            <w:webHidden/>
          </w:rPr>
          <w:fldChar w:fldCharType="begin"/>
        </w:r>
        <w:r w:rsidR="005D0954">
          <w:rPr>
            <w:noProof/>
            <w:webHidden/>
          </w:rPr>
          <w:instrText xml:space="preserve"> PAGEREF _Toc146611744 \h </w:instrText>
        </w:r>
        <w:r w:rsidR="005D0954">
          <w:rPr>
            <w:noProof/>
            <w:webHidden/>
          </w:rPr>
        </w:r>
        <w:r w:rsidR="005D0954">
          <w:rPr>
            <w:noProof/>
            <w:webHidden/>
          </w:rPr>
          <w:fldChar w:fldCharType="separate"/>
        </w:r>
        <w:r w:rsidR="00F014E3">
          <w:rPr>
            <w:noProof/>
            <w:webHidden/>
          </w:rPr>
          <w:t>41</w:t>
        </w:r>
        <w:r w:rsidR="005D0954">
          <w:rPr>
            <w:noProof/>
            <w:webHidden/>
          </w:rPr>
          <w:fldChar w:fldCharType="end"/>
        </w:r>
      </w:hyperlink>
    </w:p>
    <w:p w14:paraId="69F3A24C" w14:textId="15B1A707"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45" w:history="1">
        <w:r w:rsidR="005D0954" w:rsidRPr="00522501">
          <w:rPr>
            <w:rStyle w:val="Hyperlink"/>
            <w:bCs/>
            <w:noProof/>
          </w:rPr>
          <w:t>3.1.2.1. Нутријенти и индикатори потрошње кисеоника у површинским водама</w:t>
        </w:r>
        <w:r w:rsidR="005D0954">
          <w:rPr>
            <w:noProof/>
            <w:webHidden/>
          </w:rPr>
          <w:tab/>
        </w:r>
        <w:r w:rsidR="005D0954">
          <w:rPr>
            <w:noProof/>
            <w:webHidden/>
          </w:rPr>
          <w:fldChar w:fldCharType="begin"/>
        </w:r>
        <w:r w:rsidR="005D0954">
          <w:rPr>
            <w:noProof/>
            <w:webHidden/>
          </w:rPr>
          <w:instrText xml:space="preserve"> PAGEREF _Toc146611745 \h </w:instrText>
        </w:r>
        <w:r w:rsidR="005D0954">
          <w:rPr>
            <w:noProof/>
            <w:webHidden/>
          </w:rPr>
        </w:r>
        <w:r w:rsidR="005D0954">
          <w:rPr>
            <w:noProof/>
            <w:webHidden/>
          </w:rPr>
          <w:fldChar w:fldCharType="separate"/>
        </w:r>
        <w:r w:rsidR="00F014E3">
          <w:rPr>
            <w:noProof/>
            <w:webHidden/>
          </w:rPr>
          <w:t>41</w:t>
        </w:r>
        <w:r w:rsidR="005D0954">
          <w:rPr>
            <w:noProof/>
            <w:webHidden/>
          </w:rPr>
          <w:fldChar w:fldCharType="end"/>
        </w:r>
      </w:hyperlink>
    </w:p>
    <w:p w14:paraId="42A6333F" w14:textId="46614D50"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46" w:history="1">
        <w:r w:rsidR="005D0954" w:rsidRPr="00522501">
          <w:rPr>
            <w:rStyle w:val="Hyperlink"/>
            <w:bCs/>
            <w:noProof/>
          </w:rPr>
          <w:t>3.1.2.2. Српски индекс квалитета вода - Serbian Water Quality Index (SWQI)</w:t>
        </w:r>
        <w:r w:rsidR="005D0954">
          <w:rPr>
            <w:noProof/>
            <w:webHidden/>
          </w:rPr>
          <w:tab/>
        </w:r>
        <w:r w:rsidR="005D0954">
          <w:rPr>
            <w:noProof/>
            <w:webHidden/>
          </w:rPr>
          <w:fldChar w:fldCharType="begin"/>
        </w:r>
        <w:r w:rsidR="005D0954">
          <w:rPr>
            <w:noProof/>
            <w:webHidden/>
          </w:rPr>
          <w:instrText xml:space="preserve"> PAGEREF _Toc146611746 \h </w:instrText>
        </w:r>
        <w:r w:rsidR="005D0954">
          <w:rPr>
            <w:noProof/>
            <w:webHidden/>
          </w:rPr>
        </w:r>
        <w:r w:rsidR="005D0954">
          <w:rPr>
            <w:noProof/>
            <w:webHidden/>
          </w:rPr>
          <w:fldChar w:fldCharType="separate"/>
        </w:r>
        <w:r w:rsidR="00F014E3">
          <w:rPr>
            <w:noProof/>
            <w:webHidden/>
          </w:rPr>
          <w:t>49</w:t>
        </w:r>
        <w:r w:rsidR="005D0954">
          <w:rPr>
            <w:noProof/>
            <w:webHidden/>
          </w:rPr>
          <w:fldChar w:fldCharType="end"/>
        </w:r>
      </w:hyperlink>
    </w:p>
    <w:p w14:paraId="7D08D877" w14:textId="2CE471DA"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47" w:history="1">
        <w:r w:rsidR="005D0954" w:rsidRPr="00522501">
          <w:rPr>
            <w:rStyle w:val="Hyperlink"/>
            <w:bCs/>
            <w:noProof/>
          </w:rPr>
          <w:t>3.1.2.3. Концентрације приоритетних и приоритетних хазардних супстанци</w:t>
        </w:r>
        <w:r w:rsidR="005D0954">
          <w:rPr>
            <w:noProof/>
            <w:webHidden/>
          </w:rPr>
          <w:tab/>
        </w:r>
        <w:r w:rsidR="005D0954">
          <w:rPr>
            <w:noProof/>
            <w:webHidden/>
          </w:rPr>
          <w:fldChar w:fldCharType="begin"/>
        </w:r>
        <w:r w:rsidR="005D0954">
          <w:rPr>
            <w:noProof/>
            <w:webHidden/>
          </w:rPr>
          <w:instrText xml:space="preserve"> PAGEREF _Toc146611747 \h </w:instrText>
        </w:r>
        <w:r w:rsidR="005D0954">
          <w:rPr>
            <w:noProof/>
            <w:webHidden/>
          </w:rPr>
        </w:r>
        <w:r w:rsidR="005D0954">
          <w:rPr>
            <w:noProof/>
            <w:webHidden/>
          </w:rPr>
          <w:fldChar w:fldCharType="separate"/>
        </w:r>
        <w:r w:rsidR="00F014E3">
          <w:rPr>
            <w:noProof/>
            <w:webHidden/>
          </w:rPr>
          <w:t>51</w:t>
        </w:r>
        <w:r w:rsidR="005D0954">
          <w:rPr>
            <w:noProof/>
            <w:webHidden/>
          </w:rPr>
          <w:fldChar w:fldCharType="end"/>
        </w:r>
      </w:hyperlink>
    </w:p>
    <w:p w14:paraId="5765529A" w14:textId="7030CB2F"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48" w:history="1">
        <w:r w:rsidR="005D0954" w:rsidRPr="00522501">
          <w:rPr>
            <w:rStyle w:val="Hyperlink"/>
            <w:bCs/>
            <w:noProof/>
          </w:rPr>
          <w:t>3.1.2.4. Садржај нитрата (NO</w:t>
        </w:r>
        <w:r w:rsidR="005D0954" w:rsidRPr="00522501">
          <w:rPr>
            <w:rStyle w:val="Hyperlink"/>
            <w:bCs/>
            <w:noProof/>
            <w:vertAlign w:val="subscript"/>
          </w:rPr>
          <w:t>3</w:t>
        </w:r>
        <w:r w:rsidR="005D0954" w:rsidRPr="00522501">
          <w:rPr>
            <w:rStyle w:val="Hyperlink"/>
            <w:bCs/>
            <w:noProof/>
          </w:rPr>
          <w:t>) у подземним водама</w:t>
        </w:r>
        <w:r w:rsidR="005D0954">
          <w:rPr>
            <w:noProof/>
            <w:webHidden/>
          </w:rPr>
          <w:tab/>
        </w:r>
        <w:r w:rsidR="005D0954">
          <w:rPr>
            <w:noProof/>
            <w:webHidden/>
          </w:rPr>
          <w:fldChar w:fldCharType="begin"/>
        </w:r>
        <w:r w:rsidR="005D0954">
          <w:rPr>
            <w:noProof/>
            <w:webHidden/>
          </w:rPr>
          <w:instrText xml:space="preserve"> PAGEREF _Toc146611748 \h </w:instrText>
        </w:r>
        <w:r w:rsidR="005D0954">
          <w:rPr>
            <w:noProof/>
            <w:webHidden/>
          </w:rPr>
        </w:r>
        <w:r w:rsidR="005D0954">
          <w:rPr>
            <w:noProof/>
            <w:webHidden/>
          </w:rPr>
          <w:fldChar w:fldCharType="separate"/>
        </w:r>
        <w:r w:rsidR="00F014E3">
          <w:rPr>
            <w:noProof/>
            <w:webHidden/>
          </w:rPr>
          <w:t>53</w:t>
        </w:r>
        <w:r w:rsidR="005D0954">
          <w:rPr>
            <w:noProof/>
            <w:webHidden/>
          </w:rPr>
          <w:fldChar w:fldCharType="end"/>
        </w:r>
      </w:hyperlink>
    </w:p>
    <w:p w14:paraId="651EC412" w14:textId="791C3AF9"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749" w:history="1">
        <w:r w:rsidR="005D0954" w:rsidRPr="00522501">
          <w:rPr>
            <w:rStyle w:val="Hyperlink"/>
            <w:noProof/>
          </w:rPr>
          <w:t>3.1.3. Квалитет земљишта</w:t>
        </w:r>
        <w:r w:rsidR="005D0954">
          <w:rPr>
            <w:noProof/>
            <w:webHidden/>
          </w:rPr>
          <w:tab/>
        </w:r>
        <w:r w:rsidR="005D0954">
          <w:rPr>
            <w:noProof/>
            <w:webHidden/>
          </w:rPr>
          <w:fldChar w:fldCharType="begin"/>
        </w:r>
        <w:r w:rsidR="005D0954">
          <w:rPr>
            <w:noProof/>
            <w:webHidden/>
          </w:rPr>
          <w:instrText xml:space="preserve"> PAGEREF _Toc146611749 \h </w:instrText>
        </w:r>
        <w:r w:rsidR="005D0954">
          <w:rPr>
            <w:noProof/>
            <w:webHidden/>
          </w:rPr>
        </w:r>
        <w:r w:rsidR="005D0954">
          <w:rPr>
            <w:noProof/>
            <w:webHidden/>
          </w:rPr>
          <w:fldChar w:fldCharType="separate"/>
        </w:r>
        <w:r w:rsidR="00F014E3">
          <w:rPr>
            <w:noProof/>
            <w:webHidden/>
          </w:rPr>
          <w:t>55</w:t>
        </w:r>
        <w:r w:rsidR="005D0954">
          <w:rPr>
            <w:noProof/>
            <w:webHidden/>
          </w:rPr>
          <w:fldChar w:fldCharType="end"/>
        </w:r>
      </w:hyperlink>
    </w:p>
    <w:p w14:paraId="6854D67B" w14:textId="26013952"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50" w:history="1">
        <w:r w:rsidR="005D0954" w:rsidRPr="00522501">
          <w:rPr>
            <w:rStyle w:val="Hyperlink"/>
            <w:bCs/>
            <w:noProof/>
            <w:lang w:eastAsia="sr-Latn-CS"/>
          </w:rPr>
          <w:t>3.1.3.1. Степен угрожености земљишта у урбаним зонама</w:t>
        </w:r>
        <w:r w:rsidR="005D0954">
          <w:rPr>
            <w:noProof/>
            <w:webHidden/>
          </w:rPr>
          <w:tab/>
        </w:r>
        <w:r w:rsidR="005D0954">
          <w:rPr>
            <w:noProof/>
            <w:webHidden/>
          </w:rPr>
          <w:fldChar w:fldCharType="begin"/>
        </w:r>
        <w:r w:rsidR="005D0954">
          <w:rPr>
            <w:noProof/>
            <w:webHidden/>
          </w:rPr>
          <w:instrText xml:space="preserve"> PAGEREF _Toc146611750 \h </w:instrText>
        </w:r>
        <w:r w:rsidR="005D0954">
          <w:rPr>
            <w:noProof/>
            <w:webHidden/>
          </w:rPr>
        </w:r>
        <w:r w:rsidR="005D0954">
          <w:rPr>
            <w:noProof/>
            <w:webHidden/>
          </w:rPr>
          <w:fldChar w:fldCharType="separate"/>
        </w:r>
        <w:r w:rsidR="00F014E3">
          <w:rPr>
            <w:noProof/>
            <w:webHidden/>
          </w:rPr>
          <w:t>55</w:t>
        </w:r>
        <w:r w:rsidR="005D0954">
          <w:rPr>
            <w:noProof/>
            <w:webHidden/>
          </w:rPr>
          <w:fldChar w:fldCharType="end"/>
        </w:r>
      </w:hyperlink>
    </w:p>
    <w:p w14:paraId="19B514C3" w14:textId="725597BD"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51" w:history="1">
        <w:r w:rsidR="005D0954" w:rsidRPr="00522501">
          <w:rPr>
            <w:rStyle w:val="Hyperlink"/>
            <w:bCs/>
            <w:noProof/>
            <w:lang w:eastAsia="sr-Latn-CS"/>
          </w:rPr>
          <w:t>3.1.3.2. Стање пољопривредног земљишта</w:t>
        </w:r>
        <w:r w:rsidR="005D0954">
          <w:rPr>
            <w:noProof/>
            <w:webHidden/>
          </w:rPr>
          <w:tab/>
        </w:r>
        <w:r w:rsidR="005D0954">
          <w:rPr>
            <w:noProof/>
            <w:webHidden/>
          </w:rPr>
          <w:fldChar w:fldCharType="begin"/>
        </w:r>
        <w:r w:rsidR="005D0954">
          <w:rPr>
            <w:noProof/>
            <w:webHidden/>
          </w:rPr>
          <w:instrText xml:space="preserve"> PAGEREF _Toc146611751 \h </w:instrText>
        </w:r>
        <w:r w:rsidR="005D0954">
          <w:rPr>
            <w:noProof/>
            <w:webHidden/>
          </w:rPr>
        </w:r>
        <w:r w:rsidR="005D0954">
          <w:rPr>
            <w:noProof/>
            <w:webHidden/>
          </w:rPr>
          <w:fldChar w:fldCharType="separate"/>
        </w:r>
        <w:r w:rsidR="00F014E3">
          <w:rPr>
            <w:noProof/>
            <w:webHidden/>
          </w:rPr>
          <w:t>59</w:t>
        </w:r>
        <w:r w:rsidR="005D0954">
          <w:rPr>
            <w:noProof/>
            <w:webHidden/>
          </w:rPr>
          <w:fldChar w:fldCharType="end"/>
        </w:r>
      </w:hyperlink>
    </w:p>
    <w:p w14:paraId="52EA3BC7" w14:textId="35D55975"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52" w:history="1">
        <w:r w:rsidR="005D0954" w:rsidRPr="00522501">
          <w:rPr>
            <w:rStyle w:val="Hyperlink"/>
            <w:bCs/>
            <w:noProof/>
            <w:lang w:eastAsia="sr-Latn-CS"/>
          </w:rPr>
          <w:t>3.1.3.3. Садржај органског угљеника у земљишту</w:t>
        </w:r>
        <w:r w:rsidR="005D0954">
          <w:rPr>
            <w:noProof/>
            <w:webHidden/>
          </w:rPr>
          <w:tab/>
        </w:r>
        <w:r w:rsidR="005D0954">
          <w:rPr>
            <w:noProof/>
            <w:webHidden/>
          </w:rPr>
          <w:fldChar w:fldCharType="begin"/>
        </w:r>
        <w:r w:rsidR="005D0954">
          <w:rPr>
            <w:noProof/>
            <w:webHidden/>
          </w:rPr>
          <w:instrText xml:space="preserve"> PAGEREF _Toc146611752 \h </w:instrText>
        </w:r>
        <w:r w:rsidR="005D0954">
          <w:rPr>
            <w:noProof/>
            <w:webHidden/>
          </w:rPr>
        </w:r>
        <w:r w:rsidR="005D0954">
          <w:rPr>
            <w:noProof/>
            <w:webHidden/>
          </w:rPr>
          <w:fldChar w:fldCharType="separate"/>
        </w:r>
        <w:r w:rsidR="00F014E3">
          <w:rPr>
            <w:noProof/>
            <w:webHidden/>
          </w:rPr>
          <w:t>62</w:t>
        </w:r>
        <w:r w:rsidR="005D0954">
          <w:rPr>
            <w:noProof/>
            <w:webHidden/>
          </w:rPr>
          <w:fldChar w:fldCharType="end"/>
        </w:r>
      </w:hyperlink>
    </w:p>
    <w:p w14:paraId="7F04314F" w14:textId="21B74CE2"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53" w:history="1">
        <w:r w:rsidR="005D0954" w:rsidRPr="00522501">
          <w:rPr>
            <w:rStyle w:val="Hyperlink"/>
            <w:bCs/>
            <w:noProof/>
            <w:lang w:eastAsia="sr-Latn-CS"/>
          </w:rPr>
          <w:t>3.1.3.4. Степен угрожености земљишта од клизишта</w:t>
        </w:r>
        <w:r w:rsidR="005D0954">
          <w:rPr>
            <w:noProof/>
            <w:webHidden/>
          </w:rPr>
          <w:tab/>
        </w:r>
        <w:r w:rsidR="005D0954">
          <w:rPr>
            <w:noProof/>
            <w:webHidden/>
          </w:rPr>
          <w:fldChar w:fldCharType="begin"/>
        </w:r>
        <w:r w:rsidR="005D0954">
          <w:rPr>
            <w:noProof/>
            <w:webHidden/>
          </w:rPr>
          <w:instrText xml:space="preserve"> PAGEREF _Toc146611753 \h </w:instrText>
        </w:r>
        <w:r w:rsidR="005D0954">
          <w:rPr>
            <w:noProof/>
            <w:webHidden/>
          </w:rPr>
        </w:r>
        <w:r w:rsidR="005D0954">
          <w:rPr>
            <w:noProof/>
            <w:webHidden/>
          </w:rPr>
          <w:fldChar w:fldCharType="separate"/>
        </w:r>
        <w:r w:rsidR="00F014E3">
          <w:rPr>
            <w:noProof/>
            <w:webHidden/>
          </w:rPr>
          <w:t>63</w:t>
        </w:r>
        <w:r w:rsidR="005D0954">
          <w:rPr>
            <w:noProof/>
            <w:webHidden/>
          </w:rPr>
          <w:fldChar w:fldCharType="end"/>
        </w:r>
      </w:hyperlink>
    </w:p>
    <w:p w14:paraId="5EE492BE" w14:textId="64EDB4AF"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754" w:history="1">
        <w:r w:rsidR="005D0954" w:rsidRPr="00522501">
          <w:rPr>
            <w:rStyle w:val="Hyperlink"/>
            <w:noProof/>
          </w:rPr>
          <w:t>3.1.</w:t>
        </w:r>
        <w:r w:rsidR="005D0954" w:rsidRPr="00522501">
          <w:rPr>
            <w:rStyle w:val="Hyperlink"/>
            <w:noProof/>
            <w:lang w:val="en-US"/>
          </w:rPr>
          <w:t>4</w:t>
        </w:r>
        <w:r w:rsidR="005D0954" w:rsidRPr="00522501">
          <w:rPr>
            <w:rStyle w:val="Hyperlink"/>
            <w:noProof/>
          </w:rPr>
          <w:t>. Агробиодиверзитет</w:t>
        </w:r>
        <w:r w:rsidR="005D0954">
          <w:rPr>
            <w:noProof/>
            <w:webHidden/>
          </w:rPr>
          <w:tab/>
        </w:r>
        <w:r w:rsidR="005D0954">
          <w:rPr>
            <w:noProof/>
            <w:webHidden/>
          </w:rPr>
          <w:fldChar w:fldCharType="begin"/>
        </w:r>
        <w:r w:rsidR="005D0954">
          <w:rPr>
            <w:noProof/>
            <w:webHidden/>
          </w:rPr>
          <w:instrText xml:space="preserve"> PAGEREF _Toc146611754 \h </w:instrText>
        </w:r>
        <w:r w:rsidR="005D0954">
          <w:rPr>
            <w:noProof/>
            <w:webHidden/>
          </w:rPr>
        </w:r>
        <w:r w:rsidR="005D0954">
          <w:rPr>
            <w:noProof/>
            <w:webHidden/>
          </w:rPr>
          <w:fldChar w:fldCharType="separate"/>
        </w:r>
        <w:r w:rsidR="00F014E3">
          <w:rPr>
            <w:noProof/>
            <w:webHidden/>
          </w:rPr>
          <w:t>66</w:t>
        </w:r>
        <w:r w:rsidR="005D0954">
          <w:rPr>
            <w:noProof/>
            <w:webHidden/>
          </w:rPr>
          <w:fldChar w:fldCharType="end"/>
        </w:r>
      </w:hyperlink>
    </w:p>
    <w:p w14:paraId="01DE645C" w14:textId="52ABD55F"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755" w:history="1">
        <w:r w:rsidR="005D0954" w:rsidRPr="00522501">
          <w:rPr>
            <w:rStyle w:val="Hyperlink"/>
            <w:noProof/>
          </w:rPr>
          <w:t>3.1.5. Бука у животној средини</w:t>
        </w:r>
        <w:r w:rsidR="005D0954">
          <w:rPr>
            <w:noProof/>
            <w:webHidden/>
          </w:rPr>
          <w:tab/>
        </w:r>
        <w:r w:rsidR="005D0954">
          <w:rPr>
            <w:noProof/>
            <w:webHidden/>
          </w:rPr>
          <w:fldChar w:fldCharType="begin"/>
        </w:r>
        <w:r w:rsidR="005D0954">
          <w:rPr>
            <w:noProof/>
            <w:webHidden/>
          </w:rPr>
          <w:instrText xml:space="preserve"> PAGEREF _Toc146611755 \h </w:instrText>
        </w:r>
        <w:r w:rsidR="005D0954">
          <w:rPr>
            <w:noProof/>
            <w:webHidden/>
          </w:rPr>
        </w:r>
        <w:r w:rsidR="005D0954">
          <w:rPr>
            <w:noProof/>
            <w:webHidden/>
          </w:rPr>
          <w:fldChar w:fldCharType="separate"/>
        </w:r>
        <w:r w:rsidR="00F014E3">
          <w:rPr>
            <w:noProof/>
            <w:webHidden/>
          </w:rPr>
          <w:t>68</w:t>
        </w:r>
        <w:r w:rsidR="005D0954">
          <w:rPr>
            <w:noProof/>
            <w:webHidden/>
          </w:rPr>
          <w:fldChar w:fldCharType="end"/>
        </w:r>
      </w:hyperlink>
    </w:p>
    <w:p w14:paraId="4BBCCF06" w14:textId="29356B4F"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756" w:history="1">
        <w:r w:rsidR="005D0954" w:rsidRPr="00522501">
          <w:rPr>
            <w:rStyle w:val="Hyperlink"/>
            <w:noProof/>
          </w:rPr>
          <w:t>3.1.6. Нејонизујуће зрачење</w:t>
        </w:r>
        <w:r w:rsidR="005D0954">
          <w:rPr>
            <w:noProof/>
            <w:webHidden/>
          </w:rPr>
          <w:tab/>
        </w:r>
        <w:r w:rsidR="005D0954">
          <w:rPr>
            <w:noProof/>
            <w:webHidden/>
          </w:rPr>
          <w:fldChar w:fldCharType="begin"/>
        </w:r>
        <w:r w:rsidR="005D0954">
          <w:rPr>
            <w:noProof/>
            <w:webHidden/>
          </w:rPr>
          <w:instrText xml:space="preserve"> PAGEREF _Toc146611756 \h </w:instrText>
        </w:r>
        <w:r w:rsidR="005D0954">
          <w:rPr>
            <w:noProof/>
            <w:webHidden/>
          </w:rPr>
        </w:r>
        <w:r w:rsidR="005D0954">
          <w:rPr>
            <w:noProof/>
            <w:webHidden/>
          </w:rPr>
          <w:fldChar w:fldCharType="separate"/>
        </w:r>
        <w:r w:rsidR="00F014E3">
          <w:rPr>
            <w:noProof/>
            <w:webHidden/>
          </w:rPr>
          <w:t>70</w:t>
        </w:r>
        <w:r w:rsidR="005D0954">
          <w:rPr>
            <w:noProof/>
            <w:webHidden/>
          </w:rPr>
          <w:fldChar w:fldCharType="end"/>
        </w:r>
      </w:hyperlink>
    </w:p>
    <w:p w14:paraId="255EFC77" w14:textId="3ADC2D51"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57" w:history="1">
        <w:r w:rsidR="005D0954" w:rsidRPr="00522501">
          <w:rPr>
            <w:rStyle w:val="Hyperlink"/>
            <w:bCs/>
            <w:noProof/>
            <w:lang w:eastAsia="sr-Latn-CS"/>
          </w:rPr>
          <w:t>3.1.6.1. Извори нејонизујућег зрачења на територији Републике Србије</w:t>
        </w:r>
        <w:r w:rsidR="005D0954">
          <w:rPr>
            <w:noProof/>
            <w:webHidden/>
          </w:rPr>
          <w:tab/>
        </w:r>
        <w:r w:rsidR="005D0954">
          <w:rPr>
            <w:noProof/>
            <w:webHidden/>
          </w:rPr>
          <w:fldChar w:fldCharType="begin"/>
        </w:r>
        <w:r w:rsidR="005D0954">
          <w:rPr>
            <w:noProof/>
            <w:webHidden/>
          </w:rPr>
          <w:instrText xml:space="preserve"> PAGEREF _Toc146611757 \h </w:instrText>
        </w:r>
        <w:r w:rsidR="005D0954">
          <w:rPr>
            <w:noProof/>
            <w:webHidden/>
          </w:rPr>
        </w:r>
        <w:r w:rsidR="005D0954">
          <w:rPr>
            <w:noProof/>
            <w:webHidden/>
          </w:rPr>
          <w:fldChar w:fldCharType="separate"/>
        </w:r>
        <w:r w:rsidR="00F014E3">
          <w:rPr>
            <w:noProof/>
            <w:webHidden/>
          </w:rPr>
          <w:t>70</w:t>
        </w:r>
        <w:r w:rsidR="005D0954">
          <w:rPr>
            <w:noProof/>
            <w:webHidden/>
          </w:rPr>
          <w:fldChar w:fldCharType="end"/>
        </w:r>
      </w:hyperlink>
    </w:p>
    <w:p w14:paraId="48081F32" w14:textId="7FDFAB30" w:rsidR="005D0954" w:rsidRDefault="00000000">
      <w:pPr>
        <w:pStyle w:val="TOC2"/>
        <w:rPr>
          <w:rFonts w:asciiTheme="minorHAnsi" w:eastAsiaTheme="minorEastAsia" w:hAnsiTheme="minorHAnsi" w:cstheme="minorBidi"/>
          <w:noProof/>
          <w:kern w:val="2"/>
          <w:sz w:val="22"/>
          <w:szCs w:val="22"/>
          <w:lang w:val="en-US"/>
          <w14:ligatures w14:val="standardContextual"/>
        </w:rPr>
      </w:pPr>
      <w:hyperlink w:anchor="_Toc146611758" w:history="1">
        <w:r w:rsidR="005D0954" w:rsidRPr="00522501">
          <w:rPr>
            <w:rStyle w:val="Hyperlink"/>
            <w:bCs/>
            <w:noProof/>
          </w:rPr>
          <w:t>3.2. Који су притисци у животној средини?</w:t>
        </w:r>
        <w:r w:rsidR="005D0954">
          <w:rPr>
            <w:noProof/>
            <w:webHidden/>
          </w:rPr>
          <w:tab/>
        </w:r>
        <w:r w:rsidR="005D0954">
          <w:rPr>
            <w:noProof/>
            <w:webHidden/>
          </w:rPr>
          <w:fldChar w:fldCharType="begin"/>
        </w:r>
        <w:r w:rsidR="005D0954">
          <w:rPr>
            <w:noProof/>
            <w:webHidden/>
          </w:rPr>
          <w:instrText xml:space="preserve"> PAGEREF _Toc146611758 \h </w:instrText>
        </w:r>
        <w:r w:rsidR="005D0954">
          <w:rPr>
            <w:noProof/>
            <w:webHidden/>
          </w:rPr>
        </w:r>
        <w:r w:rsidR="005D0954">
          <w:rPr>
            <w:noProof/>
            <w:webHidden/>
          </w:rPr>
          <w:fldChar w:fldCharType="separate"/>
        </w:r>
        <w:r w:rsidR="00F014E3">
          <w:rPr>
            <w:noProof/>
            <w:webHidden/>
          </w:rPr>
          <w:t>71</w:t>
        </w:r>
        <w:r w:rsidR="005D0954">
          <w:rPr>
            <w:noProof/>
            <w:webHidden/>
          </w:rPr>
          <w:fldChar w:fldCharType="end"/>
        </w:r>
      </w:hyperlink>
    </w:p>
    <w:p w14:paraId="7AA1A351" w14:textId="0F01E54B"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759" w:history="1">
        <w:r w:rsidR="005D0954" w:rsidRPr="00522501">
          <w:rPr>
            <w:rStyle w:val="Hyperlink"/>
            <w:noProof/>
          </w:rPr>
          <w:t>3.2.1. Емисије загађујућих материја у ваздух</w:t>
        </w:r>
        <w:r w:rsidR="005D0954">
          <w:rPr>
            <w:noProof/>
            <w:webHidden/>
          </w:rPr>
          <w:tab/>
        </w:r>
        <w:r w:rsidR="005D0954">
          <w:rPr>
            <w:noProof/>
            <w:webHidden/>
          </w:rPr>
          <w:fldChar w:fldCharType="begin"/>
        </w:r>
        <w:r w:rsidR="005D0954">
          <w:rPr>
            <w:noProof/>
            <w:webHidden/>
          </w:rPr>
          <w:instrText xml:space="preserve"> PAGEREF _Toc146611759 \h </w:instrText>
        </w:r>
        <w:r w:rsidR="005D0954">
          <w:rPr>
            <w:noProof/>
            <w:webHidden/>
          </w:rPr>
        </w:r>
        <w:r w:rsidR="005D0954">
          <w:rPr>
            <w:noProof/>
            <w:webHidden/>
          </w:rPr>
          <w:fldChar w:fldCharType="separate"/>
        </w:r>
        <w:r w:rsidR="00F014E3">
          <w:rPr>
            <w:noProof/>
            <w:webHidden/>
          </w:rPr>
          <w:t>72</w:t>
        </w:r>
        <w:r w:rsidR="005D0954">
          <w:rPr>
            <w:noProof/>
            <w:webHidden/>
          </w:rPr>
          <w:fldChar w:fldCharType="end"/>
        </w:r>
      </w:hyperlink>
    </w:p>
    <w:p w14:paraId="260358AF" w14:textId="092B31D7"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60" w:history="1">
        <w:r w:rsidR="005D0954" w:rsidRPr="00522501">
          <w:rPr>
            <w:rStyle w:val="Hyperlink"/>
            <w:bCs/>
            <w:noProof/>
          </w:rPr>
          <w:t>3.2.1.1. Емисије у ваздух (SO</w:t>
        </w:r>
        <w:r w:rsidR="005D0954" w:rsidRPr="00522501">
          <w:rPr>
            <w:rStyle w:val="Hyperlink"/>
            <w:bCs/>
            <w:noProof/>
            <w:vertAlign w:val="subscript"/>
          </w:rPr>
          <w:t>2</w:t>
        </w:r>
        <w:r w:rsidR="005D0954" w:rsidRPr="00522501">
          <w:rPr>
            <w:rStyle w:val="Hyperlink"/>
            <w:bCs/>
            <w:noProof/>
          </w:rPr>
          <w:t>, NOx, PM</w:t>
        </w:r>
        <w:r w:rsidR="005D0954" w:rsidRPr="00522501">
          <w:rPr>
            <w:rStyle w:val="Hyperlink"/>
            <w:bCs/>
            <w:noProof/>
            <w:vertAlign w:val="subscript"/>
          </w:rPr>
          <w:t>10</w:t>
        </w:r>
        <w:r w:rsidR="005D0954" w:rsidRPr="00522501">
          <w:rPr>
            <w:rStyle w:val="Hyperlink"/>
            <w:bCs/>
            <w:noProof/>
          </w:rPr>
          <w:t xml:space="preserve"> и NH</w:t>
        </w:r>
        <w:r w:rsidR="005D0954" w:rsidRPr="00522501">
          <w:rPr>
            <w:rStyle w:val="Hyperlink"/>
            <w:bCs/>
            <w:noProof/>
            <w:vertAlign w:val="subscript"/>
          </w:rPr>
          <w:t>3</w:t>
        </w:r>
        <w:r w:rsidR="005D0954" w:rsidRPr="00522501">
          <w:rPr>
            <w:rStyle w:val="Hyperlink"/>
            <w:bCs/>
            <w:noProof/>
          </w:rPr>
          <w:t>)</w:t>
        </w:r>
        <w:r w:rsidR="005D0954">
          <w:rPr>
            <w:noProof/>
            <w:webHidden/>
          </w:rPr>
          <w:tab/>
        </w:r>
        <w:r w:rsidR="005D0954">
          <w:rPr>
            <w:noProof/>
            <w:webHidden/>
          </w:rPr>
          <w:fldChar w:fldCharType="begin"/>
        </w:r>
        <w:r w:rsidR="005D0954">
          <w:rPr>
            <w:noProof/>
            <w:webHidden/>
          </w:rPr>
          <w:instrText xml:space="preserve"> PAGEREF _Toc146611760 \h </w:instrText>
        </w:r>
        <w:r w:rsidR="005D0954">
          <w:rPr>
            <w:noProof/>
            <w:webHidden/>
          </w:rPr>
        </w:r>
        <w:r w:rsidR="005D0954">
          <w:rPr>
            <w:noProof/>
            <w:webHidden/>
          </w:rPr>
          <w:fldChar w:fldCharType="separate"/>
        </w:r>
        <w:r w:rsidR="00F014E3">
          <w:rPr>
            <w:noProof/>
            <w:webHidden/>
          </w:rPr>
          <w:t>72</w:t>
        </w:r>
        <w:r w:rsidR="005D0954">
          <w:rPr>
            <w:noProof/>
            <w:webHidden/>
          </w:rPr>
          <w:fldChar w:fldCharType="end"/>
        </w:r>
      </w:hyperlink>
    </w:p>
    <w:p w14:paraId="696DE798" w14:textId="4BEB4C9A"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61" w:history="1">
        <w:r w:rsidR="005D0954" w:rsidRPr="00522501">
          <w:rPr>
            <w:rStyle w:val="Hyperlink"/>
            <w:bCs/>
            <w:noProof/>
          </w:rPr>
          <w:t>3.2.1.2. Емисије закисељавајућих гасова (NOx, NH</w:t>
        </w:r>
        <w:r w:rsidR="005D0954" w:rsidRPr="00522501">
          <w:rPr>
            <w:rStyle w:val="Hyperlink"/>
            <w:bCs/>
            <w:noProof/>
            <w:vertAlign w:val="subscript"/>
          </w:rPr>
          <w:t>3</w:t>
        </w:r>
        <w:r w:rsidR="005D0954" w:rsidRPr="00522501">
          <w:rPr>
            <w:rStyle w:val="Hyperlink"/>
            <w:bCs/>
            <w:noProof/>
          </w:rPr>
          <w:t xml:space="preserve"> и SO</w:t>
        </w:r>
        <w:r w:rsidR="005D0954" w:rsidRPr="00522501">
          <w:rPr>
            <w:rStyle w:val="Hyperlink"/>
            <w:bCs/>
            <w:noProof/>
            <w:vertAlign w:val="subscript"/>
          </w:rPr>
          <w:t>2</w:t>
        </w:r>
        <w:r w:rsidR="005D0954" w:rsidRPr="00522501">
          <w:rPr>
            <w:rStyle w:val="Hyperlink"/>
            <w:bCs/>
            <w:noProof/>
          </w:rPr>
          <w:t>)</w:t>
        </w:r>
        <w:r w:rsidR="005D0954">
          <w:rPr>
            <w:noProof/>
            <w:webHidden/>
          </w:rPr>
          <w:tab/>
        </w:r>
        <w:r w:rsidR="005D0954">
          <w:rPr>
            <w:noProof/>
            <w:webHidden/>
          </w:rPr>
          <w:fldChar w:fldCharType="begin"/>
        </w:r>
        <w:r w:rsidR="005D0954">
          <w:rPr>
            <w:noProof/>
            <w:webHidden/>
          </w:rPr>
          <w:instrText xml:space="preserve"> PAGEREF _Toc146611761 \h </w:instrText>
        </w:r>
        <w:r w:rsidR="005D0954">
          <w:rPr>
            <w:noProof/>
            <w:webHidden/>
          </w:rPr>
        </w:r>
        <w:r w:rsidR="005D0954">
          <w:rPr>
            <w:noProof/>
            <w:webHidden/>
          </w:rPr>
          <w:fldChar w:fldCharType="separate"/>
        </w:r>
        <w:r w:rsidR="00F014E3">
          <w:rPr>
            <w:noProof/>
            <w:webHidden/>
          </w:rPr>
          <w:t>74</w:t>
        </w:r>
        <w:r w:rsidR="005D0954">
          <w:rPr>
            <w:noProof/>
            <w:webHidden/>
          </w:rPr>
          <w:fldChar w:fldCharType="end"/>
        </w:r>
      </w:hyperlink>
    </w:p>
    <w:p w14:paraId="385AB100" w14:textId="5188E97A"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62" w:history="1">
        <w:r w:rsidR="005D0954" w:rsidRPr="00522501">
          <w:rPr>
            <w:rStyle w:val="Hyperlink"/>
            <w:bCs/>
            <w:noProof/>
          </w:rPr>
          <w:t>3.2.1.3. Емисије прекурсора приземног озона (NO</w:t>
        </w:r>
        <w:r w:rsidR="005D0954" w:rsidRPr="00522501">
          <w:rPr>
            <w:rStyle w:val="Hyperlink"/>
            <w:bCs/>
            <w:noProof/>
            <w:vertAlign w:val="subscript"/>
          </w:rPr>
          <w:t>X</w:t>
        </w:r>
        <w:r w:rsidR="005D0954" w:rsidRPr="00522501">
          <w:rPr>
            <w:rStyle w:val="Hyperlink"/>
            <w:bCs/>
            <w:noProof/>
          </w:rPr>
          <w:t>, CO, CH</w:t>
        </w:r>
        <w:r w:rsidR="005D0954" w:rsidRPr="00522501">
          <w:rPr>
            <w:rStyle w:val="Hyperlink"/>
            <w:bCs/>
            <w:noProof/>
            <w:vertAlign w:val="subscript"/>
          </w:rPr>
          <w:t>4</w:t>
        </w:r>
        <w:r w:rsidR="005D0954" w:rsidRPr="00522501">
          <w:rPr>
            <w:rStyle w:val="Hyperlink"/>
            <w:bCs/>
            <w:noProof/>
          </w:rPr>
          <w:t xml:space="preserve"> и NMVOC)</w:t>
        </w:r>
        <w:r w:rsidR="005D0954">
          <w:rPr>
            <w:noProof/>
            <w:webHidden/>
          </w:rPr>
          <w:tab/>
        </w:r>
        <w:r w:rsidR="005D0954">
          <w:rPr>
            <w:noProof/>
            <w:webHidden/>
          </w:rPr>
          <w:fldChar w:fldCharType="begin"/>
        </w:r>
        <w:r w:rsidR="005D0954">
          <w:rPr>
            <w:noProof/>
            <w:webHidden/>
          </w:rPr>
          <w:instrText xml:space="preserve"> PAGEREF _Toc146611762 \h </w:instrText>
        </w:r>
        <w:r w:rsidR="005D0954">
          <w:rPr>
            <w:noProof/>
            <w:webHidden/>
          </w:rPr>
        </w:r>
        <w:r w:rsidR="005D0954">
          <w:rPr>
            <w:noProof/>
            <w:webHidden/>
          </w:rPr>
          <w:fldChar w:fldCharType="separate"/>
        </w:r>
        <w:r w:rsidR="00F014E3">
          <w:rPr>
            <w:noProof/>
            <w:webHidden/>
          </w:rPr>
          <w:t>76</w:t>
        </w:r>
        <w:r w:rsidR="005D0954">
          <w:rPr>
            <w:noProof/>
            <w:webHidden/>
          </w:rPr>
          <w:fldChar w:fldCharType="end"/>
        </w:r>
      </w:hyperlink>
    </w:p>
    <w:p w14:paraId="0A450D5E" w14:textId="06620582"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63" w:history="1">
        <w:r w:rsidR="005D0954" w:rsidRPr="00522501">
          <w:rPr>
            <w:rStyle w:val="Hyperlink"/>
            <w:bCs/>
            <w:noProof/>
          </w:rPr>
          <w:t>3.2.1.4. Емисије примарних суспендованих честица и секундарних прекурсора суспендованих честица (PM</w:t>
        </w:r>
        <w:r w:rsidR="005D0954" w:rsidRPr="00522501">
          <w:rPr>
            <w:rStyle w:val="Hyperlink"/>
            <w:bCs/>
            <w:noProof/>
            <w:vertAlign w:val="subscript"/>
          </w:rPr>
          <w:t>10</w:t>
        </w:r>
        <w:r w:rsidR="005D0954" w:rsidRPr="00522501">
          <w:rPr>
            <w:rStyle w:val="Hyperlink"/>
            <w:bCs/>
            <w:noProof/>
          </w:rPr>
          <w:t>, NOx, NH</w:t>
        </w:r>
        <w:r w:rsidR="005D0954" w:rsidRPr="00522501">
          <w:rPr>
            <w:rStyle w:val="Hyperlink"/>
            <w:bCs/>
            <w:noProof/>
            <w:vertAlign w:val="subscript"/>
          </w:rPr>
          <w:t>3</w:t>
        </w:r>
        <w:r w:rsidR="005D0954" w:rsidRPr="00522501">
          <w:rPr>
            <w:rStyle w:val="Hyperlink"/>
            <w:bCs/>
            <w:noProof/>
          </w:rPr>
          <w:t xml:space="preserve"> и SO</w:t>
        </w:r>
        <w:r w:rsidR="005D0954" w:rsidRPr="00522501">
          <w:rPr>
            <w:rStyle w:val="Hyperlink"/>
            <w:bCs/>
            <w:noProof/>
            <w:vertAlign w:val="subscript"/>
          </w:rPr>
          <w:t>2</w:t>
        </w:r>
        <w:r w:rsidR="005D0954" w:rsidRPr="00522501">
          <w:rPr>
            <w:rStyle w:val="Hyperlink"/>
            <w:bCs/>
            <w:noProof/>
          </w:rPr>
          <w:t>)</w:t>
        </w:r>
        <w:r w:rsidR="005D0954">
          <w:rPr>
            <w:noProof/>
            <w:webHidden/>
          </w:rPr>
          <w:tab/>
        </w:r>
        <w:r w:rsidR="005D0954">
          <w:rPr>
            <w:noProof/>
            <w:webHidden/>
          </w:rPr>
          <w:fldChar w:fldCharType="begin"/>
        </w:r>
        <w:r w:rsidR="005D0954">
          <w:rPr>
            <w:noProof/>
            <w:webHidden/>
          </w:rPr>
          <w:instrText xml:space="preserve"> PAGEREF _Toc146611763 \h </w:instrText>
        </w:r>
        <w:r w:rsidR="005D0954">
          <w:rPr>
            <w:noProof/>
            <w:webHidden/>
          </w:rPr>
        </w:r>
        <w:r w:rsidR="005D0954">
          <w:rPr>
            <w:noProof/>
            <w:webHidden/>
          </w:rPr>
          <w:fldChar w:fldCharType="separate"/>
        </w:r>
        <w:r w:rsidR="00F014E3">
          <w:rPr>
            <w:noProof/>
            <w:webHidden/>
          </w:rPr>
          <w:t>78</w:t>
        </w:r>
        <w:r w:rsidR="005D0954">
          <w:rPr>
            <w:noProof/>
            <w:webHidden/>
          </w:rPr>
          <w:fldChar w:fldCharType="end"/>
        </w:r>
      </w:hyperlink>
    </w:p>
    <w:p w14:paraId="161E83C0" w14:textId="56792366"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64" w:history="1">
        <w:r w:rsidR="005D0954" w:rsidRPr="00522501">
          <w:rPr>
            <w:rStyle w:val="Hyperlink"/>
            <w:bCs/>
            <w:noProof/>
          </w:rPr>
          <w:t>3.2.1.5. Емисије тешких метала</w:t>
        </w:r>
        <w:r w:rsidR="005D0954">
          <w:rPr>
            <w:noProof/>
            <w:webHidden/>
          </w:rPr>
          <w:tab/>
        </w:r>
        <w:r w:rsidR="005D0954">
          <w:rPr>
            <w:noProof/>
            <w:webHidden/>
          </w:rPr>
          <w:fldChar w:fldCharType="begin"/>
        </w:r>
        <w:r w:rsidR="005D0954">
          <w:rPr>
            <w:noProof/>
            <w:webHidden/>
          </w:rPr>
          <w:instrText xml:space="preserve"> PAGEREF _Toc146611764 \h </w:instrText>
        </w:r>
        <w:r w:rsidR="005D0954">
          <w:rPr>
            <w:noProof/>
            <w:webHidden/>
          </w:rPr>
        </w:r>
        <w:r w:rsidR="005D0954">
          <w:rPr>
            <w:noProof/>
            <w:webHidden/>
          </w:rPr>
          <w:fldChar w:fldCharType="separate"/>
        </w:r>
        <w:r w:rsidR="00F014E3">
          <w:rPr>
            <w:noProof/>
            <w:webHidden/>
          </w:rPr>
          <w:t>79</w:t>
        </w:r>
        <w:r w:rsidR="005D0954">
          <w:rPr>
            <w:noProof/>
            <w:webHidden/>
          </w:rPr>
          <w:fldChar w:fldCharType="end"/>
        </w:r>
      </w:hyperlink>
    </w:p>
    <w:p w14:paraId="2BB123DC" w14:textId="16830888"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65" w:history="1">
        <w:r w:rsidR="005D0954" w:rsidRPr="00522501">
          <w:rPr>
            <w:rStyle w:val="Hyperlink"/>
            <w:bCs/>
            <w:noProof/>
          </w:rPr>
          <w:t>3.2.1.6. Емисије ненамерно испуштених дуготрајних органских загађујућих материја (POPs)</w:t>
        </w:r>
        <w:r w:rsidR="005D0954">
          <w:rPr>
            <w:noProof/>
            <w:webHidden/>
          </w:rPr>
          <w:tab/>
        </w:r>
        <w:r w:rsidR="005D0954">
          <w:rPr>
            <w:noProof/>
            <w:webHidden/>
          </w:rPr>
          <w:fldChar w:fldCharType="begin"/>
        </w:r>
        <w:r w:rsidR="005D0954">
          <w:rPr>
            <w:noProof/>
            <w:webHidden/>
          </w:rPr>
          <w:instrText xml:space="preserve"> PAGEREF _Toc146611765 \h </w:instrText>
        </w:r>
        <w:r w:rsidR="005D0954">
          <w:rPr>
            <w:noProof/>
            <w:webHidden/>
          </w:rPr>
        </w:r>
        <w:r w:rsidR="005D0954">
          <w:rPr>
            <w:noProof/>
            <w:webHidden/>
          </w:rPr>
          <w:fldChar w:fldCharType="separate"/>
        </w:r>
        <w:r w:rsidR="00F014E3">
          <w:rPr>
            <w:noProof/>
            <w:webHidden/>
          </w:rPr>
          <w:t>80</w:t>
        </w:r>
        <w:r w:rsidR="005D0954">
          <w:rPr>
            <w:noProof/>
            <w:webHidden/>
          </w:rPr>
          <w:fldChar w:fldCharType="end"/>
        </w:r>
      </w:hyperlink>
    </w:p>
    <w:p w14:paraId="45B970DC" w14:textId="44D11DA7"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766" w:history="1">
        <w:r w:rsidR="005D0954" w:rsidRPr="00522501">
          <w:rPr>
            <w:rStyle w:val="Hyperlink"/>
            <w:noProof/>
          </w:rPr>
          <w:t>3.2.2. Емисије загађујућих материја у воде</w:t>
        </w:r>
        <w:r w:rsidR="005D0954">
          <w:rPr>
            <w:noProof/>
            <w:webHidden/>
          </w:rPr>
          <w:tab/>
        </w:r>
        <w:r w:rsidR="005D0954">
          <w:rPr>
            <w:noProof/>
            <w:webHidden/>
          </w:rPr>
          <w:fldChar w:fldCharType="begin"/>
        </w:r>
        <w:r w:rsidR="005D0954">
          <w:rPr>
            <w:noProof/>
            <w:webHidden/>
          </w:rPr>
          <w:instrText xml:space="preserve"> PAGEREF _Toc146611766 \h </w:instrText>
        </w:r>
        <w:r w:rsidR="005D0954">
          <w:rPr>
            <w:noProof/>
            <w:webHidden/>
          </w:rPr>
        </w:r>
        <w:r w:rsidR="005D0954">
          <w:rPr>
            <w:noProof/>
            <w:webHidden/>
          </w:rPr>
          <w:fldChar w:fldCharType="separate"/>
        </w:r>
        <w:r w:rsidR="00F014E3">
          <w:rPr>
            <w:noProof/>
            <w:webHidden/>
          </w:rPr>
          <w:t>82</w:t>
        </w:r>
        <w:r w:rsidR="005D0954">
          <w:rPr>
            <w:noProof/>
            <w:webHidden/>
          </w:rPr>
          <w:fldChar w:fldCharType="end"/>
        </w:r>
      </w:hyperlink>
    </w:p>
    <w:p w14:paraId="762B7BC3" w14:textId="25650A45"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67" w:history="1">
        <w:r w:rsidR="005D0954" w:rsidRPr="00522501">
          <w:rPr>
            <w:rStyle w:val="Hyperlink"/>
            <w:bCs/>
            <w:noProof/>
          </w:rPr>
          <w:t>3.2.2.1. Емисије азота (N) и фосфора (P) у отпадним водама</w:t>
        </w:r>
        <w:r w:rsidR="005D0954">
          <w:rPr>
            <w:noProof/>
            <w:webHidden/>
          </w:rPr>
          <w:tab/>
        </w:r>
        <w:r w:rsidR="005D0954">
          <w:rPr>
            <w:noProof/>
            <w:webHidden/>
          </w:rPr>
          <w:fldChar w:fldCharType="begin"/>
        </w:r>
        <w:r w:rsidR="005D0954">
          <w:rPr>
            <w:noProof/>
            <w:webHidden/>
          </w:rPr>
          <w:instrText xml:space="preserve"> PAGEREF _Toc146611767 \h </w:instrText>
        </w:r>
        <w:r w:rsidR="005D0954">
          <w:rPr>
            <w:noProof/>
            <w:webHidden/>
          </w:rPr>
        </w:r>
        <w:r w:rsidR="005D0954">
          <w:rPr>
            <w:noProof/>
            <w:webHidden/>
          </w:rPr>
          <w:fldChar w:fldCharType="separate"/>
        </w:r>
        <w:r w:rsidR="00F014E3">
          <w:rPr>
            <w:noProof/>
            <w:webHidden/>
          </w:rPr>
          <w:t>82</w:t>
        </w:r>
        <w:r w:rsidR="005D0954">
          <w:rPr>
            <w:noProof/>
            <w:webHidden/>
          </w:rPr>
          <w:fldChar w:fldCharType="end"/>
        </w:r>
      </w:hyperlink>
    </w:p>
    <w:p w14:paraId="7D37F1DB" w14:textId="4C70571A"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68" w:history="1">
        <w:r w:rsidR="005D0954" w:rsidRPr="00522501">
          <w:rPr>
            <w:rStyle w:val="Hyperlink"/>
            <w:bCs/>
            <w:noProof/>
          </w:rPr>
          <w:t>3.2.2.2. Загађене (непречишћене) отпадне воде</w:t>
        </w:r>
        <w:r w:rsidR="005D0954">
          <w:rPr>
            <w:noProof/>
            <w:webHidden/>
          </w:rPr>
          <w:tab/>
        </w:r>
        <w:r w:rsidR="005D0954">
          <w:rPr>
            <w:noProof/>
            <w:webHidden/>
          </w:rPr>
          <w:fldChar w:fldCharType="begin"/>
        </w:r>
        <w:r w:rsidR="005D0954">
          <w:rPr>
            <w:noProof/>
            <w:webHidden/>
          </w:rPr>
          <w:instrText xml:space="preserve"> PAGEREF _Toc146611768 \h </w:instrText>
        </w:r>
        <w:r w:rsidR="005D0954">
          <w:rPr>
            <w:noProof/>
            <w:webHidden/>
          </w:rPr>
        </w:r>
        <w:r w:rsidR="005D0954">
          <w:rPr>
            <w:noProof/>
            <w:webHidden/>
          </w:rPr>
          <w:fldChar w:fldCharType="separate"/>
        </w:r>
        <w:r w:rsidR="00F014E3">
          <w:rPr>
            <w:noProof/>
            <w:webHidden/>
          </w:rPr>
          <w:t>84</w:t>
        </w:r>
        <w:r w:rsidR="005D0954">
          <w:rPr>
            <w:noProof/>
            <w:webHidden/>
          </w:rPr>
          <w:fldChar w:fldCharType="end"/>
        </w:r>
      </w:hyperlink>
    </w:p>
    <w:p w14:paraId="66464EE0" w14:textId="4B3585D6"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69" w:history="1">
        <w:r w:rsidR="005D0954" w:rsidRPr="00522501">
          <w:rPr>
            <w:rStyle w:val="Hyperlink"/>
            <w:bCs/>
            <w:noProof/>
          </w:rPr>
          <w:t>3.2.2.3. Емисије загађујућих материја (тешких метала) из тачкастих извора</w:t>
        </w:r>
        <w:r w:rsidR="005D0954">
          <w:rPr>
            <w:noProof/>
            <w:webHidden/>
          </w:rPr>
          <w:tab/>
        </w:r>
        <w:r w:rsidR="005D0954">
          <w:rPr>
            <w:noProof/>
            <w:webHidden/>
          </w:rPr>
          <w:fldChar w:fldCharType="begin"/>
        </w:r>
        <w:r w:rsidR="005D0954">
          <w:rPr>
            <w:noProof/>
            <w:webHidden/>
          </w:rPr>
          <w:instrText xml:space="preserve"> PAGEREF _Toc146611769 \h </w:instrText>
        </w:r>
        <w:r w:rsidR="005D0954">
          <w:rPr>
            <w:noProof/>
            <w:webHidden/>
          </w:rPr>
        </w:r>
        <w:r w:rsidR="005D0954">
          <w:rPr>
            <w:noProof/>
            <w:webHidden/>
          </w:rPr>
          <w:fldChar w:fldCharType="separate"/>
        </w:r>
        <w:r w:rsidR="00F014E3">
          <w:rPr>
            <w:noProof/>
            <w:webHidden/>
          </w:rPr>
          <w:t>86</w:t>
        </w:r>
        <w:r w:rsidR="005D0954">
          <w:rPr>
            <w:noProof/>
            <w:webHidden/>
          </w:rPr>
          <w:fldChar w:fldCharType="end"/>
        </w:r>
      </w:hyperlink>
    </w:p>
    <w:p w14:paraId="324CCC01" w14:textId="70EBCD88"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770" w:history="1">
        <w:r w:rsidR="005D0954" w:rsidRPr="00522501">
          <w:rPr>
            <w:rStyle w:val="Hyperlink"/>
            <w:noProof/>
          </w:rPr>
          <w:t>3.2.3. Коришћење воде у домаћинству</w:t>
        </w:r>
        <w:r w:rsidR="005D0954">
          <w:rPr>
            <w:noProof/>
            <w:webHidden/>
          </w:rPr>
          <w:tab/>
        </w:r>
        <w:r w:rsidR="005D0954">
          <w:rPr>
            <w:noProof/>
            <w:webHidden/>
          </w:rPr>
          <w:fldChar w:fldCharType="begin"/>
        </w:r>
        <w:r w:rsidR="005D0954">
          <w:rPr>
            <w:noProof/>
            <w:webHidden/>
          </w:rPr>
          <w:instrText xml:space="preserve"> PAGEREF _Toc146611770 \h </w:instrText>
        </w:r>
        <w:r w:rsidR="005D0954">
          <w:rPr>
            <w:noProof/>
            <w:webHidden/>
          </w:rPr>
        </w:r>
        <w:r w:rsidR="005D0954">
          <w:rPr>
            <w:noProof/>
            <w:webHidden/>
          </w:rPr>
          <w:fldChar w:fldCharType="separate"/>
        </w:r>
        <w:r w:rsidR="00F014E3">
          <w:rPr>
            <w:noProof/>
            <w:webHidden/>
          </w:rPr>
          <w:t>88</w:t>
        </w:r>
        <w:r w:rsidR="005D0954">
          <w:rPr>
            <w:noProof/>
            <w:webHidden/>
          </w:rPr>
          <w:fldChar w:fldCharType="end"/>
        </w:r>
      </w:hyperlink>
    </w:p>
    <w:p w14:paraId="473B1A07" w14:textId="19F4295B"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771" w:history="1">
        <w:r w:rsidR="005D0954" w:rsidRPr="00522501">
          <w:rPr>
            <w:rStyle w:val="Hyperlink"/>
            <w:noProof/>
          </w:rPr>
          <w:t>3.2.4. Расположивост водних ресурса</w:t>
        </w:r>
        <w:r w:rsidR="005D0954">
          <w:rPr>
            <w:noProof/>
            <w:webHidden/>
          </w:rPr>
          <w:tab/>
        </w:r>
        <w:r w:rsidR="005D0954">
          <w:rPr>
            <w:noProof/>
            <w:webHidden/>
          </w:rPr>
          <w:fldChar w:fldCharType="begin"/>
        </w:r>
        <w:r w:rsidR="005D0954">
          <w:rPr>
            <w:noProof/>
            <w:webHidden/>
          </w:rPr>
          <w:instrText xml:space="preserve"> PAGEREF _Toc146611771 \h </w:instrText>
        </w:r>
        <w:r w:rsidR="005D0954">
          <w:rPr>
            <w:noProof/>
            <w:webHidden/>
          </w:rPr>
        </w:r>
        <w:r w:rsidR="005D0954">
          <w:rPr>
            <w:noProof/>
            <w:webHidden/>
          </w:rPr>
          <w:fldChar w:fldCharType="separate"/>
        </w:r>
        <w:r w:rsidR="00F014E3">
          <w:rPr>
            <w:noProof/>
            <w:webHidden/>
          </w:rPr>
          <w:t>90</w:t>
        </w:r>
        <w:r w:rsidR="005D0954">
          <w:rPr>
            <w:noProof/>
            <w:webHidden/>
          </w:rPr>
          <w:fldChar w:fldCharType="end"/>
        </w:r>
      </w:hyperlink>
    </w:p>
    <w:p w14:paraId="41626C50" w14:textId="163EEAA5"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72" w:history="1">
        <w:r w:rsidR="005D0954" w:rsidRPr="00522501">
          <w:rPr>
            <w:rStyle w:val="Hyperlink"/>
            <w:bCs/>
            <w:noProof/>
          </w:rPr>
          <w:t>3.2.4.1. Индекс експлоатације воде – Water Exploatation Index ( WEI )</w:t>
        </w:r>
        <w:r w:rsidR="005D0954">
          <w:rPr>
            <w:noProof/>
            <w:webHidden/>
          </w:rPr>
          <w:tab/>
        </w:r>
        <w:r w:rsidR="005D0954">
          <w:rPr>
            <w:noProof/>
            <w:webHidden/>
          </w:rPr>
          <w:fldChar w:fldCharType="begin"/>
        </w:r>
        <w:r w:rsidR="005D0954">
          <w:rPr>
            <w:noProof/>
            <w:webHidden/>
          </w:rPr>
          <w:instrText xml:space="preserve"> PAGEREF _Toc146611772 \h </w:instrText>
        </w:r>
        <w:r w:rsidR="005D0954">
          <w:rPr>
            <w:noProof/>
            <w:webHidden/>
          </w:rPr>
        </w:r>
        <w:r w:rsidR="005D0954">
          <w:rPr>
            <w:noProof/>
            <w:webHidden/>
          </w:rPr>
          <w:fldChar w:fldCharType="separate"/>
        </w:r>
        <w:r w:rsidR="00F014E3">
          <w:rPr>
            <w:noProof/>
            <w:webHidden/>
          </w:rPr>
          <w:t>90</w:t>
        </w:r>
        <w:r w:rsidR="005D0954">
          <w:rPr>
            <w:noProof/>
            <w:webHidden/>
          </w:rPr>
          <w:fldChar w:fldCharType="end"/>
        </w:r>
      </w:hyperlink>
    </w:p>
    <w:p w14:paraId="77E216DF" w14:textId="04FA19D5"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773" w:history="1">
        <w:r w:rsidR="005D0954" w:rsidRPr="00522501">
          <w:rPr>
            <w:rStyle w:val="Hyperlink"/>
            <w:noProof/>
          </w:rPr>
          <w:t>3.2.5. Управљање отпадом</w:t>
        </w:r>
        <w:r w:rsidR="005D0954">
          <w:rPr>
            <w:noProof/>
            <w:webHidden/>
          </w:rPr>
          <w:tab/>
        </w:r>
        <w:r w:rsidR="005D0954">
          <w:rPr>
            <w:noProof/>
            <w:webHidden/>
          </w:rPr>
          <w:fldChar w:fldCharType="begin"/>
        </w:r>
        <w:r w:rsidR="005D0954">
          <w:rPr>
            <w:noProof/>
            <w:webHidden/>
          </w:rPr>
          <w:instrText xml:space="preserve"> PAGEREF _Toc146611773 \h </w:instrText>
        </w:r>
        <w:r w:rsidR="005D0954">
          <w:rPr>
            <w:noProof/>
            <w:webHidden/>
          </w:rPr>
        </w:r>
        <w:r w:rsidR="005D0954">
          <w:rPr>
            <w:noProof/>
            <w:webHidden/>
          </w:rPr>
          <w:fldChar w:fldCharType="separate"/>
        </w:r>
        <w:r w:rsidR="00F014E3">
          <w:rPr>
            <w:noProof/>
            <w:webHidden/>
          </w:rPr>
          <w:t>92</w:t>
        </w:r>
        <w:r w:rsidR="005D0954">
          <w:rPr>
            <w:noProof/>
            <w:webHidden/>
          </w:rPr>
          <w:fldChar w:fldCharType="end"/>
        </w:r>
      </w:hyperlink>
    </w:p>
    <w:p w14:paraId="379452BD" w14:textId="4EC63D6D"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74" w:history="1">
        <w:r w:rsidR="005D0954" w:rsidRPr="00522501">
          <w:rPr>
            <w:rStyle w:val="Hyperlink"/>
            <w:bCs/>
            <w:noProof/>
          </w:rPr>
          <w:t>3.2.5.1. Комунални отпад</w:t>
        </w:r>
        <w:r w:rsidR="005D0954">
          <w:rPr>
            <w:noProof/>
            <w:webHidden/>
          </w:rPr>
          <w:tab/>
        </w:r>
        <w:r w:rsidR="005D0954">
          <w:rPr>
            <w:noProof/>
            <w:webHidden/>
          </w:rPr>
          <w:fldChar w:fldCharType="begin"/>
        </w:r>
        <w:r w:rsidR="005D0954">
          <w:rPr>
            <w:noProof/>
            <w:webHidden/>
          </w:rPr>
          <w:instrText xml:space="preserve"> PAGEREF _Toc146611774 \h </w:instrText>
        </w:r>
        <w:r w:rsidR="005D0954">
          <w:rPr>
            <w:noProof/>
            <w:webHidden/>
          </w:rPr>
        </w:r>
        <w:r w:rsidR="005D0954">
          <w:rPr>
            <w:noProof/>
            <w:webHidden/>
          </w:rPr>
          <w:fldChar w:fldCharType="separate"/>
        </w:r>
        <w:r w:rsidR="00F014E3">
          <w:rPr>
            <w:noProof/>
            <w:webHidden/>
          </w:rPr>
          <w:t>92</w:t>
        </w:r>
        <w:r w:rsidR="005D0954">
          <w:rPr>
            <w:noProof/>
            <w:webHidden/>
          </w:rPr>
          <w:fldChar w:fldCharType="end"/>
        </w:r>
      </w:hyperlink>
    </w:p>
    <w:p w14:paraId="5036DB86" w14:textId="0368DAF5"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75" w:history="1">
        <w:r w:rsidR="005D0954" w:rsidRPr="00522501">
          <w:rPr>
            <w:rStyle w:val="Hyperlink"/>
            <w:bCs/>
            <w:noProof/>
          </w:rPr>
          <w:t>3.2.5.2. Количина произведеног отпада у току делатности предузећа</w:t>
        </w:r>
        <w:r w:rsidR="005D0954">
          <w:rPr>
            <w:noProof/>
            <w:webHidden/>
          </w:rPr>
          <w:tab/>
        </w:r>
        <w:r w:rsidR="005D0954">
          <w:rPr>
            <w:noProof/>
            <w:webHidden/>
          </w:rPr>
          <w:fldChar w:fldCharType="begin"/>
        </w:r>
        <w:r w:rsidR="005D0954">
          <w:rPr>
            <w:noProof/>
            <w:webHidden/>
          </w:rPr>
          <w:instrText xml:space="preserve"> PAGEREF _Toc146611775 \h </w:instrText>
        </w:r>
        <w:r w:rsidR="005D0954">
          <w:rPr>
            <w:noProof/>
            <w:webHidden/>
          </w:rPr>
        </w:r>
        <w:r w:rsidR="005D0954">
          <w:rPr>
            <w:noProof/>
            <w:webHidden/>
          </w:rPr>
          <w:fldChar w:fldCharType="separate"/>
        </w:r>
        <w:r w:rsidR="00F014E3">
          <w:rPr>
            <w:noProof/>
            <w:webHidden/>
          </w:rPr>
          <w:t>95</w:t>
        </w:r>
        <w:r w:rsidR="005D0954">
          <w:rPr>
            <w:noProof/>
            <w:webHidden/>
          </w:rPr>
          <w:fldChar w:fldCharType="end"/>
        </w:r>
      </w:hyperlink>
    </w:p>
    <w:p w14:paraId="63908CBA" w14:textId="0B762A7E"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76" w:history="1">
        <w:r w:rsidR="005D0954" w:rsidRPr="00522501">
          <w:rPr>
            <w:rStyle w:val="Hyperlink"/>
            <w:bCs/>
            <w:noProof/>
          </w:rPr>
          <w:t>3.2.5.3. Количина издвојеног, прикупљеног, поново искоришћеног и одложеног отпада</w:t>
        </w:r>
        <w:r w:rsidR="005D0954">
          <w:rPr>
            <w:noProof/>
            <w:webHidden/>
          </w:rPr>
          <w:tab/>
        </w:r>
        <w:r w:rsidR="005D0954">
          <w:rPr>
            <w:noProof/>
            <w:webHidden/>
          </w:rPr>
          <w:fldChar w:fldCharType="begin"/>
        </w:r>
        <w:r w:rsidR="005D0954">
          <w:rPr>
            <w:noProof/>
            <w:webHidden/>
          </w:rPr>
          <w:instrText xml:space="preserve"> PAGEREF _Toc146611776 \h </w:instrText>
        </w:r>
        <w:r w:rsidR="005D0954">
          <w:rPr>
            <w:noProof/>
            <w:webHidden/>
          </w:rPr>
        </w:r>
        <w:r w:rsidR="005D0954">
          <w:rPr>
            <w:noProof/>
            <w:webHidden/>
          </w:rPr>
          <w:fldChar w:fldCharType="separate"/>
        </w:r>
        <w:r w:rsidR="00F014E3">
          <w:rPr>
            <w:noProof/>
            <w:webHidden/>
          </w:rPr>
          <w:t>97</w:t>
        </w:r>
        <w:r w:rsidR="005D0954">
          <w:rPr>
            <w:noProof/>
            <w:webHidden/>
          </w:rPr>
          <w:fldChar w:fldCharType="end"/>
        </w:r>
      </w:hyperlink>
    </w:p>
    <w:p w14:paraId="3B73AEBC" w14:textId="389062C2"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77" w:history="1">
        <w:r w:rsidR="005D0954" w:rsidRPr="00522501">
          <w:rPr>
            <w:rStyle w:val="Hyperlink"/>
            <w:bCs/>
            <w:noProof/>
          </w:rPr>
          <w:t>3.2.5.4. Прекограничнo кретање отпада</w:t>
        </w:r>
        <w:r w:rsidR="005D0954">
          <w:rPr>
            <w:noProof/>
            <w:webHidden/>
          </w:rPr>
          <w:tab/>
        </w:r>
        <w:r w:rsidR="005D0954">
          <w:rPr>
            <w:noProof/>
            <w:webHidden/>
          </w:rPr>
          <w:fldChar w:fldCharType="begin"/>
        </w:r>
        <w:r w:rsidR="005D0954">
          <w:rPr>
            <w:noProof/>
            <w:webHidden/>
          </w:rPr>
          <w:instrText xml:space="preserve"> PAGEREF _Toc146611777 \h </w:instrText>
        </w:r>
        <w:r w:rsidR="005D0954">
          <w:rPr>
            <w:noProof/>
            <w:webHidden/>
          </w:rPr>
        </w:r>
        <w:r w:rsidR="005D0954">
          <w:rPr>
            <w:noProof/>
            <w:webHidden/>
          </w:rPr>
          <w:fldChar w:fldCharType="separate"/>
        </w:r>
        <w:r w:rsidR="00F014E3">
          <w:rPr>
            <w:noProof/>
            <w:webHidden/>
          </w:rPr>
          <w:t>99</w:t>
        </w:r>
        <w:r w:rsidR="005D0954">
          <w:rPr>
            <w:noProof/>
            <w:webHidden/>
          </w:rPr>
          <w:fldChar w:fldCharType="end"/>
        </w:r>
      </w:hyperlink>
    </w:p>
    <w:p w14:paraId="6003431A" w14:textId="523241AD"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78" w:history="1">
        <w:r w:rsidR="005D0954" w:rsidRPr="00522501">
          <w:rPr>
            <w:rStyle w:val="Hyperlink"/>
            <w:bCs/>
            <w:noProof/>
          </w:rPr>
          <w:t>3.2.5.5. Депоније и сметлишта</w:t>
        </w:r>
        <w:r w:rsidR="005D0954">
          <w:rPr>
            <w:noProof/>
            <w:webHidden/>
          </w:rPr>
          <w:tab/>
        </w:r>
        <w:r w:rsidR="005D0954">
          <w:rPr>
            <w:noProof/>
            <w:webHidden/>
          </w:rPr>
          <w:fldChar w:fldCharType="begin"/>
        </w:r>
        <w:r w:rsidR="005D0954">
          <w:rPr>
            <w:noProof/>
            <w:webHidden/>
          </w:rPr>
          <w:instrText xml:space="preserve"> PAGEREF _Toc146611778 \h </w:instrText>
        </w:r>
        <w:r w:rsidR="005D0954">
          <w:rPr>
            <w:noProof/>
            <w:webHidden/>
          </w:rPr>
        </w:r>
        <w:r w:rsidR="005D0954">
          <w:rPr>
            <w:noProof/>
            <w:webHidden/>
          </w:rPr>
          <w:fldChar w:fldCharType="separate"/>
        </w:r>
        <w:r w:rsidR="00F014E3">
          <w:rPr>
            <w:noProof/>
            <w:webHidden/>
          </w:rPr>
          <w:t>101</w:t>
        </w:r>
        <w:r w:rsidR="005D0954">
          <w:rPr>
            <w:noProof/>
            <w:webHidden/>
          </w:rPr>
          <w:fldChar w:fldCharType="end"/>
        </w:r>
      </w:hyperlink>
    </w:p>
    <w:p w14:paraId="7832305B" w14:textId="5AF69569"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79" w:history="1">
        <w:r w:rsidR="005D0954" w:rsidRPr="00522501">
          <w:rPr>
            <w:rStyle w:val="Hyperlink"/>
            <w:bCs/>
            <w:noProof/>
          </w:rPr>
          <w:t>3.2.5.6. Амбалажа и амбалажни отпад</w:t>
        </w:r>
        <w:r w:rsidR="005D0954">
          <w:rPr>
            <w:noProof/>
            <w:webHidden/>
          </w:rPr>
          <w:tab/>
        </w:r>
        <w:r w:rsidR="005D0954">
          <w:rPr>
            <w:noProof/>
            <w:webHidden/>
          </w:rPr>
          <w:fldChar w:fldCharType="begin"/>
        </w:r>
        <w:r w:rsidR="005D0954">
          <w:rPr>
            <w:noProof/>
            <w:webHidden/>
          </w:rPr>
          <w:instrText xml:space="preserve"> PAGEREF _Toc146611779 \h </w:instrText>
        </w:r>
        <w:r w:rsidR="005D0954">
          <w:rPr>
            <w:noProof/>
            <w:webHidden/>
          </w:rPr>
        </w:r>
        <w:r w:rsidR="005D0954">
          <w:rPr>
            <w:noProof/>
            <w:webHidden/>
          </w:rPr>
          <w:fldChar w:fldCharType="separate"/>
        </w:r>
        <w:r w:rsidR="00F014E3">
          <w:rPr>
            <w:noProof/>
            <w:webHidden/>
          </w:rPr>
          <w:t>105</w:t>
        </w:r>
        <w:r w:rsidR="005D0954">
          <w:rPr>
            <w:noProof/>
            <w:webHidden/>
          </w:rPr>
          <w:fldChar w:fldCharType="end"/>
        </w:r>
      </w:hyperlink>
    </w:p>
    <w:p w14:paraId="38761330" w14:textId="58E689D5"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80" w:history="1">
        <w:r w:rsidR="005D0954" w:rsidRPr="00522501">
          <w:rPr>
            <w:rStyle w:val="Hyperlink"/>
            <w:bCs/>
            <w:noProof/>
          </w:rPr>
          <w:t>3.2.5.7. Количине посебних токова отпада</w:t>
        </w:r>
        <w:r w:rsidR="005D0954">
          <w:rPr>
            <w:noProof/>
            <w:webHidden/>
          </w:rPr>
          <w:tab/>
        </w:r>
        <w:r w:rsidR="005D0954">
          <w:rPr>
            <w:noProof/>
            <w:webHidden/>
          </w:rPr>
          <w:fldChar w:fldCharType="begin"/>
        </w:r>
        <w:r w:rsidR="005D0954">
          <w:rPr>
            <w:noProof/>
            <w:webHidden/>
          </w:rPr>
          <w:instrText xml:space="preserve"> PAGEREF _Toc146611780 \h </w:instrText>
        </w:r>
        <w:r w:rsidR="005D0954">
          <w:rPr>
            <w:noProof/>
            <w:webHidden/>
          </w:rPr>
        </w:r>
        <w:r w:rsidR="005D0954">
          <w:rPr>
            <w:noProof/>
            <w:webHidden/>
          </w:rPr>
          <w:fldChar w:fldCharType="separate"/>
        </w:r>
        <w:r w:rsidR="00F014E3">
          <w:rPr>
            <w:noProof/>
            <w:webHidden/>
          </w:rPr>
          <w:t>105</w:t>
        </w:r>
        <w:r w:rsidR="005D0954">
          <w:rPr>
            <w:noProof/>
            <w:webHidden/>
          </w:rPr>
          <w:fldChar w:fldCharType="end"/>
        </w:r>
      </w:hyperlink>
    </w:p>
    <w:p w14:paraId="24CAE34B" w14:textId="5A43EF68"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81" w:history="1">
        <w:r w:rsidR="005D0954" w:rsidRPr="00522501">
          <w:rPr>
            <w:rStyle w:val="Hyperlink"/>
            <w:bCs/>
            <w:noProof/>
          </w:rPr>
          <w:t>3.2.5.8. Количина произведеног отпада из објеката у којима се обавља здравствена заштита и фармацеутски отпад</w:t>
        </w:r>
        <w:r w:rsidR="005D0954">
          <w:rPr>
            <w:noProof/>
            <w:webHidden/>
          </w:rPr>
          <w:tab/>
        </w:r>
        <w:r w:rsidR="005D0954">
          <w:rPr>
            <w:noProof/>
            <w:webHidden/>
          </w:rPr>
          <w:fldChar w:fldCharType="begin"/>
        </w:r>
        <w:r w:rsidR="005D0954">
          <w:rPr>
            <w:noProof/>
            <w:webHidden/>
          </w:rPr>
          <w:instrText xml:space="preserve"> PAGEREF _Toc146611781 \h </w:instrText>
        </w:r>
        <w:r w:rsidR="005D0954">
          <w:rPr>
            <w:noProof/>
            <w:webHidden/>
          </w:rPr>
        </w:r>
        <w:r w:rsidR="005D0954">
          <w:rPr>
            <w:noProof/>
            <w:webHidden/>
          </w:rPr>
          <w:fldChar w:fldCharType="separate"/>
        </w:r>
        <w:r w:rsidR="00F014E3">
          <w:rPr>
            <w:noProof/>
            <w:webHidden/>
          </w:rPr>
          <w:t>107</w:t>
        </w:r>
        <w:r w:rsidR="005D0954">
          <w:rPr>
            <w:noProof/>
            <w:webHidden/>
          </w:rPr>
          <w:fldChar w:fldCharType="end"/>
        </w:r>
      </w:hyperlink>
    </w:p>
    <w:p w14:paraId="167E7955" w14:textId="06380E5E"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782" w:history="1">
        <w:r w:rsidR="005D0954" w:rsidRPr="00522501">
          <w:rPr>
            <w:rStyle w:val="Hyperlink"/>
            <w:noProof/>
          </w:rPr>
          <w:t>3.2.6. Притисци на земљиште</w:t>
        </w:r>
        <w:r w:rsidR="005D0954">
          <w:rPr>
            <w:noProof/>
            <w:webHidden/>
          </w:rPr>
          <w:tab/>
        </w:r>
        <w:r w:rsidR="005D0954">
          <w:rPr>
            <w:noProof/>
            <w:webHidden/>
          </w:rPr>
          <w:fldChar w:fldCharType="begin"/>
        </w:r>
        <w:r w:rsidR="005D0954">
          <w:rPr>
            <w:noProof/>
            <w:webHidden/>
          </w:rPr>
          <w:instrText xml:space="preserve"> PAGEREF _Toc146611782 \h </w:instrText>
        </w:r>
        <w:r w:rsidR="005D0954">
          <w:rPr>
            <w:noProof/>
            <w:webHidden/>
          </w:rPr>
        </w:r>
        <w:r w:rsidR="005D0954">
          <w:rPr>
            <w:noProof/>
            <w:webHidden/>
          </w:rPr>
          <w:fldChar w:fldCharType="separate"/>
        </w:r>
        <w:r w:rsidR="00F014E3">
          <w:rPr>
            <w:noProof/>
            <w:webHidden/>
          </w:rPr>
          <w:t>109</w:t>
        </w:r>
        <w:r w:rsidR="005D0954">
          <w:rPr>
            <w:noProof/>
            <w:webHidden/>
          </w:rPr>
          <w:fldChar w:fldCharType="end"/>
        </w:r>
      </w:hyperlink>
    </w:p>
    <w:p w14:paraId="0D01777E" w14:textId="22FADB37"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83" w:history="1">
        <w:r w:rsidR="005D0954" w:rsidRPr="00522501">
          <w:rPr>
            <w:rStyle w:val="Hyperlink"/>
            <w:bCs/>
            <w:noProof/>
          </w:rPr>
          <w:t>3.2.6.1. Промена начина коришћења земљишта</w:t>
        </w:r>
        <w:r w:rsidR="005D0954">
          <w:rPr>
            <w:noProof/>
            <w:webHidden/>
          </w:rPr>
          <w:tab/>
        </w:r>
        <w:r w:rsidR="005D0954">
          <w:rPr>
            <w:noProof/>
            <w:webHidden/>
          </w:rPr>
          <w:fldChar w:fldCharType="begin"/>
        </w:r>
        <w:r w:rsidR="005D0954">
          <w:rPr>
            <w:noProof/>
            <w:webHidden/>
          </w:rPr>
          <w:instrText xml:space="preserve"> PAGEREF _Toc146611783 \h </w:instrText>
        </w:r>
        <w:r w:rsidR="005D0954">
          <w:rPr>
            <w:noProof/>
            <w:webHidden/>
          </w:rPr>
        </w:r>
        <w:r w:rsidR="005D0954">
          <w:rPr>
            <w:noProof/>
            <w:webHidden/>
          </w:rPr>
          <w:fldChar w:fldCharType="separate"/>
        </w:r>
        <w:r w:rsidR="00F014E3">
          <w:rPr>
            <w:noProof/>
            <w:webHidden/>
          </w:rPr>
          <w:t>109</w:t>
        </w:r>
        <w:r w:rsidR="005D0954">
          <w:rPr>
            <w:noProof/>
            <w:webHidden/>
          </w:rPr>
          <w:fldChar w:fldCharType="end"/>
        </w:r>
      </w:hyperlink>
    </w:p>
    <w:p w14:paraId="0C51C670" w14:textId="1EDF8643"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84" w:history="1">
        <w:r w:rsidR="005D0954" w:rsidRPr="00522501">
          <w:rPr>
            <w:rStyle w:val="Hyperlink"/>
            <w:bCs/>
            <w:noProof/>
          </w:rPr>
          <w:t>3.2.6.2. Управљање контаминираним локалитетима</w:t>
        </w:r>
        <w:r w:rsidR="005D0954">
          <w:rPr>
            <w:noProof/>
            <w:webHidden/>
          </w:rPr>
          <w:tab/>
        </w:r>
        <w:r w:rsidR="005D0954">
          <w:rPr>
            <w:noProof/>
            <w:webHidden/>
          </w:rPr>
          <w:fldChar w:fldCharType="begin"/>
        </w:r>
        <w:r w:rsidR="005D0954">
          <w:rPr>
            <w:noProof/>
            <w:webHidden/>
          </w:rPr>
          <w:instrText xml:space="preserve"> PAGEREF _Toc146611784 \h </w:instrText>
        </w:r>
        <w:r w:rsidR="005D0954">
          <w:rPr>
            <w:noProof/>
            <w:webHidden/>
          </w:rPr>
        </w:r>
        <w:r w:rsidR="005D0954">
          <w:rPr>
            <w:noProof/>
            <w:webHidden/>
          </w:rPr>
          <w:fldChar w:fldCharType="separate"/>
        </w:r>
        <w:r w:rsidR="00F014E3">
          <w:rPr>
            <w:noProof/>
            <w:webHidden/>
          </w:rPr>
          <w:t>110</w:t>
        </w:r>
        <w:r w:rsidR="005D0954">
          <w:rPr>
            <w:noProof/>
            <w:webHidden/>
          </w:rPr>
          <w:fldChar w:fldCharType="end"/>
        </w:r>
      </w:hyperlink>
    </w:p>
    <w:p w14:paraId="383669DD" w14:textId="127A651D"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785" w:history="1">
        <w:r w:rsidR="005D0954" w:rsidRPr="00522501">
          <w:rPr>
            <w:rStyle w:val="Hyperlink"/>
            <w:noProof/>
          </w:rPr>
          <w:t>3.2.7. Наводњавање пољопривредних површина</w:t>
        </w:r>
        <w:r w:rsidR="005D0954">
          <w:rPr>
            <w:noProof/>
            <w:webHidden/>
          </w:rPr>
          <w:tab/>
        </w:r>
        <w:r w:rsidR="005D0954">
          <w:rPr>
            <w:noProof/>
            <w:webHidden/>
          </w:rPr>
          <w:fldChar w:fldCharType="begin"/>
        </w:r>
        <w:r w:rsidR="005D0954">
          <w:rPr>
            <w:noProof/>
            <w:webHidden/>
          </w:rPr>
          <w:instrText xml:space="preserve"> PAGEREF _Toc146611785 \h </w:instrText>
        </w:r>
        <w:r w:rsidR="005D0954">
          <w:rPr>
            <w:noProof/>
            <w:webHidden/>
          </w:rPr>
        </w:r>
        <w:r w:rsidR="005D0954">
          <w:rPr>
            <w:noProof/>
            <w:webHidden/>
          </w:rPr>
          <w:fldChar w:fldCharType="separate"/>
        </w:r>
        <w:r w:rsidR="00F014E3">
          <w:rPr>
            <w:noProof/>
            <w:webHidden/>
          </w:rPr>
          <w:t>114</w:t>
        </w:r>
        <w:r w:rsidR="005D0954">
          <w:rPr>
            <w:noProof/>
            <w:webHidden/>
          </w:rPr>
          <w:fldChar w:fldCharType="end"/>
        </w:r>
      </w:hyperlink>
    </w:p>
    <w:p w14:paraId="1A881F73" w14:textId="348B1B48" w:rsidR="005D0954" w:rsidRDefault="00000000">
      <w:pPr>
        <w:pStyle w:val="TOC2"/>
        <w:rPr>
          <w:rFonts w:asciiTheme="minorHAnsi" w:eastAsiaTheme="minorEastAsia" w:hAnsiTheme="minorHAnsi" w:cstheme="minorBidi"/>
          <w:noProof/>
          <w:kern w:val="2"/>
          <w:sz w:val="22"/>
          <w:szCs w:val="22"/>
          <w:lang w:val="en-US"/>
          <w14:ligatures w14:val="standardContextual"/>
        </w:rPr>
      </w:pPr>
      <w:hyperlink w:anchor="_Toc146611786" w:history="1">
        <w:r w:rsidR="005D0954" w:rsidRPr="00522501">
          <w:rPr>
            <w:rStyle w:val="Hyperlink"/>
            <w:bCs/>
            <w:noProof/>
          </w:rPr>
          <w:t>3.3. Какви су утицаји у животној средини?</w:t>
        </w:r>
        <w:r w:rsidR="005D0954">
          <w:rPr>
            <w:noProof/>
            <w:webHidden/>
          </w:rPr>
          <w:tab/>
        </w:r>
        <w:r w:rsidR="005D0954">
          <w:rPr>
            <w:noProof/>
            <w:webHidden/>
          </w:rPr>
          <w:fldChar w:fldCharType="begin"/>
        </w:r>
        <w:r w:rsidR="005D0954">
          <w:rPr>
            <w:noProof/>
            <w:webHidden/>
          </w:rPr>
          <w:instrText xml:space="preserve"> PAGEREF _Toc146611786 \h </w:instrText>
        </w:r>
        <w:r w:rsidR="005D0954">
          <w:rPr>
            <w:noProof/>
            <w:webHidden/>
          </w:rPr>
        </w:r>
        <w:r w:rsidR="005D0954">
          <w:rPr>
            <w:noProof/>
            <w:webHidden/>
          </w:rPr>
          <w:fldChar w:fldCharType="separate"/>
        </w:r>
        <w:r w:rsidR="00F014E3">
          <w:rPr>
            <w:noProof/>
            <w:webHidden/>
          </w:rPr>
          <w:t>117</w:t>
        </w:r>
        <w:r w:rsidR="005D0954">
          <w:rPr>
            <w:noProof/>
            <w:webHidden/>
          </w:rPr>
          <w:fldChar w:fldCharType="end"/>
        </w:r>
      </w:hyperlink>
    </w:p>
    <w:p w14:paraId="732B4249" w14:textId="0CE6408A"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787" w:history="1">
        <w:r w:rsidR="005D0954" w:rsidRPr="00522501">
          <w:rPr>
            <w:rStyle w:val="Hyperlink"/>
            <w:noProof/>
          </w:rPr>
          <w:t>3.3.1. Квалитет воде за пиће</w:t>
        </w:r>
        <w:r w:rsidR="005D0954">
          <w:rPr>
            <w:noProof/>
            <w:webHidden/>
          </w:rPr>
          <w:tab/>
        </w:r>
        <w:r w:rsidR="005D0954">
          <w:rPr>
            <w:noProof/>
            <w:webHidden/>
          </w:rPr>
          <w:fldChar w:fldCharType="begin"/>
        </w:r>
        <w:r w:rsidR="005D0954">
          <w:rPr>
            <w:noProof/>
            <w:webHidden/>
          </w:rPr>
          <w:instrText xml:space="preserve"> PAGEREF _Toc146611787 \h </w:instrText>
        </w:r>
        <w:r w:rsidR="005D0954">
          <w:rPr>
            <w:noProof/>
            <w:webHidden/>
          </w:rPr>
        </w:r>
        <w:r w:rsidR="005D0954">
          <w:rPr>
            <w:noProof/>
            <w:webHidden/>
          </w:rPr>
          <w:fldChar w:fldCharType="separate"/>
        </w:r>
        <w:r w:rsidR="00F014E3">
          <w:rPr>
            <w:noProof/>
            <w:webHidden/>
          </w:rPr>
          <w:t>118</w:t>
        </w:r>
        <w:r w:rsidR="005D0954">
          <w:rPr>
            <w:noProof/>
            <w:webHidden/>
          </w:rPr>
          <w:fldChar w:fldCharType="end"/>
        </w:r>
      </w:hyperlink>
    </w:p>
    <w:p w14:paraId="5D9ADD9C" w14:textId="47933C47"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788" w:history="1">
        <w:r w:rsidR="005D0954" w:rsidRPr="00522501">
          <w:rPr>
            <w:rStyle w:val="Hyperlink"/>
            <w:noProof/>
          </w:rPr>
          <w:t>3.3.2. Степен изложености алергеним поленима</w:t>
        </w:r>
        <w:r w:rsidR="005D0954">
          <w:rPr>
            <w:noProof/>
            <w:webHidden/>
          </w:rPr>
          <w:tab/>
        </w:r>
        <w:r w:rsidR="005D0954">
          <w:rPr>
            <w:noProof/>
            <w:webHidden/>
          </w:rPr>
          <w:fldChar w:fldCharType="begin"/>
        </w:r>
        <w:r w:rsidR="005D0954">
          <w:rPr>
            <w:noProof/>
            <w:webHidden/>
          </w:rPr>
          <w:instrText xml:space="preserve"> PAGEREF _Toc146611788 \h </w:instrText>
        </w:r>
        <w:r w:rsidR="005D0954">
          <w:rPr>
            <w:noProof/>
            <w:webHidden/>
          </w:rPr>
        </w:r>
        <w:r w:rsidR="005D0954">
          <w:rPr>
            <w:noProof/>
            <w:webHidden/>
          </w:rPr>
          <w:fldChar w:fldCharType="separate"/>
        </w:r>
        <w:r w:rsidR="00F014E3">
          <w:rPr>
            <w:noProof/>
            <w:webHidden/>
          </w:rPr>
          <w:t>121</w:t>
        </w:r>
        <w:r w:rsidR="005D0954">
          <w:rPr>
            <w:noProof/>
            <w:webHidden/>
          </w:rPr>
          <w:fldChar w:fldCharType="end"/>
        </w:r>
      </w:hyperlink>
    </w:p>
    <w:p w14:paraId="19348383" w14:textId="179AAF1D"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89" w:history="1">
        <w:r w:rsidR="005D0954" w:rsidRPr="00522501">
          <w:rPr>
            <w:rStyle w:val="Hyperlink"/>
            <w:bCs/>
            <w:noProof/>
          </w:rPr>
          <w:t>3.3.2.1. Број дана са прекорачењем граничних вредности алергеног полена</w:t>
        </w:r>
        <w:r w:rsidR="005D0954">
          <w:rPr>
            <w:noProof/>
            <w:webHidden/>
          </w:rPr>
          <w:tab/>
        </w:r>
        <w:r w:rsidR="005D0954">
          <w:rPr>
            <w:noProof/>
            <w:webHidden/>
          </w:rPr>
          <w:fldChar w:fldCharType="begin"/>
        </w:r>
        <w:r w:rsidR="005D0954">
          <w:rPr>
            <w:noProof/>
            <w:webHidden/>
          </w:rPr>
          <w:instrText xml:space="preserve"> PAGEREF _Toc146611789 \h </w:instrText>
        </w:r>
        <w:r w:rsidR="005D0954">
          <w:rPr>
            <w:noProof/>
            <w:webHidden/>
          </w:rPr>
        </w:r>
        <w:r w:rsidR="005D0954">
          <w:rPr>
            <w:noProof/>
            <w:webHidden/>
          </w:rPr>
          <w:fldChar w:fldCharType="separate"/>
        </w:r>
        <w:r w:rsidR="00F014E3">
          <w:rPr>
            <w:noProof/>
            <w:webHidden/>
          </w:rPr>
          <w:t>121</w:t>
        </w:r>
        <w:r w:rsidR="005D0954">
          <w:rPr>
            <w:noProof/>
            <w:webHidden/>
          </w:rPr>
          <w:fldChar w:fldCharType="end"/>
        </w:r>
      </w:hyperlink>
    </w:p>
    <w:p w14:paraId="0EA60A44" w14:textId="48225FEE"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90" w:history="1">
        <w:r w:rsidR="005D0954" w:rsidRPr="00522501">
          <w:rPr>
            <w:rStyle w:val="Hyperlink"/>
            <w:bCs/>
            <w:noProof/>
          </w:rPr>
          <w:t>3.3.2.2. Број дана са присутном полинацијом</w:t>
        </w:r>
        <w:r w:rsidR="005D0954">
          <w:rPr>
            <w:noProof/>
            <w:webHidden/>
          </w:rPr>
          <w:tab/>
        </w:r>
        <w:r w:rsidR="005D0954">
          <w:rPr>
            <w:noProof/>
            <w:webHidden/>
          </w:rPr>
          <w:fldChar w:fldCharType="begin"/>
        </w:r>
        <w:r w:rsidR="005D0954">
          <w:rPr>
            <w:noProof/>
            <w:webHidden/>
          </w:rPr>
          <w:instrText xml:space="preserve"> PAGEREF _Toc146611790 \h </w:instrText>
        </w:r>
        <w:r w:rsidR="005D0954">
          <w:rPr>
            <w:noProof/>
            <w:webHidden/>
          </w:rPr>
        </w:r>
        <w:r w:rsidR="005D0954">
          <w:rPr>
            <w:noProof/>
            <w:webHidden/>
          </w:rPr>
          <w:fldChar w:fldCharType="separate"/>
        </w:r>
        <w:r w:rsidR="00F014E3">
          <w:rPr>
            <w:noProof/>
            <w:webHidden/>
          </w:rPr>
          <w:t>122</w:t>
        </w:r>
        <w:r w:rsidR="005D0954">
          <w:rPr>
            <w:noProof/>
            <w:webHidden/>
          </w:rPr>
          <w:fldChar w:fldCharType="end"/>
        </w:r>
      </w:hyperlink>
    </w:p>
    <w:p w14:paraId="12E485BB" w14:textId="12E02D1D"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91" w:history="1">
        <w:r w:rsidR="005D0954" w:rsidRPr="00522501">
          <w:rPr>
            <w:rStyle w:val="Hyperlink"/>
            <w:bCs/>
            <w:noProof/>
          </w:rPr>
          <w:t>3.3.2.3. Просторна расподела укупне количине полена амброзије</w:t>
        </w:r>
        <w:r w:rsidR="005D0954">
          <w:rPr>
            <w:noProof/>
            <w:webHidden/>
          </w:rPr>
          <w:tab/>
        </w:r>
        <w:r w:rsidR="005D0954">
          <w:rPr>
            <w:noProof/>
            <w:webHidden/>
          </w:rPr>
          <w:fldChar w:fldCharType="begin"/>
        </w:r>
        <w:r w:rsidR="005D0954">
          <w:rPr>
            <w:noProof/>
            <w:webHidden/>
          </w:rPr>
          <w:instrText xml:space="preserve"> PAGEREF _Toc146611791 \h </w:instrText>
        </w:r>
        <w:r w:rsidR="005D0954">
          <w:rPr>
            <w:noProof/>
            <w:webHidden/>
          </w:rPr>
        </w:r>
        <w:r w:rsidR="005D0954">
          <w:rPr>
            <w:noProof/>
            <w:webHidden/>
          </w:rPr>
          <w:fldChar w:fldCharType="separate"/>
        </w:r>
        <w:r w:rsidR="00F014E3">
          <w:rPr>
            <w:noProof/>
            <w:webHidden/>
          </w:rPr>
          <w:t>125</w:t>
        </w:r>
        <w:r w:rsidR="005D0954">
          <w:rPr>
            <w:noProof/>
            <w:webHidden/>
          </w:rPr>
          <w:fldChar w:fldCharType="end"/>
        </w:r>
      </w:hyperlink>
    </w:p>
    <w:p w14:paraId="63EB2528" w14:textId="6053DDF7"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792" w:history="1">
        <w:r w:rsidR="005D0954" w:rsidRPr="00522501">
          <w:rPr>
            <w:rStyle w:val="Hyperlink"/>
            <w:noProof/>
          </w:rPr>
          <w:t>3.3.3. Утицај на природу и биодиверзитет</w:t>
        </w:r>
        <w:r w:rsidR="005D0954">
          <w:rPr>
            <w:noProof/>
            <w:webHidden/>
          </w:rPr>
          <w:tab/>
        </w:r>
        <w:r w:rsidR="005D0954">
          <w:rPr>
            <w:noProof/>
            <w:webHidden/>
          </w:rPr>
          <w:fldChar w:fldCharType="begin"/>
        </w:r>
        <w:r w:rsidR="005D0954">
          <w:rPr>
            <w:noProof/>
            <w:webHidden/>
          </w:rPr>
          <w:instrText xml:space="preserve"> PAGEREF _Toc146611792 \h </w:instrText>
        </w:r>
        <w:r w:rsidR="005D0954">
          <w:rPr>
            <w:noProof/>
            <w:webHidden/>
          </w:rPr>
        </w:r>
        <w:r w:rsidR="005D0954">
          <w:rPr>
            <w:noProof/>
            <w:webHidden/>
          </w:rPr>
          <w:fldChar w:fldCharType="separate"/>
        </w:r>
        <w:r w:rsidR="00F014E3">
          <w:rPr>
            <w:noProof/>
            <w:webHidden/>
          </w:rPr>
          <w:t>127</w:t>
        </w:r>
        <w:r w:rsidR="005D0954">
          <w:rPr>
            <w:noProof/>
            <w:webHidden/>
          </w:rPr>
          <w:fldChar w:fldCharType="end"/>
        </w:r>
      </w:hyperlink>
    </w:p>
    <w:p w14:paraId="4EFD61A5" w14:textId="535731F8"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93" w:history="1">
        <w:r w:rsidR="005D0954" w:rsidRPr="00522501">
          <w:rPr>
            <w:rStyle w:val="Hyperlink"/>
            <w:bCs/>
            <w:noProof/>
          </w:rPr>
          <w:t>3.3.3.1. Здравствено стање шума</w:t>
        </w:r>
        <w:r w:rsidR="005D0954">
          <w:rPr>
            <w:noProof/>
            <w:webHidden/>
          </w:rPr>
          <w:tab/>
        </w:r>
        <w:r w:rsidR="005D0954">
          <w:rPr>
            <w:noProof/>
            <w:webHidden/>
          </w:rPr>
          <w:fldChar w:fldCharType="begin"/>
        </w:r>
        <w:r w:rsidR="005D0954">
          <w:rPr>
            <w:noProof/>
            <w:webHidden/>
          </w:rPr>
          <w:instrText xml:space="preserve"> PAGEREF _Toc146611793 \h </w:instrText>
        </w:r>
        <w:r w:rsidR="005D0954">
          <w:rPr>
            <w:noProof/>
            <w:webHidden/>
          </w:rPr>
        </w:r>
        <w:r w:rsidR="005D0954">
          <w:rPr>
            <w:noProof/>
            <w:webHidden/>
          </w:rPr>
          <w:fldChar w:fldCharType="separate"/>
        </w:r>
        <w:r w:rsidR="00F014E3">
          <w:rPr>
            <w:noProof/>
            <w:webHidden/>
          </w:rPr>
          <w:t>127</w:t>
        </w:r>
        <w:r w:rsidR="005D0954">
          <w:rPr>
            <w:noProof/>
            <w:webHidden/>
          </w:rPr>
          <w:fldChar w:fldCharType="end"/>
        </w:r>
      </w:hyperlink>
    </w:p>
    <w:p w14:paraId="6997E948" w14:textId="44F4C391"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94" w:history="1">
        <w:r w:rsidR="005D0954" w:rsidRPr="00522501">
          <w:rPr>
            <w:rStyle w:val="Hyperlink"/>
            <w:bCs/>
            <w:noProof/>
          </w:rPr>
          <w:t>3.3.3.2. Штете у државним шумама</w:t>
        </w:r>
        <w:r w:rsidR="005D0954">
          <w:rPr>
            <w:noProof/>
            <w:webHidden/>
          </w:rPr>
          <w:tab/>
        </w:r>
        <w:r w:rsidR="005D0954">
          <w:rPr>
            <w:noProof/>
            <w:webHidden/>
          </w:rPr>
          <w:fldChar w:fldCharType="begin"/>
        </w:r>
        <w:r w:rsidR="005D0954">
          <w:rPr>
            <w:noProof/>
            <w:webHidden/>
          </w:rPr>
          <w:instrText xml:space="preserve"> PAGEREF _Toc146611794 \h </w:instrText>
        </w:r>
        <w:r w:rsidR="005D0954">
          <w:rPr>
            <w:noProof/>
            <w:webHidden/>
          </w:rPr>
        </w:r>
        <w:r w:rsidR="005D0954">
          <w:rPr>
            <w:noProof/>
            <w:webHidden/>
          </w:rPr>
          <w:fldChar w:fldCharType="separate"/>
        </w:r>
        <w:r w:rsidR="00F014E3">
          <w:rPr>
            <w:noProof/>
            <w:webHidden/>
          </w:rPr>
          <w:t>128</w:t>
        </w:r>
        <w:r w:rsidR="005D0954">
          <w:rPr>
            <w:noProof/>
            <w:webHidden/>
          </w:rPr>
          <w:fldChar w:fldCharType="end"/>
        </w:r>
      </w:hyperlink>
    </w:p>
    <w:p w14:paraId="03DD500B" w14:textId="6EC3AD80"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95" w:history="1">
        <w:r w:rsidR="005D0954" w:rsidRPr="00522501">
          <w:rPr>
            <w:rStyle w:val="Hyperlink"/>
            <w:bCs/>
            <w:noProof/>
          </w:rPr>
          <w:t>3.3.3.3. Штета од пожара</w:t>
        </w:r>
        <w:r w:rsidR="005D0954">
          <w:rPr>
            <w:noProof/>
            <w:webHidden/>
          </w:rPr>
          <w:tab/>
        </w:r>
        <w:r w:rsidR="005D0954">
          <w:rPr>
            <w:noProof/>
            <w:webHidden/>
          </w:rPr>
          <w:fldChar w:fldCharType="begin"/>
        </w:r>
        <w:r w:rsidR="005D0954">
          <w:rPr>
            <w:noProof/>
            <w:webHidden/>
          </w:rPr>
          <w:instrText xml:space="preserve"> PAGEREF _Toc146611795 \h </w:instrText>
        </w:r>
        <w:r w:rsidR="005D0954">
          <w:rPr>
            <w:noProof/>
            <w:webHidden/>
          </w:rPr>
        </w:r>
        <w:r w:rsidR="005D0954">
          <w:rPr>
            <w:noProof/>
            <w:webHidden/>
          </w:rPr>
          <w:fldChar w:fldCharType="separate"/>
        </w:r>
        <w:r w:rsidR="00F014E3">
          <w:rPr>
            <w:noProof/>
            <w:webHidden/>
          </w:rPr>
          <w:t>129</w:t>
        </w:r>
        <w:r w:rsidR="005D0954">
          <w:rPr>
            <w:noProof/>
            <w:webHidden/>
          </w:rPr>
          <w:fldChar w:fldCharType="end"/>
        </w:r>
      </w:hyperlink>
    </w:p>
    <w:p w14:paraId="5C546427" w14:textId="3C9866B1"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96" w:history="1">
        <w:r w:rsidR="005D0954" w:rsidRPr="00522501">
          <w:rPr>
            <w:rStyle w:val="Hyperlink"/>
            <w:bCs/>
            <w:noProof/>
          </w:rPr>
          <w:t>3.3.3.4. Динамика популација главних ловних врста</w:t>
        </w:r>
        <w:r w:rsidR="005D0954">
          <w:rPr>
            <w:noProof/>
            <w:webHidden/>
          </w:rPr>
          <w:tab/>
        </w:r>
        <w:r w:rsidR="005D0954">
          <w:rPr>
            <w:noProof/>
            <w:webHidden/>
          </w:rPr>
          <w:fldChar w:fldCharType="begin"/>
        </w:r>
        <w:r w:rsidR="005D0954">
          <w:rPr>
            <w:noProof/>
            <w:webHidden/>
          </w:rPr>
          <w:instrText xml:space="preserve"> PAGEREF _Toc146611796 \h </w:instrText>
        </w:r>
        <w:r w:rsidR="005D0954">
          <w:rPr>
            <w:noProof/>
            <w:webHidden/>
          </w:rPr>
        </w:r>
        <w:r w:rsidR="005D0954">
          <w:rPr>
            <w:noProof/>
            <w:webHidden/>
          </w:rPr>
          <w:fldChar w:fldCharType="separate"/>
        </w:r>
        <w:r w:rsidR="00F014E3">
          <w:rPr>
            <w:noProof/>
            <w:webHidden/>
          </w:rPr>
          <w:t>130</w:t>
        </w:r>
        <w:r w:rsidR="005D0954">
          <w:rPr>
            <w:noProof/>
            <w:webHidden/>
          </w:rPr>
          <w:fldChar w:fldCharType="end"/>
        </w:r>
      </w:hyperlink>
    </w:p>
    <w:p w14:paraId="2C9301D0" w14:textId="0120520E"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97" w:history="1">
        <w:r w:rsidR="005D0954" w:rsidRPr="00522501">
          <w:rPr>
            <w:rStyle w:val="Hyperlink"/>
            <w:bCs/>
            <w:noProof/>
          </w:rPr>
          <w:t>3.3.3.5. Слатководни риболов</w:t>
        </w:r>
        <w:r w:rsidR="005D0954">
          <w:rPr>
            <w:noProof/>
            <w:webHidden/>
          </w:rPr>
          <w:tab/>
        </w:r>
        <w:r w:rsidR="005D0954">
          <w:rPr>
            <w:noProof/>
            <w:webHidden/>
          </w:rPr>
          <w:fldChar w:fldCharType="begin"/>
        </w:r>
        <w:r w:rsidR="005D0954">
          <w:rPr>
            <w:noProof/>
            <w:webHidden/>
          </w:rPr>
          <w:instrText xml:space="preserve"> PAGEREF _Toc146611797 \h </w:instrText>
        </w:r>
        <w:r w:rsidR="005D0954">
          <w:rPr>
            <w:noProof/>
            <w:webHidden/>
          </w:rPr>
        </w:r>
        <w:r w:rsidR="005D0954">
          <w:rPr>
            <w:noProof/>
            <w:webHidden/>
          </w:rPr>
          <w:fldChar w:fldCharType="separate"/>
        </w:r>
        <w:r w:rsidR="00F014E3">
          <w:rPr>
            <w:noProof/>
            <w:webHidden/>
          </w:rPr>
          <w:t>131</w:t>
        </w:r>
        <w:r w:rsidR="005D0954">
          <w:rPr>
            <w:noProof/>
            <w:webHidden/>
          </w:rPr>
          <w:fldChar w:fldCharType="end"/>
        </w:r>
      </w:hyperlink>
    </w:p>
    <w:p w14:paraId="1EB953A5" w14:textId="10F6A9FF"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98" w:history="1">
        <w:r w:rsidR="005D0954" w:rsidRPr="00522501">
          <w:rPr>
            <w:rStyle w:val="Hyperlink"/>
            <w:bCs/>
            <w:noProof/>
          </w:rPr>
          <w:t>3.3.3.6. Шумски путеви</w:t>
        </w:r>
        <w:r w:rsidR="005D0954">
          <w:rPr>
            <w:noProof/>
            <w:webHidden/>
          </w:rPr>
          <w:tab/>
        </w:r>
        <w:r w:rsidR="005D0954">
          <w:rPr>
            <w:noProof/>
            <w:webHidden/>
          </w:rPr>
          <w:fldChar w:fldCharType="begin"/>
        </w:r>
        <w:r w:rsidR="005D0954">
          <w:rPr>
            <w:noProof/>
            <w:webHidden/>
          </w:rPr>
          <w:instrText xml:space="preserve"> PAGEREF _Toc146611798 \h </w:instrText>
        </w:r>
        <w:r w:rsidR="005D0954">
          <w:rPr>
            <w:noProof/>
            <w:webHidden/>
          </w:rPr>
        </w:r>
        <w:r w:rsidR="005D0954">
          <w:rPr>
            <w:noProof/>
            <w:webHidden/>
          </w:rPr>
          <w:fldChar w:fldCharType="separate"/>
        </w:r>
        <w:r w:rsidR="00F014E3">
          <w:rPr>
            <w:noProof/>
            <w:webHidden/>
          </w:rPr>
          <w:t>132</w:t>
        </w:r>
        <w:r w:rsidR="005D0954">
          <w:rPr>
            <w:noProof/>
            <w:webHidden/>
          </w:rPr>
          <w:fldChar w:fldCharType="end"/>
        </w:r>
      </w:hyperlink>
    </w:p>
    <w:p w14:paraId="46CA9491" w14:textId="0CFB7163"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799" w:history="1">
        <w:r w:rsidR="005D0954" w:rsidRPr="00522501">
          <w:rPr>
            <w:rStyle w:val="Hyperlink"/>
            <w:bCs/>
            <w:noProof/>
          </w:rPr>
          <w:t>3.3.3.7. Прираст и сеча шума</w:t>
        </w:r>
        <w:r w:rsidR="005D0954">
          <w:rPr>
            <w:noProof/>
            <w:webHidden/>
          </w:rPr>
          <w:tab/>
        </w:r>
        <w:r w:rsidR="005D0954">
          <w:rPr>
            <w:noProof/>
            <w:webHidden/>
          </w:rPr>
          <w:fldChar w:fldCharType="begin"/>
        </w:r>
        <w:r w:rsidR="005D0954">
          <w:rPr>
            <w:noProof/>
            <w:webHidden/>
          </w:rPr>
          <w:instrText xml:space="preserve"> PAGEREF _Toc146611799 \h </w:instrText>
        </w:r>
        <w:r w:rsidR="005D0954">
          <w:rPr>
            <w:noProof/>
            <w:webHidden/>
          </w:rPr>
        </w:r>
        <w:r w:rsidR="005D0954">
          <w:rPr>
            <w:noProof/>
            <w:webHidden/>
          </w:rPr>
          <w:fldChar w:fldCharType="separate"/>
        </w:r>
        <w:r w:rsidR="00F014E3">
          <w:rPr>
            <w:noProof/>
            <w:webHidden/>
          </w:rPr>
          <w:t>133</w:t>
        </w:r>
        <w:r w:rsidR="005D0954">
          <w:rPr>
            <w:noProof/>
            <w:webHidden/>
          </w:rPr>
          <w:fldChar w:fldCharType="end"/>
        </w:r>
      </w:hyperlink>
    </w:p>
    <w:p w14:paraId="64B25E48" w14:textId="2BD78F89"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800" w:history="1">
        <w:r w:rsidR="005D0954" w:rsidRPr="00522501">
          <w:rPr>
            <w:rStyle w:val="Hyperlink"/>
            <w:noProof/>
          </w:rPr>
          <w:t>3.3.4. Потрошња супстанци које оштећују озонски омотач</w:t>
        </w:r>
        <w:r w:rsidR="005D0954">
          <w:rPr>
            <w:noProof/>
            <w:webHidden/>
          </w:rPr>
          <w:tab/>
        </w:r>
        <w:r w:rsidR="005D0954">
          <w:rPr>
            <w:noProof/>
            <w:webHidden/>
          </w:rPr>
          <w:fldChar w:fldCharType="begin"/>
        </w:r>
        <w:r w:rsidR="005D0954">
          <w:rPr>
            <w:noProof/>
            <w:webHidden/>
          </w:rPr>
          <w:instrText xml:space="preserve"> PAGEREF _Toc146611800 \h </w:instrText>
        </w:r>
        <w:r w:rsidR="005D0954">
          <w:rPr>
            <w:noProof/>
            <w:webHidden/>
          </w:rPr>
        </w:r>
        <w:r w:rsidR="005D0954">
          <w:rPr>
            <w:noProof/>
            <w:webHidden/>
          </w:rPr>
          <w:fldChar w:fldCharType="separate"/>
        </w:r>
        <w:r w:rsidR="00F014E3">
          <w:rPr>
            <w:noProof/>
            <w:webHidden/>
          </w:rPr>
          <w:t>134</w:t>
        </w:r>
        <w:r w:rsidR="005D0954">
          <w:rPr>
            <w:noProof/>
            <w:webHidden/>
          </w:rPr>
          <w:fldChar w:fldCharType="end"/>
        </w:r>
      </w:hyperlink>
    </w:p>
    <w:p w14:paraId="29D7E7AB" w14:textId="2C37B973"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801" w:history="1">
        <w:r w:rsidR="005D0954" w:rsidRPr="00522501">
          <w:rPr>
            <w:rStyle w:val="Hyperlink"/>
            <w:noProof/>
          </w:rPr>
          <w:t>3.3.</w:t>
        </w:r>
        <w:r w:rsidR="005D0954" w:rsidRPr="00522501">
          <w:rPr>
            <w:rStyle w:val="Hyperlink"/>
            <w:noProof/>
            <w:lang w:val="en-US"/>
          </w:rPr>
          <w:t>5</w:t>
        </w:r>
        <w:r w:rsidR="005D0954" w:rsidRPr="00522501">
          <w:rPr>
            <w:rStyle w:val="Hyperlink"/>
            <w:noProof/>
          </w:rPr>
          <w:t>. Климатски услови током 2022. године</w:t>
        </w:r>
        <w:r w:rsidR="005D0954">
          <w:rPr>
            <w:noProof/>
            <w:webHidden/>
          </w:rPr>
          <w:tab/>
        </w:r>
        <w:r w:rsidR="005D0954">
          <w:rPr>
            <w:noProof/>
            <w:webHidden/>
          </w:rPr>
          <w:fldChar w:fldCharType="begin"/>
        </w:r>
        <w:r w:rsidR="005D0954">
          <w:rPr>
            <w:noProof/>
            <w:webHidden/>
          </w:rPr>
          <w:instrText xml:space="preserve"> PAGEREF _Toc146611801 \h </w:instrText>
        </w:r>
        <w:r w:rsidR="005D0954">
          <w:rPr>
            <w:noProof/>
            <w:webHidden/>
          </w:rPr>
        </w:r>
        <w:r w:rsidR="005D0954">
          <w:rPr>
            <w:noProof/>
            <w:webHidden/>
          </w:rPr>
          <w:fldChar w:fldCharType="separate"/>
        </w:r>
        <w:r w:rsidR="00F014E3">
          <w:rPr>
            <w:noProof/>
            <w:webHidden/>
          </w:rPr>
          <w:t>135</w:t>
        </w:r>
        <w:r w:rsidR="005D0954">
          <w:rPr>
            <w:noProof/>
            <w:webHidden/>
          </w:rPr>
          <w:fldChar w:fldCharType="end"/>
        </w:r>
      </w:hyperlink>
    </w:p>
    <w:p w14:paraId="5ADF5A18" w14:textId="4C073DC8"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02" w:history="1">
        <w:r w:rsidR="005D0954" w:rsidRPr="00522501">
          <w:rPr>
            <w:rStyle w:val="Hyperlink"/>
            <w:bCs/>
            <w:noProof/>
          </w:rPr>
          <w:t>3.3.5.1. Годишња количина падавина</w:t>
        </w:r>
        <w:r w:rsidR="005D0954">
          <w:rPr>
            <w:noProof/>
            <w:webHidden/>
          </w:rPr>
          <w:tab/>
        </w:r>
        <w:r w:rsidR="005D0954">
          <w:rPr>
            <w:noProof/>
            <w:webHidden/>
          </w:rPr>
          <w:fldChar w:fldCharType="begin"/>
        </w:r>
        <w:r w:rsidR="005D0954">
          <w:rPr>
            <w:noProof/>
            <w:webHidden/>
          </w:rPr>
          <w:instrText xml:space="preserve"> PAGEREF _Toc146611802 \h </w:instrText>
        </w:r>
        <w:r w:rsidR="005D0954">
          <w:rPr>
            <w:noProof/>
            <w:webHidden/>
          </w:rPr>
        </w:r>
        <w:r w:rsidR="005D0954">
          <w:rPr>
            <w:noProof/>
            <w:webHidden/>
          </w:rPr>
          <w:fldChar w:fldCharType="separate"/>
        </w:r>
        <w:r w:rsidR="00F014E3">
          <w:rPr>
            <w:noProof/>
            <w:webHidden/>
          </w:rPr>
          <w:t>135</w:t>
        </w:r>
        <w:r w:rsidR="005D0954">
          <w:rPr>
            <w:noProof/>
            <w:webHidden/>
          </w:rPr>
          <w:fldChar w:fldCharType="end"/>
        </w:r>
      </w:hyperlink>
    </w:p>
    <w:p w14:paraId="459035CB" w14:textId="60A093AC"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03" w:history="1">
        <w:r w:rsidR="005D0954" w:rsidRPr="00522501">
          <w:rPr>
            <w:rStyle w:val="Hyperlink"/>
            <w:bCs/>
            <w:noProof/>
          </w:rPr>
          <w:t>3.3.</w:t>
        </w:r>
        <w:r w:rsidR="005D0954" w:rsidRPr="00522501">
          <w:rPr>
            <w:rStyle w:val="Hyperlink"/>
            <w:bCs/>
            <w:noProof/>
            <w:lang w:val="en-US"/>
          </w:rPr>
          <w:t>5</w:t>
        </w:r>
        <w:r w:rsidR="005D0954" w:rsidRPr="00522501">
          <w:rPr>
            <w:rStyle w:val="Hyperlink"/>
            <w:bCs/>
            <w:noProof/>
          </w:rPr>
          <w:t>.2. Годишња температура ваздуха</w:t>
        </w:r>
        <w:r w:rsidR="005D0954">
          <w:rPr>
            <w:noProof/>
            <w:webHidden/>
          </w:rPr>
          <w:tab/>
        </w:r>
        <w:r w:rsidR="005D0954">
          <w:rPr>
            <w:noProof/>
            <w:webHidden/>
          </w:rPr>
          <w:fldChar w:fldCharType="begin"/>
        </w:r>
        <w:r w:rsidR="005D0954">
          <w:rPr>
            <w:noProof/>
            <w:webHidden/>
          </w:rPr>
          <w:instrText xml:space="preserve"> PAGEREF _Toc146611803 \h </w:instrText>
        </w:r>
        <w:r w:rsidR="005D0954">
          <w:rPr>
            <w:noProof/>
            <w:webHidden/>
          </w:rPr>
        </w:r>
        <w:r w:rsidR="005D0954">
          <w:rPr>
            <w:noProof/>
            <w:webHidden/>
          </w:rPr>
          <w:fldChar w:fldCharType="separate"/>
        </w:r>
        <w:r w:rsidR="00F014E3">
          <w:rPr>
            <w:noProof/>
            <w:webHidden/>
          </w:rPr>
          <w:t>136</w:t>
        </w:r>
        <w:r w:rsidR="005D0954">
          <w:rPr>
            <w:noProof/>
            <w:webHidden/>
          </w:rPr>
          <w:fldChar w:fldCharType="end"/>
        </w:r>
      </w:hyperlink>
    </w:p>
    <w:p w14:paraId="486C75E0" w14:textId="4B8D0C0C" w:rsidR="005D0954" w:rsidRDefault="00000000">
      <w:pPr>
        <w:pStyle w:val="TOC2"/>
        <w:rPr>
          <w:rFonts w:asciiTheme="minorHAnsi" w:eastAsiaTheme="minorEastAsia" w:hAnsiTheme="minorHAnsi" w:cstheme="minorBidi"/>
          <w:noProof/>
          <w:kern w:val="2"/>
          <w:sz w:val="22"/>
          <w:szCs w:val="22"/>
          <w:lang w:val="en-US"/>
          <w14:ligatures w14:val="standardContextual"/>
        </w:rPr>
      </w:pPr>
      <w:hyperlink w:anchor="_Toc146611804" w:history="1">
        <w:r w:rsidR="005D0954" w:rsidRPr="00522501">
          <w:rPr>
            <w:rStyle w:val="Hyperlink"/>
            <w:bCs/>
            <w:noProof/>
          </w:rPr>
          <w:t>3.4. Који су покретачки фактори негативних утицаја у животној средини?</w:t>
        </w:r>
        <w:r w:rsidR="005D0954">
          <w:rPr>
            <w:noProof/>
            <w:webHidden/>
          </w:rPr>
          <w:tab/>
        </w:r>
        <w:r w:rsidR="005D0954">
          <w:rPr>
            <w:noProof/>
            <w:webHidden/>
          </w:rPr>
          <w:fldChar w:fldCharType="begin"/>
        </w:r>
        <w:r w:rsidR="005D0954">
          <w:rPr>
            <w:noProof/>
            <w:webHidden/>
          </w:rPr>
          <w:instrText xml:space="preserve"> PAGEREF _Toc146611804 \h </w:instrText>
        </w:r>
        <w:r w:rsidR="005D0954">
          <w:rPr>
            <w:noProof/>
            <w:webHidden/>
          </w:rPr>
        </w:r>
        <w:r w:rsidR="005D0954">
          <w:rPr>
            <w:noProof/>
            <w:webHidden/>
          </w:rPr>
          <w:fldChar w:fldCharType="separate"/>
        </w:r>
        <w:r w:rsidR="00F014E3">
          <w:rPr>
            <w:noProof/>
            <w:webHidden/>
          </w:rPr>
          <w:t>137</w:t>
        </w:r>
        <w:r w:rsidR="005D0954">
          <w:rPr>
            <w:noProof/>
            <w:webHidden/>
          </w:rPr>
          <w:fldChar w:fldCharType="end"/>
        </w:r>
      </w:hyperlink>
    </w:p>
    <w:p w14:paraId="03F2F702" w14:textId="059F1971"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805" w:history="1">
        <w:r w:rsidR="005D0954" w:rsidRPr="00522501">
          <w:rPr>
            <w:rStyle w:val="Hyperlink"/>
            <w:noProof/>
          </w:rPr>
          <w:t>3.4.1. Потрошња енергије</w:t>
        </w:r>
        <w:r w:rsidR="005D0954">
          <w:rPr>
            <w:noProof/>
            <w:webHidden/>
          </w:rPr>
          <w:tab/>
        </w:r>
        <w:r w:rsidR="005D0954">
          <w:rPr>
            <w:noProof/>
            <w:webHidden/>
          </w:rPr>
          <w:fldChar w:fldCharType="begin"/>
        </w:r>
        <w:r w:rsidR="005D0954">
          <w:rPr>
            <w:noProof/>
            <w:webHidden/>
          </w:rPr>
          <w:instrText xml:space="preserve"> PAGEREF _Toc146611805 \h </w:instrText>
        </w:r>
        <w:r w:rsidR="005D0954">
          <w:rPr>
            <w:noProof/>
            <w:webHidden/>
          </w:rPr>
        </w:r>
        <w:r w:rsidR="005D0954">
          <w:rPr>
            <w:noProof/>
            <w:webHidden/>
          </w:rPr>
          <w:fldChar w:fldCharType="separate"/>
        </w:r>
        <w:r w:rsidR="00F014E3">
          <w:rPr>
            <w:noProof/>
            <w:webHidden/>
          </w:rPr>
          <w:t>138</w:t>
        </w:r>
        <w:r w:rsidR="005D0954">
          <w:rPr>
            <w:noProof/>
            <w:webHidden/>
          </w:rPr>
          <w:fldChar w:fldCharType="end"/>
        </w:r>
      </w:hyperlink>
    </w:p>
    <w:p w14:paraId="1AFAB908" w14:textId="61CF0206"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06" w:history="1">
        <w:r w:rsidR="005D0954" w:rsidRPr="00522501">
          <w:rPr>
            <w:rStyle w:val="Hyperlink"/>
            <w:rFonts w:eastAsia="Times New Roman"/>
            <w:bCs/>
            <w:noProof/>
          </w:rPr>
          <w:t>3.4.1.1. Потрошња примарне енергије</w:t>
        </w:r>
        <w:r w:rsidR="005D0954">
          <w:rPr>
            <w:noProof/>
            <w:webHidden/>
          </w:rPr>
          <w:tab/>
        </w:r>
        <w:r w:rsidR="005D0954">
          <w:rPr>
            <w:noProof/>
            <w:webHidden/>
          </w:rPr>
          <w:fldChar w:fldCharType="begin"/>
        </w:r>
        <w:r w:rsidR="005D0954">
          <w:rPr>
            <w:noProof/>
            <w:webHidden/>
          </w:rPr>
          <w:instrText xml:space="preserve"> PAGEREF _Toc146611806 \h </w:instrText>
        </w:r>
        <w:r w:rsidR="005D0954">
          <w:rPr>
            <w:noProof/>
            <w:webHidden/>
          </w:rPr>
        </w:r>
        <w:r w:rsidR="005D0954">
          <w:rPr>
            <w:noProof/>
            <w:webHidden/>
          </w:rPr>
          <w:fldChar w:fldCharType="separate"/>
        </w:r>
        <w:r w:rsidR="00F014E3">
          <w:rPr>
            <w:noProof/>
            <w:webHidden/>
          </w:rPr>
          <w:t>138</w:t>
        </w:r>
        <w:r w:rsidR="005D0954">
          <w:rPr>
            <w:noProof/>
            <w:webHidden/>
          </w:rPr>
          <w:fldChar w:fldCharType="end"/>
        </w:r>
      </w:hyperlink>
    </w:p>
    <w:p w14:paraId="1F992F51" w14:textId="19101229"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07" w:history="1">
        <w:r w:rsidR="005D0954" w:rsidRPr="00522501">
          <w:rPr>
            <w:rStyle w:val="Hyperlink"/>
            <w:rFonts w:eastAsia="Times New Roman"/>
            <w:bCs/>
            <w:noProof/>
          </w:rPr>
          <w:t>3.4.1.2. Потрошња финалне енергије</w:t>
        </w:r>
        <w:r w:rsidR="005D0954">
          <w:rPr>
            <w:noProof/>
            <w:webHidden/>
          </w:rPr>
          <w:tab/>
        </w:r>
        <w:r w:rsidR="005D0954">
          <w:rPr>
            <w:noProof/>
            <w:webHidden/>
          </w:rPr>
          <w:fldChar w:fldCharType="begin"/>
        </w:r>
        <w:r w:rsidR="005D0954">
          <w:rPr>
            <w:noProof/>
            <w:webHidden/>
          </w:rPr>
          <w:instrText xml:space="preserve"> PAGEREF _Toc146611807 \h </w:instrText>
        </w:r>
        <w:r w:rsidR="005D0954">
          <w:rPr>
            <w:noProof/>
            <w:webHidden/>
          </w:rPr>
        </w:r>
        <w:r w:rsidR="005D0954">
          <w:rPr>
            <w:noProof/>
            <w:webHidden/>
          </w:rPr>
          <w:fldChar w:fldCharType="separate"/>
        </w:r>
        <w:r w:rsidR="00F014E3">
          <w:rPr>
            <w:noProof/>
            <w:webHidden/>
          </w:rPr>
          <w:t>140</w:t>
        </w:r>
        <w:r w:rsidR="005D0954">
          <w:rPr>
            <w:noProof/>
            <w:webHidden/>
          </w:rPr>
          <w:fldChar w:fldCharType="end"/>
        </w:r>
      </w:hyperlink>
    </w:p>
    <w:p w14:paraId="52B8EDDF" w14:textId="395580DF"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808" w:history="1">
        <w:r w:rsidR="005D0954" w:rsidRPr="00522501">
          <w:rPr>
            <w:rStyle w:val="Hyperlink"/>
            <w:noProof/>
          </w:rPr>
          <w:t>3.4.2. Природни ресурси</w:t>
        </w:r>
        <w:r w:rsidR="005D0954">
          <w:rPr>
            <w:noProof/>
            <w:webHidden/>
          </w:rPr>
          <w:tab/>
        </w:r>
        <w:r w:rsidR="005D0954">
          <w:rPr>
            <w:noProof/>
            <w:webHidden/>
          </w:rPr>
          <w:fldChar w:fldCharType="begin"/>
        </w:r>
        <w:r w:rsidR="005D0954">
          <w:rPr>
            <w:noProof/>
            <w:webHidden/>
          </w:rPr>
          <w:instrText xml:space="preserve"> PAGEREF _Toc146611808 \h </w:instrText>
        </w:r>
        <w:r w:rsidR="005D0954">
          <w:rPr>
            <w:noProof/>
            <w:webHidden/>
          </w:rPr>
        </w:r>
        <w:r w:rsidR="005D0954">
          <w:rPr>
            <w:noProof/>
            <w:webHidden/>
          </w:rPr>
          <w:fldChar w:fldCharType="separate"/>
        </w:r>
        <w:r w:rsidR="00F014E3">
          <w:rPr>
            <w:noProof/>
            <w:webHidden/>
          </w:rPr>
          <w:t>142</w:t>
        </w:r>
        <w:r w:rsidR="005D0954">
          <w:rPr>
            <w:noProof/>
            <w:webHidden/>
          </w:rPr>
          <w:fldChar w:fldCharType="end"/>
        </w:r>
      </w:hyperlink>
    </w:p>
    <w:p w14:paraId="1B8A6DBD" w14:textId="78DE9D18"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09" w:history="1">
        <w:r w:rsidR="005D0954" w:rsidRPr="00522501">
          <w:rPr>
            <w:rStyle w:val="Hyperlink"/>
            <w:bCs/>
            <w:noProof/>
          </w:rPr>
          <w:t>3.4.2.1. Структура производње из државних шума</w:t>
        </w:r>
        <w:r w:rsidR="005D0954">
          <w:rPr>
            <w:noProof/>
            <w:webHidden/>
          </w:rPr>
          <w:tab/>
        </w:r>
        <w:r w:rsidR="005D0954">
          <w:rPr>
            <w:noProof/>
            <w:webHidden/>
          </w:rPr>
          <w:fldChar w:fldCharType="begin"/>
        </w:r>
        <w:r w:rsidR="005D0954">
          <w:rPr>
            <w:noProof/>
            <w:webHidden/>
          </w:rPr>
          <w:instrText xml:space="preserve"> PAGEREF _Toc146611809 \h </w:instrText>
        </w:r>
        <w:r w:rsidR="005D0954">
          <w:rPr>
            <w:noProof/>
            <w:webHidden/>
          </w:rPr>
        </w:r>
        <w:r w:rsidR="005D0954">
          <w:rPr>
            <w:noProof/>
            <w:webHidden/>
          </w:rPr>
          <w:fldChar w:fldCharType="separate"/>
        </w:r>
        <w:r w:rsidR="00F014E3">
          <w:rPr>
            <w:noProof/>
            <w:webHidden/>
          </w:rPr>
          <w:t>142</w:t>
        </w:r>
        <w:r w:rsidR="005D0954">
          <w:rPr>
            <w:noProof/>
            <w:webHidden/>
          </w:rPr>
          <w:fldChar w:fldCharType="end"/>
        </w:r>
      </w:hyperlink>
    </w:p>
    <w:p w14:paraId="28A0AA74" w14:textId="48E73E96"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10" w:history="1">
        <w:r w:rsidR="005D0954" w:rsidRPr="00522501">
          <w:rPr>
            <w:rStyle w:val="Hyperlink"/>
            <w:bCs/>
            <w:noProof/>
          </w:rPr>
          <w:t>3.4.2.2. Сакупљање дивљих врста из природе</w:t>
        </w:r>
        <w:r w:rsidR="005D0954">
          <w:rPr>
            <w:noProof/>
            <w:webHidden/>
          </w:rPr>
          <w:tab/>
        </w:r>
        <w:r w:rsidR="005D0954">
          <w:rPr>
            <w:noProof/>
            <w:webHidden/>
          </w:rPr>
          <w:fldChar w:fldCharType="begin"/>
        </w:r>
        <w:r w:rsidR="005D0954">
          <w:rPr>
            <w:noProof/>
            <w:webHidden/>
          </w:rPr>
          <w:instrText xml:space="preserve"> PAGEREF _Toc146611810 \h </w:instrText>
        </w:r>
        <w:r w:rsidR="005D0954">
          <w:rPr>
            <w:noProof/>
            <w:webHidden/>
          </w:rPr>
        </w:r>
        <w:r w:rsidR="005D0954">
          <w:rPr>
            <w:noProof/>
            <w:webHidden/>
          </w:rPr>
          <w:fldChar w:fldCharType="separate"/>
        </w:r>
        <w:r w:rsidR="00F014E3">
          <w:rPr>
            <w:noProof/>
            <w:webHidden/>
          </w:rPr>
          <w:t>143</w:t>
        </w:r>
        <w:r w:rsidR="005D0954">
          <w:rPr>
            <w:noProof/>
            <w:webHidden/>
          </w:rPr>
          <w:fldChar w:fldCharType="end"/>
        </w:r>
      </w:hyperlink>
    </w:p>
    <w:p w14:paraId="36B7DFDC" w14:textId="6EF052B6"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11" w:history="1">
        <w:r w:rsidR="005D0954" w:rsidRPr="00522501">
          <w:rPr>
            <w:rStyle w:val="Hyperlink"/>
            <w:bCs/>
            <w:noProof/>
          </w:rPr>
          <w:t>3.4.2.3. Производња у аквакултури</w:t>
        </w:r>
        <w:r w:rsidR="005D0954">
          <w:rPr>
            <w:noProof/>
            <w:webHidden/>
          </w:rPr>
          <w:tab/>
        </w:r>
        <w:r w:rsidR="005D0954">
          <w:rPr>
            <w:noProof/>
            <w:webHidden/>
          </w:rPr>
          <w:fldChar w:fldCharType="begin"/>
        </w:r>
        <w:r w:rsidR="005D0954">
          <w:rPr>
            <w:noProof/>
            <w:webHidden/>
          </w:rPr>
          <w:instrText xml:space="preserve"> PAGEREF _Toc146611811 \h </w:instrText>
        </w:r>
        <w:r w:rsidR="005D0954">
          <w:rPr>
            <w:noProof/>
            <w:webHidden/>
          </w:rPr>
        </w:r>
        <w:r w:rsidR="005D0954">
          <w:rPr>
            <w:noProof/>
            <w:webHidden/>
          </w:rPr>
          <w:fldChar w:fldCharType="separate"/>
        </w:r>
        <w:r w:rsidR="00F014E3">
          <w:rPr>
            <w:noProof/>
            <w:webHidden/>
          </w:rPr>
          <w:t>145</w:t>
        </w:r>
        <w:r w:rsidR="005D0954">
          <w:rPr>
            <w:noProof/>
            <w:webHidden/>
          </w:rPr>
          <w:fldChar w:fldCharType="end"/>
        </w:r>
      </w:hyperlink>
    </w:p>
    <w:p w14:paraId="4713CBD8" w14:textId="25706CF5"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812" w:history="1">
        <w:r w:rsidR="005D0954" w:rsidRPr="00522501">
          <w:rPr>
            <w:rStyle w:val="Hyperlink"/>
            <w:noProof/>
          </w:rPr>
          <w:t>3.4.3. Туристички промет</w:t>
        </w:r>
        <w:r w:rsidR="005D0954">
          <w:rPr>
            <w:noProof/>
            <w:webHidden/>
          </w:rPr>
          <w:tab/>
        </w:r>
        <w:r w:rsidR="005D0954">
          <w:rPr>
            <w:noProof/>
            <w:webHidden/>
          </w:rPr>
          <w:fldChar w:fldCharType="begin"/>
        </w:r>
        <w:r w:rsidR="005D0954">
          <w:rPr>
            <w:noProof/>
            <w:webHidden/>
          </w:rPr>
          <w:instrText xml:space="preserve"> PAGEREF _Toc146611812 \h </w:instrText>
        </w:r>
        <w:r w:rsidR="005D0954">
          <w:rPr>
            <w:noProof/>
            <w:webHidden/>
          </w:rPr>
        </w:r>
        <w:r w:rsidR="005D0954">
          <w:rPr>
            <w:noProof/>
            <w:webHidden/>
          </w:rPr>
          <w:fldChar w:fldCharType="separate"/>
        </w:r>
        <w:r w:rsidR="00F014E3">
          <w:rPr>
            <w:noProof/>
            <w:webHidden/>
          </w:rPr>
          <w:t>147</w:t>
        </w:r>
        <w:r w:rsidR="005D0954">
          <w:rPr>
            <w:noProof/>
            <w:webHidden/>
          </w:rPr>
          <w:fldChar w:fldCharType="end"/>
        </w:r>
      </w:hyperlink>
    </w:p>
    <w:p w14:paraId="5D7FFDE6" w14:textId="4F7878AF"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13" w:history="1">
        <w:r w:rsidR="005D0954" w:rsidRPr="00522501">
          <w:rPr>
            <w:rStyle w:val="Hyperlink"/>
            <w:rFonts w:eastAsia="Times New Roman"/>
            <w:bCs/>
            <w:noProof/>
          </w:rPr>
          <w:t>3.4.3.1. Укупни туристички промет</w:t>
        </w:r>
        <w:r w:rsidR="005D0954">
          <w:rPr>
            <w:noProof/>
            <w:webHidden/>
          </w:rPr>
          <w:tab/>
        </w:r>
        <w:r w:rsidR="005D0954">
          <w:rPr>
            <w:noProof/>
            <w:webHidden/>
          </w:rPr>
          <w:fldChar w:fldCharType="begin"/>
        </w:r>
        <w:r w:rsidR="005D0954">
          <w:rPr>
            <w:noProof/>
            <w:webHidden/>
          </w:rPr>
          <w:instrText xml:space="preserve"> PAGEREF _Toc146611813 \h </w:instrText>
        </w:r>
        <w:r w:rsidR="005D0954">
          <w:rPr>
            <w:noProof/>
            <w:webHidden/>
          </w:rPr>
        </w:r>
        <w:r w:rsidR="005D0954">
          <w:rPr>
            <w:noProof/>
            <w:webHidden/>
          </w:rPr>
          <w:fldChar w:fldCharType="separate"/>
        </w:r>
        <w:r w:rsidR="00F014E3">
          <w:rPr>
            <w:noProof/>
            <w:webHidden/>
          </w:rPr>
          <w:t>147</w:t>
        </w:r>
        <w:r w:rsidR="005D0954">
          <w:rPr>
            <w:noProof/>
            <w:webHidden/>
          </w:rPr>
          <w:fldChar w:fldCharType="end"/>
        </w:r>
      </w:hyperlink>
    </w:p>
    <w:p w14:paraId="123C57FE" w14:textId="25A79827"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14" w:history="1">
        <w:r w:rsidR="005D0954" w:rsidRPr="00522501">
          <w:rPr>
            <w:rStyle w:val="Hyperlink"/>
            <w:rFonts w:eastAsia="Times New Roman"/>
            <w:bCs/>
            <w:noProof/>
          </w:rPr>
          <w:t>3.4.3.2. Туристички промет према врстама туристичких места</w:t>
        </w:r>
        <w:r w:rsidR="005D0954">
          <w:rPr>
            <w:noProof/>
            <w:webHidden/>
          </w:rPr>
          <w:tab/>
        </w:r>
        <w:r w:rsidR="005D0954">
          <w:rPr>
            <w:noProof/>
            <w:webHidden/>
          </w:rPr>
          <w:fldChar w:fldCharType="begin"/>
        </w:r>
        <w:r w:rsidR="005D0954">
          <w:rPr>
            <w:noProof/>
            <w:webHidden/>
          </w:rPr>
          <w:instrText xml:space="preserve"> PAGEREF _Toc146611814 \h </w:instrText>
        </w:r>
        <w:r w:rsidR="005D0954">
          <w:rPr>
            <w:noProof/>
            <w:webHidden/>
          </w:rPr>
        </w:r>
        <w:r w:rsidR="005D0954">
          <w:rPr>
            <w:noProof/>
            <w:webHidden/>
          </w:rPr>
          <w:fldChar w:fldCharType="separate"/>
        </w:r>
        <w:r w:rsidR="00F014E3">
          <w:rPr>
            <w:noProof/>
            <w:webHidden/>
          </w:rPr>
          <w:t>148</w:t>
        </w:r>
        <w:r w:rsidR="005D0954">
          <w:rPr>
            <w:noProof/>
            <w:webHidden/>
          </w:rPr>
          <w:fldChar w:fldCharType="end"/>
        </w:r>
      </w:hyperlink>
    </w:p>
    <w:p w14:paraId="30087348" w14:textId="6868DF0C"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15" w:history="1">
        <w:r w:rsidR="005D0954" w:rsidRPr="00522501">
          <w:rPr>
            <w:rStyle w:val="Hyperlink"/>
            <w:rFonts w:eastAsia="Times New Roman"/>
            <w:bCs/>
            <w:noProof/>
          </w:rPr>
          <w:t>3.4.3.3. Туристички промет на планинама</w:t>
        </w:r>
        <w:r w:rsidR="005D0954">
          <w:rPr>
            <w:noProof/>
            <w:webHidden/>
          </w:rPr>
          <w:tab/>
        </w:r>
        <w:r w:rsidR="005D0954">
          <w:rPr>
            <w:noProof/>
            <w:webHidden/>
          </w:rPr>
          <w:fldChar w:fldCharType="begin"/>
        </w:r>
        <w:r w:rsidR="005D0954">
          <w:rPr>
            <w:noProof/>
            <w:webHidden/>
          </w:rPr>
          <w:instrText xml:space="preserve"> PAGEREF _Toc146611815 \h </w:instrText>
        </w:r>
        <w:r w:rsidR="005D0954">
          <w:rPr>
            <w:noProof/>
            <w:webHidden/>
          </w:rPr>
        </w:r>
        <w:r w:rsidR="005D0954">
          <w:rPr>
            <w:noProof/>
            <w:webHidden/>
          </w:rPr>
          <w:fldChar w:fldCharType="separate"/>
        </w:r>
        <w:r w:rsidR="00F014E3">
          <w:rPr>
            <w:noProof/>
            <w:webHidden/>
          </w:rPr>
          <w:t>149</w:t>
        </w:r>
        <w:r w:rsidR="005D0954">
          <w:rPr>
            <w:noProof/>
            <w:webHidden/>
          </w:rPr>
          <w:fldChar w:fldCharType="end"/>
        </w:r>
      </w:hyperlink>
    </w:p>
    <w:p w14:paraId="4F3B59FC" w14:textId="66971D95" w:rsidR="005D0954" w:rsidRDefault="00000000">
      <w:pPr>
        <w:pStyle w:val="TOC2"/>
        <w:rPr>
          <w:rFonts w:asciiTheme="minorHAnsi" w:eastAsiaTheme="minorEastAsia" w:hAnsiTheme="minorHAnsi" w:cstheme="minorBidi"/>
          <w:noProof/>
          <w:kern w:val="2"/>
          <w:sz w:val="22"/>
          <w:szCs w:val="22"/>
          <w:lang w:val="en-US"/>
          <w14:ligatures w14:val="standardContextual"/>
        </w:rPr>
      </w:pPr>
      <w:hyperlink w:anchor="_Toc146611816" w:history="1">
        <w:r w:rsidR="005D0954" w:rsidRPr="00522501">
          <w:rPr>
            <w:rStyle w:val="Hyperlink"/>
            <w:bCs/>
            <w:noProof/>
          </w:rPr>
          <w:t>3.5. Које су реакције друштва у виду мера?</w:t>
        </w:r>
        <w:r w:rsidR="005D0954">
          <w:rPr>
            <w:noProof/>
            <w:webHidden/>
          </w:rPr>
          <w:tab/>
        </w:r>
        <w:r w:rsidR="005D0954">
          <w:rPr>
            <w:noProof/>
            <w:webHidden/>
          </w:rPr>
          <w:fldChar w:fldCharType="begin"/>
        </w:r>
        <w:r w:rsidR="005D0954">
          <w:rPr>
            <w:noProof/>
            <w:webHidden/>
          </w:rPr>
          <w:instrText xml:space="preserve"> PAGEREF _Toc146611816 \h </w:instrText>
        </w:r>
        <w:r w:rsidR="005D0954">
          <w:rPr>
            <w:noProof/>
            <w:webHidden/>
          </w:rPr>
        </w:r>
        <w:r w:rsidR="005D0954">
          <w:rPr>
            <w:noProof/>
            <w:webHidden/>
          </w:rPr>
          <w:fldChar w:fldCharType="separate"/>
        </w:r>
        <w:r w:rsidR="00F014E3">
          <w:rPr>
            <w:noProof/>
            <w:webHidden/>
          </w:rPr>
          <w:t>151</w:t>
        </w:r>
        <w:r w:rsidR="005D0954">
          <w:rPr>
            <w:noProof/>
            <w:webHidden/>
          </w:rPr>
          <w:fldChar w:fldCharType="end"/>
        </w:r>
      </w:hyperlink>
    </w:p>
    <w:p w14:paraId="32F807AB" w14:textId="71F22007"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817" w:history="1">
        <w:r w:rsidR="005D0954" w:rsidRPr="00522501">
          <w:rPr>
            <w:rStyle w:val="Hyperlink"/>
            <w:noProof/>
          </w:rPr>
          <w:t xml:space="preserve">3.5.1. </w:t>
        </w:r>
        <w:r w:rsidR="005D0954" w:rsidRPr="00522501">
          <w:rPr>
            <w:rStyle w:val="Hyperlink"/>
            <w:rFonts w:eastAsia="Cambria"/>
            <w:noProof/>
          </w:rPr>
          <w:t>Спровођење законске регулативе</w:t>
        </w:r>
        <w:r w:rsidR="005D0954">
          <w:rPr>
            <w:noProof/>
            <w:webHidden/>
          </w:rPr>
          <w:tab/>
        </w:r>
        <w:r w:rsidR="005D0954">
          <w:rPr>
            <w:noProof/>
            <w:webHidden/>
          </w:rPr>
          <w:fldChar w:fldCharType="begin"/>
        </w:r>
        <w:r w:rsidR="005D0954">
          <w:rPr>
            <w:noProof/>
            <w:webHidden/>
          </w:rPr>
          <w:instrText xml:space="preserve"> PAGEREF _Toc146611817 \h </w:instrText>
        </w:r>
        <w:r w:rsidR="005D0954">
          <w:rPr>
            <w:noProof/>
            <w:webHidden/>
          </w:rPr>
        </w:r>
        <w:r w:rsidR="005D0954">
          <w:rPr>
            <w:noProof/>
            <w:webHidden/>
          </w:rPr>
          <w:fldChar w:fldCharType="separate"/>
        </w:r>
        <w:r w:rsidR="00F014E3">
          <w:rPr>
            <w:noProof/>
            <w:webHidden/>
          </w:rPr>
          <w:t>152</w:t>
        </w:r>
        <w:r w:rsidR="005D0954">
          <w:rPr>
            <w:noProof/>
            <w:webHidden/>
          </w:rPr>
          <w:fldChar w:fldCharType="end"/>
        </w:r>
      </w:hyperlink>
    </w:p>
    <w:p w14:paraId="704AECE8" w14:textId="1B8AE6CC"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18" w:history="1">
        <w:r w:rsidR="005D0954" w:rsidRPr="00522501">
          <w:rPr>
            <w:rStyle w:val="Hyperlink"/>
            <w:rFonts w:eastAsia="Cambria"/>
            <w:bCs/>
            <w:noProof/>
          </w:rPr>
          <w:t>3.5.1.1. Успешност спровођења законске регулативе</w:t>
        </w:r>
        <w:r w:rsidR="005D0954">
          <w:rPr>
            <w:noProof/>
            <w:webHidden/>
          </w:rPr>
          <w:tab/>
        </w:r>
        <w:r w:rsidR="005D0954">
          <w:rPr>
            <w:noProof/>
            <w:webHidden/>
          </w:rPr>
          <w:fldChar w:fldCharType="begin"/>
        </w:r>
        <w:r w:rsidR="005D0954">
          <w:rPr>
            <w:noProof/>
            <w:webHidden/>
          </w:rPr>
          <w:instrText xml:space="preserve"> PAGEREF _Toc146611818 \h </w:instrText>
        </w:r>
        <w:r w:rsidR="005D0954">
          <w:rPr>
            <w:noProof/>
            <w:webHidden/>
          </w:rPr>
        </w:r>
        <w:r w:rsidR="005D0954">
          <w:rPr>
            <w:noProof/>
            <w:webHidden/>
          </w:rPr>
          <w:fldChar w:fldCharType="separate"/>
        </w:r>
        <w:r w:rsidR="00F014E3">
          <w:rPr>
            <w:noProof/>
            <w:webHidden/>
          </w:rPr>
          <w:t>152</w:t>
        </w:r>
        <w:r w:rsidR="005D0954">
          <w:rPr>
            <w:noProof/>
            <w:webHidden/>
          </w:rPr>
          <w:fldChar w:fldCharType="end"/>
        </w:r>
      </w:hyperlink>
    </w:p>
    <w:p w14:paraId="056F6C8E" w14:textId="2E125ADA"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19" w:history="1">
        <w:r w:rsidR="005D0954" w:rsidRPr="00522501">
          <w:rPr>
            <w:rStyle w:val="Hyperlink"/>
            <w:rFonts w:eastAsia="Cambria"/>
            <w:bCs/>
            <w:noProof/>
          </w:rPr>
          <w:t>3.5.1.2. Ванредно узорковање квалитета вода</w:t>
        </w:r>
        <w:r w:rsidR="005D0954">
          <w:rPr>
            <w:noProof/>
            <w:webHidden/>
          </w:rPr>
          <w:tab/>
        </w:r>
        <w:r w:rsidR="005D0954">
          <w:rPr>
            <w:noProof/>
            <w:webHidden/>
          </w:rPr>
          <w:fldChar w:fldCharType="begin"/>
        </w:r>
        <w:r w:rsidR="005D0954">
          <w:rPr>
            <w:noProof/>
            <w:webHidden/>
          </w:rPr>
          <w:instrText xml:space="preserve"> PAGEREF _Toc146611819 \h </w:instrText>
        </w:r>
        <w:r w:rsidR="005D0954">
          <w:rPr>
            <w:noProof/>
            <w:webHidden/>
          </w:rPr>
        </w:r>
        <w:r w:rsidR="005D0954">
          <w:rPr>
            <w:noProof/>
            <w:webHidden/>
          </w:rPr>
          <w:fldChar w:fldCharType="separate"/>
        </w:r>
        <w:r w:rsidR="00F014E3">
          <w:rPr>
            <w:noProof/>
            <w:webHidden/>
          </w:rPr>
          <w:t>153</w:t>
        </w:r>
        <w:r w:rsidR="005D0954">
          <w:rPr>
            <w:noProof/>
            <w:webHidden/>
          </w:rPr>
          <w:fldChar w:fldCharType="end"/>
        </w:r>
      </w:hyperlink>
    </w:p>
    <w:p w14:paraId="1EA44932" w14:textId="19FF73A7"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820" w:history="1">
        <w:r w:rsidR="005D0954" w:rsidRPr="00522501">
          <w:rPr>
            <w:rStyle w:val="Hyperlink"/>
            <w:noProof/>
          </w:rPr>
          <w:t>3.5.2. Финансирање заштите животне средине</w:t>
        </w:r>
        <w:r w:rsidR="005D0954">
          <w:rPr>
            <w:noProof/>
            <w:webHidden/>
          </w:rPr>
          <w:tab/>
        </w:r>
        <w:r w:rsidR="005D0954">
          <w:rPr>
            <w:noProof/>
            <w:webHidden/>
          </w:rPr>
          <w:fldChar w:fldCharType="begin"/>
        </w:r>
        <w:r w:rsidR="005D0954">
          <w:rPr>
            <w:noProof/>
            <w:webHidden/>
          </w:rPr>
          <w:instrText xml:space="preserve"> PAGEREF _Toc146611820 \h </w:instrText>
        </w:r>
        <w:r w:rsidR="005D0954">
          <w:rPr>
            <w:noProof/>
            <w:webHidden/>
          </w:rPr>
        </w:r>
        <w:r w:rsidR="005D0954">
          <w:rPr>
            <w:noProof/>
            <w:webHidden/>
          </w:rPr>
          <w:fldChar w:fldCharType="separate"/>
        </w:r>
        <w:r w:rsidR="00F014E3">
          <w:rPr>
            <w:noProof/>
            <w:webHidden/>
          </w:rPr>
          <w:t>154</w:t>
        </w:r>
        <w:r w:rsidR="005D0954">
          <w:rPr>
            <w:noProof/>
            <w:webHidden/>
          </w:rPr>
          <w:fldChar w:fldCharType="end"/>
        </w:r>
      </w:hyperlink>
    </w:p>
    <w:p w14:paraId="1F98D331" w14:textId="62032148"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21" w:history="1">
        <w:r w:rsidR="005D0954" w:rsidRPr="00522501">
          <w:rPr>
            <w:rStyle w:val="Hyperlink"/>
            <w:rFonts w:eastAsia="Times New Roman"/>
            <w:bCs/>
            <w:noProof/>
          </w:rPr>
          <w:t>3.5.2.1. Издаци из буџета</w:t>
        </w:r>
        <w:r w:rsidR="005D0954">
          <w:rPr>
            <w:noProof/>
            <w:webHidden/>
          </w:rPr>
          <w:tab/>
        </w:r>
        <w:r w:rsidR="005D0954">
          <w:rPr>
            <w:noProof/>
            <w:webHidden/>
          </w:rPr>
          <w:fldChar w:fldCharType="begin"/>
        </w:r>
        <w:r w:rsidR="005D0954">
          <w:rPr>
            <w:noProof/>
            <w:webHidden/>
          </w:rPr>
          <w:instrText xml:space="preserve"> PAGEREF _Toc146611821 \h </w:instrText>
        </w:r>
        <w:r w:rsidR="005D0954">
          <w:rPr>
            <w:noProof/>
            <w:webHidden/>
          </w:rPr>
        </w:r>
        <w:r w:rsidR="005D0954">
          <w:rPr>
            <w:noProof/>
            <w:webHidden/>
          </w:rPr>
          <w:fldChar w:fldCharType="separate"/>
        </w:r>
        <w:r w:rsidR="00F014E3">
          <w:rPr>
            <w:noProof/>
            <w:webHidden/>
          </w:rPr>
          <w:t>154</w:t>
        </w:r>
        <w:r w:rsidR="005D0954">
          <w:rPr>
            <w:noProof/>
            <w:webHidden/>
          </w:rPr>
          <w:fldChar w:fldCharType="end"/>
        </w:r>
      </w:hyperlink>
    </w:p>
    <w:p w14:paraId="44EAB1FA" w14:textId="59E98FFE"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22" w:history="1">
        <w:r w:rsidR="005D0954" w:rsidRPr="00522501">
          <w:rPr>
            <w:rStyle w:val="Hyperlink"/>
            <w:rFonts w:eastAsia="Times New Roman"/>
            <w:bCs/>
            <w:noProof/>
          </w:rPr>
          <w:t>3.5.2.2. Приходи од накнада</w:t>
        </w:r>
        <w:r w:rsidR="005D0954">
          <w:rPr>
            <w:noProof/>
            <w:webHidden/>
          </w:rPr>
          <w:tab/>
        </w:r>
        <w:r w:rsidR="005D0954">
          <w:rPr>
            <w:noProof/>
            <w:webHidden/>
          </w:rPr>
          <w:fldChar w:fldCharType="begin"/>
        </w:r>
        <w:r w:rsidR="005D0954">
          <w:rPr>
            <w:noProof/>
            <w:webHidden/>
          </w:rPr>
          <w:instrText xml:space="preserve"> PAGEREF _Toc146611822 \h </w:instrText>
        </w:r>
        <w:r w:rsidR="005D0954">
          <w:rPr>
            <w:noProof/>
            <w:webHidden/>
          </w:rPr>
        </w:r>
        <w:r w:rsidR="005D0954">
          <w:rPr>
            <w:noProof/>
            <w:webHidden/>
          </w:rPr>
          <w:fldChar w:fldCharType="separate"/>
        </w:r>
        <w:r w:rsidR="00F014E3">
          <w:rPr>
            <w:noProof/>
            <w:webHidden/>
          </w:rPr>
          <w:t>155</w:t>
        </w:r>
        <w:r w:rsidR="005D0954">
          <w:rPr>
            <w:noProof/>
            <w:webHidden/>
          </w:rPr>
          <w:fldChar w:fldCharType="end"/>
        </w:r>
      </w:hyperlink>
    </w:p>
    <w:p w14:paraId="7ABA9FFB" w14:textId="47CF7EB3"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23" w:history="1">
        <w:r w:rsidR="005D0954" w:rsidRPr="00522501">
          <w:rPr>
            <w:rStyle w:val="Hyperlink"/>
            <w:rFonts w:eastAsia="Times New Roman"/>
            <w:bCs/>
            <w:noProof/>
            <w:lang w:eastAsia="sr-Latn-CS"/>
          </w:rPr>
          <w:t>3.5.2.3. Укупни приходи од накнада у области животне средине</w:t>
        </w:r>
        <w:r w:rsidR="005D0954">
          <w:rPr>
            <w:noProof/>
            <w:webHidden/>
          </w:rPr>
          <w:tab/>
        </w:r>
        <w:r w:rsidR="005D0954">
          <w:rPr>
            <w:noProof/>
            <w:webHidden/>
          </w:rPr>
          <w:fldChar w:fldCharType="begin"/>
        </w:r>
        <w:r w:rsidR="005D0954">
          <w:rPr>
            <w:noProof/>
            <w:webHidden/>
          </w:rPr>
          <w:instrText xml:space="preserve"> PAGEREF _Toc146611823 \h </w:instrText>
        </w:r>
        <w:r w:rsidR="005D0954">
          <w:rPr>
            <w:noProof/>
            <w:webHidden/>
          </w:rPr>
        </w:r>
        <w:r w:rsidR="005D0954">
          <w:rPr>
            <w:noProof/>
            <w:webHidden/>
          </w:rPr>
          <w:fldChar w:fldCharType="separate"/>
        </w:r>
        <w:r w:rsidR="00F014E3">
          <w:rPr>
            <w:noProof/>
            <w:webHidden/>
          </w:rPr>
          <w:t>156</w:t>
        </w:r>
        <w:r w:rsidR="005D0954">
          <w:rPr>
            <w:noProof/>
            <w:webHidden/>
          </w:rPr>
          <w:fldChar w:fldCharType="end"/>
        </w:r>
      </w:hyperlink>
    </w:p>
    <w:p w14:paraId="64984A0E" w14:textId="7237677D"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24" w:history="1">
        <w:r w:rsidR="005D0954" w:rsidRPr="00522501">
          <w:rPr>
            <w:rStyle w:val="Hyperlink"/>
            <w:bCs/>
            <w:noProof/>
          </w:rPr>
          <w:t>3.5.2.4. Улагања привредних сектора у заштиту животне средине</w:t>
        </w:r>
        <w:r w:rsidR="005D0954">
          <w:rPr>
            <w:noProof/>
            <w:webHidden/>
          </w:rPr>
          <w:tab/>
        </w:r>
        <w:r w:rsidR="005D0954">
          <w:rPr>
            <w:noProof/>
            <w:webHidden/>
          </w:rPr>
          <w:fldChar w:fldCharType="begin"/>
        </w:r>
        <w:r w:rsidR="005D0954">
          <w:rPr>
            <w:noProof/>
            <w:webHidden/>
          </w:rPr>
          <w:instrText xml:space="preserve"> PAGEREF _Toc146611824 \h </w:instrText>
        </w:r>
        <w:r w:rsidR="005D0954">
          <w:rPr>
            <w:noProof/>
            <w:webHidden/>
          </w:rPr>
        </w:r>
        <w:r w:rsidR="005D0954">
          <w:rPr>
            <w:noProof/>
            <w:webHidden/>
          </w:rPr>
          <w:fldChar w:fldCharType="separate"/>
        </w:r>
        <w:r w:rsidR="00F014E3">
          <w:rPr>
            <w:noProof/>
            <w:webHidden/>
          </w:rPr>
          <w:t>158</w:t>
        </w:r>
        <w:r w:rsidR="005D0954">
          <w:rPr>
            <w:noProof/>
            <w:webHidden/>
          </w:rPr>
          <w:fldChar w:fldCharType="end"/>
        </w:r>
      </w:hyperlink>
    </w:p>
    <w:p w14:paraId="415DEE40" w14:textId="1554D0B0"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25" w:history="1">
        <w:r w:rsidR="005D0954" w:rsidRPr="00522501">
          <w:rPr>
            <w:rStyle w:val="Hyperlink"/>
            <w:bCs/>
            <w:noProof/>
          </w:rPr>
          <w:t>3.5.2.5. Средства за субвенције, дотације и друге подстицајне мере</w:t>
        </w:r>
        <w:r w:rsidR="005D0954">
          <w:rPr>
            <w:noProof/>
            <w:webHidden/>
          </w:rPr>
          <w:tab/>
        </w:r>
        <w:r w:rsidR="005D0954">
          <w:rPr>
            <w:noProof/>
            <w:webHidden/>
          </w:rPr>
          <w:fldChar w:fldCharType="begin"/>
        </w:r>
        <w:r w:rsidR="005D0954">
          <w:rPr>
            <w:noProof/>
            <w:webHidden/>
          </w:rPr>
          <w:instrText xml:space="preserve"> PAGEREF _Toc146611825 \h </w:instrText>
        </w:r>
        <w:r w:rsidR="005D0954">
          <w:rPr>
            <w:noProof/>
            <w:webHidden/>
          </w:rPr>
        </w:r>
        <w:r w:rsidR="005D0954">
          <w:rPr>
            <w:noProof/>
            <w:webHidden/>
          </w:rPr>
          <w:fldChar w:fldCharType="separate"/>
        </w:r>
        <w:r w:rsidR="00F014E3">
          <w:rPr>
            <w:noProof/>
            <w:webHidden/>
          </w:rPr>
          <w:t>159</w:t>
        </w:r>
        <w:r w:rsidR="005D0954">
          <w:rPr>
            <w:noProof/>
            <w:webHidden/>
          </w:rPr>
          <w:fldChar w:fldCharType="end"/>
        </w:r>
      </w:hyperlink>
    </w:p>
    <w:p w14:paraId="4B89EE0F" w14:textId="52228CDC"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26" w:history="1">
        <w:r w:rsidR="005D0954" w:rsidRPr="00522501">
          <w:rPr>
            <w:rStyle w:val="Hyperlink"/>
            <w:rFonts w:eastAsia="Times New Roman"/>
            <w:bCs/>
            <w:noProof/>
          </w:rPr>
          <w:t>3.5.2.6. Међународне финансијске помоћи</w:t>
        </w:r>
        <w:r w:rsidR="005D0954">
          <w:rPr>
            <w:noProof/>
            <w:webHidden/>
          </w:rPr>
          <w:tab/>
        </w:r>
        <w:r w:rsidR="005D0954">
          <w:rPr>
            <w:noProof/>
            <w:webHidden/>
          </w:rPr>
          <w:fldChar w:fldCharType="begin"/>
        </w:r>
        <w:r w:rsidR="005D0954">
          <w:rPr>
            <w:noProof/>
            <w:webHidden/>
          </w:rPr>
          <w:instrText xml:space="preserve"> PAGEREF _Toc146611826 \h </w:instrText>
        </w:r>
        <w:r w:rsidR="005D0954">
          <w:rPr>
            <w:noProof/>
            <w:webHidden/>
          </w:rPr>
        </w:r>
        <w:r w:rsidR="005D0954">
          <w:rPr>
            <w:noProof/>
            <w:webHidden/>
          </w:rPr>
          <w:fldChar w:fldCharType="separate"/>
        </w:r>
        <w:r w:rsidR="00F014E3">
          <w:rPr>
            <w:noProof/>
            <w:webHidden/>
          </w:rPr>
          <w:t>160</w:t>
        </w:r>
        <w:r w:rsidR="005D0954">
          <w:rPr>
            <w:noProof/>
            <w:webHidden/>
          </w:rPr>
          <w:fldChar w:fldCharType="end"/>
        </w:r>
      </w:hyperlink>
    </w:p>
    <w:p w14:paraId="057E8301" w14:textId="3C8A09E8"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27" w:history="1">
        <w:r w:rsidR="005D0954" w:rsidRPr="00522501">
          <w:rPr>
            <w:rStyle w:val="Hyperlink"/>
            <w:rFonts w:eastAsia="Times New Roman"/>
            <w:bCs/>
            <w:noProof/>
          </w:rPr>
          <w:t>3.5.2.7. Инвестиције и текући издаци</w:t>
        </w:r>
        <w:r w:rsidR="005D0954">
          <w:rPr>
            <w:noProof/>
            <w:webHidden/>
          </w:rPr>
          <w:tab/>
        </w:r>
        <w:r w:rsidR="005D0954">
          <w:rPr>
            <w:noProof/>
            <w:webHidden/>
          </w:rPr>
          <w:fldChar w:fldCharType="begin"/>
        </w:r>
        <w:r w:rsidR="005D0954">
          <w:rPr>
            <w:noProof/>
            <w:webHidden/>
          </w:rPr>
          <w:instrText xml:space="preserve"> PAGEREF _Toc146611827 \h </w:instrText>
        </w:r>
        <w:r w:rsidR="005D0954">
          <w:rPr>
            <w:noProof/>
            <w:webHidden/>
          </w:rPr>
        </w:r>
        <w:r w:rsidR="005D0954">
          <w:rPr>
            <w:noProof/>
            <w:webHidden/>
          </w:rPr>
          <w:fldChar w:fldCharType="separate"/>
        </w:r>
        <w:r w:rsidR="00F014E3">
          <w:rPr>
            <w:noProof/>
            <w:webHidden/>
          </w:rPr>
          <w:t>161</w:t>
        </w:r>
        <w:r w:rsidR="005D0954">
          <w:rPr>
            <w:noProof/>
            <w:webHidden/>
          </w:rPr>
          <w:fldChar w:fldCharType="end"/>
        </w:r>
      </w:hyperlink>
    </w:p>
    <w:p w14:paraId="617470C3" w14:textId="333A008F"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828" w:history="1">
        <w:r w:rsidR="005D0954" w:rsidRPr="00522501">
          <w:rPr>
            <w:rStyle w:val="Hyperlink"/>
            <w:noProof/>
          </w:rPr>
          <w:t>3.5.3. Изграђеност водоводне и канализационе структуре</w:t>
        </w:r>
        <w:r w:rsidR="005D0954">
          <w:rPr>
            <w:noProof/>
            <w:webHidden/>
          </w:rPr>
          <w:tab/>
        </w:r>
        <w:r w:rsidR="005D0954">
          <w:rPr>
            <w:noProof/>
            <w:webHidden/>
          </w:rPr>
          <w:fldChar w:fldCharType="begin"/>
        </w:r>
        <w:r w:rsidR="005D0954">
          <w:rPr>
            <w:noProof/>
            <w:webHidden/>
          </w:rPr>
          <w:instrText xml:space="preserve"> PAGEREF _Toc146611828 \h </w:instrText>
        </w:r>
        <w:r w:rsidR="005D0954">
          <w:rPr>
            <w:noProof/>
            <w:webHidden/>
          </w:rPr>
        </w:r>
        <w:r w:rsidR="005D0954">
          <w:rPr>
            <w:noProof/>
            <w:webHidden/>
          </w:rPr>
          <w:fldChar w:fldCharType="separate"/>
        </w:r>
        <w:r w:rsidR="00F014E3">
          <w:rPr>
            <w:noProof/>
            <w:webHidden/>
          </w:rPr>
          <w:t>163</w:t>
        </w:r>
        <w:r w:rsidR="005D0954">
          <w:rPr>
            <w:noProof/>
            <w:webHidden/>
          </w:rPr>
          <w:fldChar w:fldCharType="end"/>
        </w:r>
      </w:hyperlink>
    </w:p>
    <w:p w14:paraId="4B16D9E8" w14:textId="1493C603"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29" w:history="1">
        <w:r w:rsidR="005D0954" w:rsidRPr="00522501">
          <w:rPr>
            <w:rStyle w:val="Hyperlink"/>
            <w:bCs/>
            <w:noProof/>
          </w:rPr>
          <w:t>3.5.3.1. Проценат становника прикључених на јавни водовод</w:t>
        </w:r>
        <w:r w:rsidR="005D0954">
          <w:rPr>
            <w:noProof/>
            <w:webHidden/>
          </w:rPr>
          <w:tab/>
        </w:r>
        <w:r w:rsidR="005D0954">
          <w:rPr>
            <w:noProof/>
            <w:webHidden/>
          </w:rPr>
          <w:fldChar w:fldCharType="begin"/>
        </w:r>
        <w:r w:rsidR="005D0954">
          <w:rPr>
            <w:noProof/>
            <w:webHidden/>
          </w:rPr>
          <w:instrText xml:space="preserve"> PAGEREF _Toc146611829 \h </w:instrText>
        </w:r>
        <w:r w:rsidR="005D0954">
          <w:rPr>
            <w:noProof/>
            <w:webHidden/>
          </w:rPr>
        </w:r>
        <w:r w:rsidR="005D0954">
          <w:rPr>
            <w:noProof/>
            <w:webHidden/>
          </w:rPr>
          <w:fldChar w:fldCharType="separate"/>
        </w:r>
        <w:r w:rsidR="00F014E3">
          <w:rPr>
            <w:noProof/>
            <w:webHidden/>
          </w:rPr>
          <w:t>163</w:t>
        </w:r>
        <w:r w:rsidR="005D0954">
          <w:rPr>
            <w:noProof/>
            <w:webHidden/>
          </w:rPr>
          <w:fldChar w:fldCharType="end"/>
        </w:r>
      </w:hyperlink>
    </w:p>
    <w:p w14:paraId="46B276CB" w14:textId="5CE75A2D"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30" w:history="1">
        <w:r w:rsidR="005D0954" w:rsidRPr="00522501">
          <w:rPr>
            <w:rStyle w:val="Hyperlink"/>
            <w:bCs/>
            <w:noProof/>
          </w:rPr>
          <w:t>3.5.3.2. Проценат становника прикључених на јавну канализацију</w:t>
        </w:r>
        <w:r w:rsidR="005D0954">
          <w:rPr>
            <w:noProof/>
            <w:webHidden/>
          </w:rPr>
          <w:tab/>
        </w:r>
        <w:r w:rsidR="005D0954">
          <w:rPr>
            <w:noProof/>
            <w:webHidden/>
          </w:rPr>
          <w:fldChar w:fldCharType="begin"/>
        </w:r>
        <w:r w:rsidR="005D0954">
          <w:rPr>
            <w:noProof/>
            <w:webHidden/>
          </w:rPr>
          <w:instrText xml:space="preserve"> PAGEREF _Toc146611830 \h </w:instrText>
        </w:r>
        <w:r w:rsidR="005D0954">
          <w:rPr>
            <w:noProof/>
            <w:webHidden/>
          </w:rPr>
        </w:r>
        <w:r w:rsidR="005D0954">
          <w:rPr>
            <w:noProof/>
            <w:webHidden/>
          </w:rPr>
          <w:fldChar w:fldCharType="separate"/>
        </w:r>
        <w:r w:rsidR="00F014E3">
          <w:rPr>
            <w:noProof/>
            <w:webHidden/>
          </w:rPr>
          <w:t>165</w:t>
        </w:r>
        <w:r w:rsidR="005D0954">
          <w:rPr>
            <w:noProof/>
            <w:webHidden/>
          </w:rPr>
          <w:fldChar w:fldCharType="end"/>
        </w:r>
      </w:hyperlink>
    </w:p>
    <w:p w14:paraId="47841799" w14:textId="3FBA1B06"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831" w:history="1">
        <w:r w:rsidR="005D0954" w:rsidRPr="00522501">
          <w:rPr>
            <w:rStyle w:val="Hyperlink"/>
            <w:noProof/>
          </w:rPr>
          <w:t>3.5.4. Губици воде</w:t>
        </w:r>
        <w:r w:rsidR="005D0954">
          <w:rPr>
            <w:noProof/>
            <w:webHidden/>
          </w:rPr>
          <w:tab/>
        </w:r>
        <w:r w:rsidR="005D0954">
          <w:rPr>
            <w:noProof/>
            <w:webHidden/>
          </w:rPr>
          <w:fldChar w:fldCharType="begin"/>
        </w:r>
        <w:r w:rsidR="005D0954">
          <w:rPr>
            <w:noProof/>
            <w:webHidden/>
          </w:rPr>
          <w:instrText xml:space="preserve"> PAGEREF _Toc146611831 \h </w:instrText>
        </w:r>
        <w:r w:rsidR="005D0954">
          <w:rPr>
            <w:noProof/>
            <w:webHidden/>
          </w:rPr>
        </w:r>
        <w:r w:rsidR="005D0954">
          <w:rPr>
            <w:noProof/>
            <w:webHidden/>
          </w:rPr>
          <w:fldChar w:fldCharType="separate"/>
        </w:r>
        <w:r w:rsidR="00F014E3">
          <w:rPr>
            <w:noProof/>
            <w:webHidden/>
          </w:rPr>
          <w:t>167</w:t>
        </w:r>
        <w:r w:rsidR="005D0954">
          <w:rPr>
            <w:noProof/>
            <w:webHidden/>
          </w:rPr>
          <w:fldChar w:fldCharType="end"/>
        </w:r>
      </w:hyperlink>
    </w:p>
    <w:p w14:paraId="318A17DB" w14:textId="0B5B9E5B"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832" w:history="1">
        <w:r w:rsidR="005D0954" w:rsidRPr="00522501">
          <w:rPr>
            <w:rStyle w:val="Hyperlink"/>
            <w:noProof/>
          </w:rPr>
          <w:t>3.5.5. Постројења за пречишћавање отпадних вода из јавне канализације</w:t>
        </w:r>
        <w:r w:rsidR="005D0954">
          <w:rPr>
            <w:noProof/>
            <w:webHidden/>
          </w:rPr>
          <w:tab/>
        </w:r>
        <w:r w:rsidR="005D0954">
          <w:rPr>
            <w:noProof/>
            <w:webHidden/>
          </w:rPr>
          <w:fldChar w:fldCharType="begin"/>
        </w:r>
        <w:r w:rsidR="005D0954">
          <w:rPr>
            <w:noProof/>
            <w:webHidden/>
          </w:rPr>
          <w:instrText xml:space="preserve"> PAGEREF _Toc146611832 \h </w:instrText>
        </w:r>
        <w:r w:rsidR="005D0954">
          <w:rPr>
            <w:noProof/>
            <w:webHidden/>
          </w:rPr>
        </w:r>
        <w:r w:rsidR="005D0954">
          <w:rPr>
            <w:noProof/>
            <w:webHidden/>
          </w:rPr>
          <w:fldChar w:fldCharType="separate"/>
        </w:r>
        <w:r w:rsidR="00F014E3">
          <w:rPr>
            <w:noProof/>
            <w:webHidden/>
          </w:rPr>
          <w:t>169</w:t>
        </w:r>
        <w:r w:rsidR="005D0954">
          <w:rPr>
            <w:noProof/>
            <w:webHidden/>
          </w:rPr>
          <w:fldChar w:fldCharType="end"/>
        </w:r>
      </w:hyperlink>
    </w:p>
    <w:p w14:paraId="19C20D25" w14:textId="4FC34625"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833" w:history="1">
        <w:r w:rsidR="005D0954" w:rsidRPr="00522501">
          <w:rPr>
            <w:rStyle w:val="Hyperlink"/>
            <w:noProof/>
          </w:rPr>
          <w:t>3.5.6. Активности у управљању заштитом животне средине у индустрији</w:t>
        </w:r>
        <w:r w:rsidR="005D0954">
          <w:rPr>
            <w:noProof/>
            <w:webHidden/>
          </w:rPr>
          <w:tab/>
        </w:r>
        <w:r w:rsidR="005D0954">
          <w:rPr>
            <w:noProof/>
            <w:webHidden/>
          </w:rPr>
          <w:fldChar w:fldCharType="begin"/>
        </w:r>
        <w:r w:rsidR="005D0954">
          <w:rPr>
            <w:noProof/>
            <w:webHidden/>
          </w:rPr>
          <w:instrText xml:space="preserve"> PAGEREF _Toc146611833 \h </w:instrText>
        </w:r>
        <w:r w:rsidR="005D0954">
          <w:rPr>
            <w:noProof/>
            <w:webHidden/>
          </w:rPr>
        </w:r>
        <w:r w:rsidR="005D0954">
          <w:rPr>
            <w:noProof/>
            <w:webHidden/>
          </w:rPr>
          <w:fldChar w:fldCharType="separate"/>
        </w:r>
        <w:r w:rsidR="00F014E3">
          <w:rPr>
            <w:noProof/>
            <w:webHidden/>
          </w:rPr>
          <w:t>172</w:t>
        </w:r>
        <w:r w:rsidR="005D0954">
          <w:rPr>
            <w:noProof/>
            <w:webHidden/>
          </w:rPr>
          <w:fldChar w:fldCharType="end"/>
        </w:r>
      </w:hyperlink>
    </w:p>
    <w:p w14:paraId="447EFD16" w14:textId="30B8C359"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34" w:history="1">
        <w:r w:rsidR="005D0954" w:rsidRPr="00522501">
          <w:rPr>
            <w:rStyle w:val="Hyperlink"/>
            <w:bCs/>
            <w:noProof/>
          </w:rPr>
          <w:t>3.5.6.1. Организовање, спровођење и контрола система еколошког означавања – Еколошки знак</w:t>
        </w:r>
        <w:r w:rsidR="005D0954">
          <w:rPr>
            <w:noProof/>
            <w:webHidden/>
          </w:rPr>
          <w:tab/>
        </w:r>
        <w:r w:rsidR="005D0954">
          <w:rPr>
            <w:noProof/>
            <w:webHidden/>
          </w:rPr>
          <w:fldChar w:fldCharType="begin"/>
        </w:r>
        <w:r w:rsidR="005D0954">
          <w:rPr>
            <w:noProof/>
            <w:webHidden/>
          </w:rPr>
          <w:instrText xml:space="preserve"> PAGEREF _Toc146611834 \h </w:instrText>
        </w:r>
        <w:r w:rsidR="005D0954">
          <w:rPr>
            <w:noProof/>
            <w:webHidden/>
          </w:rPr>
        </w:r>
        <w:r w:rsidR="005D0954">
          <w:rPr>
            <w:noProof/>
            <w:webHidden/>
          </w:rPr>
          <w:fldChar w:fldCharType="separate"/>
        </w:r>
        <w:r w:rsidR="00F014E3">
          <w:rPr>
            <w:noProof/>
            <w:webHidden/>
          </w:rPr>
          <w:t>172</w:t>
        </w:r>
        <w:r w:rsidR="005D0954">
          <w:rPr>
            <w:noProof/>
            <w:webHidden/>
          </w:rPr>
          <w:fldChar w:fldCharType="end"/>
        </w:r>
      </w:hyperlink>
    </w:p>
    <w:p w14:paraId="56C01B1E" w14:textId="79665B31"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35" w:history="1">
        <w:r w:rsidR="005D0954" w:rsidRPr="00522501">
          <w:rPr>
            <w:rStyle w:val="Hyperlink"/>
            <w:bCs/>
            <w:noProof/>
          </w:rPr>
          <w:t>3.5.6.2. Број предузећа са ISO 14001 сертификатима</w:t>
        </w:r>
        <w:r w:rsidR="005D0954">
          <w:rPr>
            <w:noProof/>
            <w:webHidden/>
          </w:rPr>
          <w:tab/>
        </w:r>
        <w:r w:rsidR="005D0954">
          <w:rPr>
            <w:noProof/>
            <w:webHidden/>
          </w:rPr>
          <w:fldChar w:fldCharType="begin"/>
        </w:r>
        <w:r w:rsidR="005D0954">
          <w:rPr>
            <w:noProof/>
            <w:webHidden/>
          </w:rPr>
          <w:instrText xml:space="preserve"> PAGEREF _Toc146611835 \h </w:instrText>
        </w:r>
        <w:r w:rsidR="005D0954">
          <w:rPr>
            <w:noProof/>
            <w:webHidden/>
          </w:rPr>
        </w:r>
        <w:r w:rsidR="005D0954">
          <w:rPr>
            <w:noProof/>
            <w:webHidden/>
          </w:rPr>
          <w:fldChar w:fldCharType="separate"/>
        </w:r>
        <w:r w:rsidR="00F014E3">
          <w:rPr>
            <w:noProof/>
            <w:webHidden/>
          </w:rPr>
          <w:t>173</w:t>
        </w:r>
        <w:r w:rsidR="005D0954">
          <w:rPr>
            <w:noProof/>
            <w:webHidden/>
          </w:rPr>
          <w:fldChar w:fldCharType="end"/>
        </w:r>
      </w:hyperlink>
    </w:p>
    <w:p w14:paraId="22DD3DD8" w14:textId="3E0D631C"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36" w:history="1">
        <w:r w:rsidR="005D0954" w:rsidRPr="00522501">
          <w:rPr>
            <w:rStyle w:val="Hyperlink"/>
            <w:bCs/>
            <w:noProof/>
          </w:rPr>
          <w:t>3.5.6.3. Припрема потребних услова за увођење и издавање EMAS сертификата у Републици Србији</w:t>
        </w:r>
        <w:r w:rsidR="005D0954">
          <w:rPr>
            <w:noProof/>
            <w:webHidden/>
          </w:rPr>
          <w:tab/>
        </w:r>
        <w:r w:rsidR="005D0954">
          <w:rPr>
            <w:noProof/>
            <w:webHidden/>
          </w:rPr>
          <w:fldChar w:fldCharType="begin"/>
        </w:r>
        <w:r w:rsidR="005D0954">
          <w:rPr>
            <w:noProof/>
            <w:webHidden/>
          </w:rPr>
          <w:instrText xml:space="preserve"> PAGEREF _Toc146611836 \h </w:instrText>
        </w:r>
        <w:r w:rsidR="005D0954">
          <w:rPr>
            <w:noProof/>
            <w:webHidden/>
          </w:rPr>
        </w:r>
        <w:r w:rsidR="005D0954">
          <w:rPr>
            <w:noProof/>
            <w:webHidden/>
          </w:rPr>
          <w:fldChar w:fldCharType="separate"/>
        </w:r>
        <w:r w:rsidR="00F014E3">
          <w:rPr>
            <w:noProof/>
            <w:webHidden/>
          </w:rPr>
          <w:t>176</w:t>
        </w:r>
        <w:r w:rsidR="005D0954">
          <w:rPr>
            <w:noProof/>
            <w:webHidden/>
          </w:rPr>
          <w:fldChar w:fldCharType="end"/>
        </w:r>
      </w:hyperlink>
    </w:p>
    <w:p w14:paraId="1C9A492F" w14:textId="709A7082"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37" w:history="1">
        <w:r w:rsidR="005D0954" w:rsidRPr="00522501">
          <w:rPr>
            <w:rStyle w:val="Hyperlink"/>
            <w:bCs/>
            <w:noProof/>
          </w:rPr>
          <w:t>3.5.6.4. Активности у области чистије производње</w:t>
        </w:r>
        <w:r w:rsidR="005D0954">
          <w:rPr>
            <w:noProof/>
            <w:webHidden/>
          </w:rPr>
          <w:tab/>
        </w:r>
        <w:r w:rsidR="005D0954">
          <w:rPr>
            <w:noProof/>
            <w:webHidden/>
          </w:rPr>
          <w:fldChar w:fldCharType="begin"/>
        </w:r>
        <w:r w:rsidR="005D0954">
          <w:rPr>
            <w:noProof/>
            <w:webHidden/>
          </w:rPr>
          <w:instrText xml:space="preserve"> PAGEREF _Toc146611837 \h </w:instrText>
        </w:r>
        <w:r w:rsidR="005D0954">
          <w:rPr>
            <w:noProof/>
            <w:webHidden/>
          </w:rPr>
        </w:r>
        <w:r w:rsidR="005D0954">
          <w:rPr>
            <w:noProof/>
            <w:webHidden/>
          </w:rPr>
          <w:fldChar w:fldCharType="separate"/>
        </w:r>
        <w:r w:rsidR="00F014E3">
          <w:rPr>
            <w:noProof/>
            <w:webHidden/>
          </w:rPr>
          <w:t>177</w:t>
        </w:r>
        <w:r w:rsidR="005D0954">
          <w:rPr>
            <w:noProof/>
            <w:webHidden/>
          </w:rPr>
          <w:fldChar w:fldCharType="end"/>
        </w:r>
      </w:hyperlink>
    </w:p>
    <w:p w14:paraId="65F64F03" w14:textId="440FE44D"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838" w:history="1">
        <w:r w:rsidR="005D0954" w:rsidRPr="00522501">
          <w:rPr>
            <w:rStyle w:val="Hyperlink"/>
            <w:noProof/>
          </w:rPr>
          <w:t>3.5.7. Предузећа овлашћена за управљање отпадом</w:t>
        </w:r>
        <w:r w:rsidR="005D0954">
          <w:rPr>
            <w:noProof/>
            <w:webHidden/>
          </w:rPr>
          <w:tab/>
        </w:r>
        <w:r w:rsidR="005D0954">
          <w:rPr>
            <w:noProof/>
            <w:webHidden/>
          </w:rPr>
          <w:fldChar w:fldCharType="begin"/>
        </w:r>
        <w:r w:rsidR="005D0954">
          <w:rPr>
            <w:noProof/>
            <w:webHidden/>
          </w:rPr>
          <w:instrText xml:space="preserve"> PAGEREF _Toc146611838 \h </w:instrText>
        </w:r>
        <w:r w:rsidR="005D0954">
          <w:rPr>
            <w:noProof/>
            <w:webHidden/>
          </w:rPr>
        </w:r>
        <w:r w:rsidR="005D0954">
          <w:rPr>
            <w:noProof/>
            <w:webHidden/>
          </w:rPr>
          <w:fldChar w:fldCharType="separate"/>
        </w:r>
        <w:r w:rsidR="00F014E3">
          <w:rPr>
            <w:noProof/>
            <w:webHidden/>
          </w:rPr>
          <w:t>178</w:t>
        </w:r>
        <w:r w:rsidR="005D0954">
          <w:rPr>
            <w:noProof/>
            <w:webHidden/>
          </w:rPr>
          <w:fldChar w:fldCharType="end"/>
        </w:r>
      </w:hyperlink>
    </w:p>
    <w:p w14:paraId="3542161C" w14:textId="57828F83"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839" w:history="1">
        <w:r w:rsidR="005D0954" w:rsidRPr="00522501">
          <w:rPr>
            <w:rStyle w:val="Hyperlink"/>
            <w:noProof/>
          </w:rPr>
          <w:t>3.5.8. Заштита природе и биодиверзитета</w:t>
        </w:r>
        <w:r w:rsidR="005D0954">
          <w:rPr>
            <w:noProof/>
            <w:webHidden/>
          </w:rPr>
          <w:tab/>
        </w:r>
        <w:r w:rsidR="005D0954">
          <w:rPr>
            <w:noProof/>
            <w:webHidden/>
          </w:rPr>
          <w:fldChar w:fldCharType="begin"/>
        </w:r>
        <w:r w:rsidR="005D0954">
          <w:rPr>
            <w:noProof/>
            <w:webHidden/>
          </w:rPr>
          <w:instrText xml:space="preserve"> PAGEREF _Toc146611839 \h </w:instrText>
        </w:r>
        <w:r w:rsidR="005D0954">
          <w:rPr>
            <w:noProof/>
            <w:webHidden/>
          </w:rPr>
        </w:r>
        <w:r w:rsidR="005D0954">
          <w:rPr>
            <w:noProof/>
            <w:webHidden/>
          </w:rPr>
          <w:fldChar w:fldCharType="separate"/>
        </w:r>
        <w:r w:rsidR="00F014E3">
          <w:rPr>
            <w:noProof/>
            <w:webHidden/>
          </w:rPr>
          <w:t>179</w:t>
        </w:r>
        <w:r w:rsidR="005D0954">
          <w:rPr>
            <w:noProof/>
            <w:webHidden/>
          </w:rPr>
          <w:fldChar w:fldCharType="end"/>
        </w:r>
      </w:hyperlink>
    </w:p>
    <w:p w14:paraId="4356F8DA" w14:textId="141E6E2B"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40" w:history="1">
        <w:r w:rsidR="005D0954" w:rsidRPr="00522501">
          <w:rPr>
            <w:rStyle w:val="Hyperlink"/>
            <w:bCs/>
            <w:noProof/>
          </w:rPr>
          <w:t>3.5.8.1. Заштићена подручја</w:t>
        </w:r>
        <w:r w:rsidR="005D0954">
          <w:rPr>
            <w:noProof/>
            <w:webHidden/>
          </w:rPr>
          <w:tab/>
        </w:r>
        <w:r w:rsidR="005D0954">
          <w:rPr>
            <w:noProof/>
            <w:webHidden/>
          </w:rPr>
          <w:fldChar w:fldCharType="begin"/>
        </w:r>
        <w:r w:rsidR="005D0954">
          <w:rPr>
            <w:noProof/>
            <w:webHidden/>
          </w:rPr>
          <w:instrText xml:space="preserve"> PAGEREF _Toc146611840 \h </w:instrText>
        </w:r>
        <w:r w:rsidR="005D0954">
          <w:rPr>
            <w:noProof/>
            <w:webHidden/>
          </w:rPr>
        </w:r>
        <w:r w:rsidR="005D0954">
          <w:rPr>
            <w:noProof/>
            <w:webHidden/>
          </w:rPr>
          <w:fldChar w:fldCharType="separate"/>
        </w:r>
        <w:r w:rsidR="00F014E3">
          <w:rPr>
            <w:noProof/>
            <w:webHidden/>
          </w:rPr>
          <w:t>179</w:t>
        </w:r>
        <w:r w:rsidR="005D0954">
          <w:rPr>
            <w:noProof/>
            <w:webHidden/>
          </w:rPr>
          <w:fldChar w:fldCharType="end"/>
        </w:r>
      </w:hyperlink>
    </w:p>
    <w:p w14:paraId="7A95A460" w14:textId="1E835569"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41" w:history="1">
        <w:r w:rsidR="005D0954" w:rsidRPr="00522501">
          <w:rPr>
            <w:rStyle w:val="Hyperlink"/>
            <w:bCs/>
            <w:noProof/>
          </w:rPr>
          <w:t>3.5.8.2. Пошумљавање</w:t>
        </w:r>
        <w:r w:rsidR="005D0954">
          <w:rPr>
            <w:noProof/>
            <w:webHidden/>
          </w:rPr>
          <w:tab/>
        </w:r>
        <w:r w:rsidR="005D0954">
          <w:rPr>
            <w:noProof/>
            <w:webHidden/>
          </w:rPr>
          <w:fldChar w:fldCharType="begin"/>
        </w:r>
        <w:r w:rsidR="005D0954">
          <w:rPr>
            <w:noProof/>
            <w:webHidden/>
          </w:rPr>
          <w:instrText xml:space="preserve"> PAGEREF _Toc146611841 \h </w:instrText>
        </w:r>
        <w:r w:rsidR="005D0954">
          <w:rPr>
            <w:noProof/>
            <w:webHidden/>
          </w:rPr>
        </w:r>
        <w:r w:rsidR="005D0954">
          <w:rPr>
            <w:noProof/>
            <w:webHidden/>
          </w:rPr>
          <w:fldChar w:fldCharType="separate"/>
        </w:r>
        <w:r w:rsidR="00F014E3">
          <w:rPr>
            <w:noProof/>
            <w:webHidden/>
          </w:rPr>
          <w:t>182</w:t>
        </w:r>
        <w:r w:rsidR="005D0954">
          <w:rPr>
            <w:noProof/>
            <w:webHidden/>
          </w:rPr>
          <w:fldChar w:fldCharType="end"/>
        </w:r>
      </w:hyperlink>
    </w:p>
    <w:p w14:paraId="59CFE744" w14:textId="051C1B0E"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842" w:history="1">
        <w:r w:rsidR="005D0954" w:rsidRPr="00522501">
          <w:rPr>
            <w:rStyle w:val="Hyperlink"/>
            <w:noProof/>
          </w:rPr>
          <w:t>3.5.9. Подручја под органском производњом</w:t>
        </w:r>
        <w:r w:rsidR="005D0954">
          <w:rPr>
            <w:noProof/>
            <w:webHidden/>
          </w:rPr>
          <w:tab/>
        </w:r>
        <w:r w:rsidR="005D0954">
          <w:rPr>
            <w:noProof/>
            <w:webHidden/>
          </w:rPr>
          <w:fldChar w:fldCharType="begin"/>
        </w:r>
        <w:r w:rsidR="005D0954">
          <w:rPr>
            <w:noProof/>
            <w:webHidden/>
          </w:rPr>
          <w:instrText xml:space="preserve"> PAGEREF _Toc146611842 \h </w:instrText>
        </w:r>
        <w:r w:rsidR="005D0954">
          <w:rPr>
            <w:noProof/>
            <w:webHidden/>
          </w:rPr>
        </w:r>
        <w:r w:rsidR="005D0954">
          <w:rPr>
            <w:noProof/>
            <w:webHidden/>
          </w:rPr>
          <w:fldChar w:fldCharType="separate"/>
        </w:r>
        <w:r w:rsidR="00F014E3">
          <w:rPr>
            <w:noProof/>
            <w:webHidden/>
          </w:rPr>
          <w:t>183</w:t>
        </w:r>
        <w:r w:rsidR="005D0954">
          <w:rPr>
            <w:noProof/>
            <w:webHidden/>
          </w:rPr>
          <w:fldChar w:fldCharType="end"/>
        </w:r>
      </w:hyperlink>
    </w:p>
    <w:p w14:paraId="17E8073A" w14:textId="0A37F013"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843" w:history="1">
        <w:r w:rsidR="005D0954" w:rsidRPr="00522501">
          <w:rPr>
            <w:rStyle w:val="Hyperlink"/>
            <w:noProof/>
          </w:rPr>
          <w:t>3.5.10. Повећање енергетске ефикасности и коришћење обновљивих извора енергије</w:t>
        </w:r>
        <w:r w:rsidR="005D0954">
          <w:rPr>
            <w:noProof/>
            <w:webHidden/>
          </w:rPr>
          <w:tab/>
        </w:r>
        <w:r w:rsidR="005D0954">
          <w:rPr>
            <w:noProof/>
            <w:webHidden/>
          </w:rPr>
          <w:fldChar w:fldCharType="begin"/>
        </w:r>
        <w:r w:rsidR="005D0954">
          <w:rPr>
            <w:noProof/>
            <w:webHidden/>
          </w:rPr>
          <w:instrText xml:space="preserve"> PAGEREF _Toc146611843 \h </w:instrText>
        </w:r>
        <w:r w:rsidR="005D0954">
          <w:rPr>
            <w:noProof/>
            <w:webHidden/>
          </w:rPr>
        </w:r>
        <w:r w:rsidR="005D0954">
          <w:rPr>
            <w:noProof/>
            <w:webHidden/>
          </w:rPr>
          <w:fldChar w:fldCharType="separate"/>
        </w:r>
        <w:r w:rsidR="00F014E3">
          <w:rPr>
            <w:noProof/>
            <w:webHidden/>
          </w:rPr>
          <w:t>185</w:t>
        </w:r>
        <w:r w:rsidR="005D0954">
          <w:rPr>
            <w:noProof/>
            <w:webHidden/>
          </w:rPr>
          <w:fldChar w:fldCharType="end"/>
        </w:r>
      </w:hyperlink>
    </w:p>
    <w:p w14:paraId="3B6A08A6" w14:textId="201AAD1F"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44" w:history="1">
        <w:r w:rsidR="005D0954" w:rsidRPr="00522501">
          <w:rPr>
            <w:rStyle w:val="Hyperlink"/>
            <w:bCs/>
            <w:noProof/>
          </w:rPr>
          <w:t>3.5.10.1. Напредак у области енергетске ефикасности</w:t>
        </w:r>
        <w:r w:rsidR="005D0954">
          <w:rPr>
            <w:noProof/>
            <w:webHidden/>
          </w:rPr>
          <w:tab/>
        </w:r>
        <w:r w:rsidR="005D0954">
          <w:rPr>
            <w:noProof/>
            <w:webHidden/>
          </w:rPr>
          <w:fldChar w:fldCharType="begin"/>
        </w:r>
        <w:r w:rsidR="005D0954">
          <w:rPr>
            <w:noProof/>
            <w:webHidden/>
          </w:rPr>
          <w:instrText xml:space="preserve"> PAGEREF _Toc146611844 \h </w:instrText>
        </w:r>
        <w:r w:rsidR="005D0954">
          <w:rPr>
            <w:noProof/>
            <w:webHidden/>
          </w:rPr>
        </w:r>
        <w:r w:rsidR="005D0954">
          <w:rPr>
            <w:noProof/>
            <w:webHidden/>
          </w:rPr>
          <w:fldChar w:fldCharType="separate"/>
        </w:r>
        <w:r w:rsidR="00F014E3">
          <w:rPr>
            <w:noProof/>
            <w:webHidden/>
          </w:rPr>
          <w:t>185</w:t>
        </w:r>
        <w:r w:rsidR="005D0954">
          <w:rPr>
            <w:noProof/>
            <w:webHidden/>
          </w:rPr>
          <w:fldChar w:fldCharType="end"/>
        </w:r>
      </w:hyperlink>
    </w:p>
    <w:p w14:paraId="6DDA9434" w14:textId="7E05A7C2"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45" w:history="1">
        <w:r w:rsidR="005D0954" w:rsidRPr="00522501">
          <w:rPr>
            <w:rStyle w:val="Hyperlink"/>
            <w:bCs/>
            <w:noProof/>
          </w:rPr>
          <w:t>3.5.10.2. Напредак у коришћењу обновљивих извора енергије</w:t>
        </w:r>
        <w:r w:rsidR="005D0954">
          <w:rPr>
            <w:noProof/>
            <w:webHidden/>
          </w:rPr>
          <w:tab/>
        </w:r>
        <w:r w:rsidR="005D0954">
          <w:rPr>
            <w:noProof/>
            <w:webHidden/>
          </w:rPr>
          <w:fldChar w:fldCharType="begin"/>
        </w:r>
        <w:r w:rsidR="005D0954">
          <w:rPr>
            <w:noProof/>
            <w:webHidden/>
          </w:rPr>
          <w:instrText xml:space="preserve"> PAGEREF _Toc146611845 \h </w:instrText>
        </w:r>
        <w:r w:rsidR="005D0954">
          <w:rPr>
            <w:noProof/>
            <w:webHidden/>
          </w:rPr>
        </w:r>
        <w:r w:rsidR="005D0954">
          <w:rPr>
            <w:noProof/>
            <w:webHidden/>
          </w:rPr>
          <w:fldChar w:fldCharType="separate"/>
        </w:r>
        <w:r w:rsidR="00F014E3">
          <w:rPr>
            <w:noProof/>
            <w:webHidden/>
          </w:rPr>
          <w:t>186</w:t>
        </w:r>
        <w:r w:rsidR="005D0954">
          <w:rPr>
            <w:noProof/>
            <w:webHidden/>
          </w:rPr>
          <w:fldChar w:fldCharType="end"/>
        </w:r>
      </w:hyperlink>
    </w:p>
    <w:p w14:paraId="75748F2A" w14:textId="70100B5E" w:rsidR="005D0954" w:rsidRDefault="00000000">
      <w:pPr>
        <w:pStyle w:val="TOC3"/>
        <w:rPr>
          <w:rFonts w:asciiTheme="minorHAnsi" w:eastAsiaTheme="minorEastAsia" w:hAnsiTheme="minorHAnsi" w:cstheme="minorBidi"/>
          <w:iCs w:val="0"/>
          <w:noProof/>
          <w:kern w:val="2"/>
          <w:szCs w:val="22"/>
          <w:lang w:val="en-US"/>
          <w14:ligatures w14:val="standardContextual"/>
        </w:rPr>
      </w:pPr>
      <w:hyperlink w:anchor="_Toc146611846" w:history="1">
        <w:r w:rsidR="005D0954" w:rsidRPr="00522501">
          <w:rPr>
            <w:rStyle w:val="Hyperlink"/>
            <w:rFonts w:eastAsiaTheme="majorEastAsia"/>
            <w:noProof/>
          </w:rPr>
          <w:t>3.5.11. Циркуларна економија</w:t>
        </w:r>
        <w:r w:rsidR="005D0954">
          <w:rPr>
            <w:noProof/>
            <w:webHidden/>
          </w:rPr>
          <w:tab/>
        </w:r>
        <w:r w:rsidR="005D0954">
          <w:rPr>
            <w:noProof/>
            <w:webHidden/>
          </w:rPr>
          <w:fldChar w:fldCharType="begin"/>
        </w:r>
        <w:r w:rsidR="005D0954">
          <w:rPr>
            <w:noProof/>
            <w:webHidden/>
          </w:rPr>
          <w:instrText xml:space="preserve"> PAGEREF _Toc146611846 \h </w:instrText>
        </w:r>
        <w:r w:rsidR="005D0954">
          <w:rPr>
            <w:noProof/>
            <w:webHidden/>
          </w:rPr>
        </w:r>
        <w:r w:rsidR="005D0954">
          <w:rPr>
            <w:noProof/>
            <w:webHidden/>
          </w:rPr>
          <w:fldChar w:fldCharType="separate"/>
        </w:r>
        <w:r w:rsidR="00F014E3">
          <w:rPr>
            <w:noProof/>
            <w:webHidden/>
          </w:rPr>
          <w:t>188</w:t>
        </w:r>
        <w:r w:rsidR="005D0954">
          <w:rPr>
            <w:noProof/>
            <w:webHidden/>
          </w:rPr>
          <w:fldChar w:fldCharType="end"/>
        </w:r>
      </w:hyperlink>
    </w:p>
    <w:p w14:paraId="13A53D44" w14:textId="030C8E19"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47" w:history="1">
        <w:r w:rsidR="005D0954" w:rsidRPr="00522501">
          <w:rPr>
            <w:rStyle w:val="Hyperlink"/>
            <w:rFonts w:eastAsia="TimesNewRomanPSMT"/>
            <w:bCs/>
            <w:noProof/>
            <w:lang w:eastAsia="sr-Latn-CS"/>
          </w:rPr>
          <w:t>3.5.11.1. Прогрес у увођењу циркуларне економије</w:t>
        </w:r>
        <w:r w:rsidR="005D0954">
          <w:rPr>
            <w:noProof/>
            <w:webHidden/>
          </w:rPr>
          <w:tab/>
        </w:r>
        <w:r w:rsidR="005D0954">
          <w:rPr>
            <w:noProof/>
            <w:webHidden/>
          </w:rPr>
          <w:fldChar w:fldCharType="begin"/>
        </w:r>
        <w:r w:rsidR="005D0954">
          <w:rPr>
            <w:noProof/>
            <w:webHidden/>
          </w:rPr>
          <w:instrText xml:space="preserve"> PAGEREF _Toc146611847 \h </w:instrText>
        </w:r>
        <w:r w:rsidR="005D0954">
          <w:rPr>
            <w:noProof/>
            <w:webHidden/>
          </w:rPr>
        </w:r>
        <w:r w:rsidR="005D0954">
          <w:rPr>
            <w:noProof/>
            <w:webHidden/>
          </w:rPr>
          <w:fldChar w:fldCharType="separate"/>
        </w:r>
        <w:r w:rsidR="00F014E3">
          <w:rPr>
            <w:noProof/>
            <w:webHidden/>
          </w:rPr>
          <w:t>188</w:t>
        </w:r>
        <w:r w:rsidR="005D0954">
          <w:rPr>
            <w:noProof/>
            <w:webHidden/>
          </w:rPr>
          <w:fldChar w:fldCharType="end"/>
        </w:r>
      </w:hyperlink>
    </w:p>
    <w:p w14:paraId="452C08AF" w14:textId="7DB33C5E"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48" w:history="1">
        <w:r w:rsidR="005D0954" w:rsidRPr="00522501">
          <w:rPr>
            <w:rStyle w:val="Hyperlink"/>
            <w:rFonts w:eastAsia="TimesNewRomanPSMT"/>
            <w:bCs/>
            <w:noProof/>
            <w:lang w:eastAsia="sr-Latn-CS"/>
          </w:rPr>
          <w:t>3.5.11.2. Домаћа потрошња материјала</w:t>
        </w:r>
        <w:r w:rsidR="005D0954">
          <w:rPr>
            <w:noProof/>
            <w:webHidden/>
          </w:rPr>
          <w:tab/>
        </w:r>
        <w:r w:rsidR="005D0954">
          <w:rPr>
            <w:noProof/>
            <w:webHidden/>
          </w:rPr>
          <w:fldChar w:fldCharType="begin"/>
        </w:r>
        <w:r w:rsidR="005D0954">
          <w:rPr>
            <w:noProof/>
            <w:webHidden/>
          </w:rPr>
          <w:instrText xml:space="preserve"> PAGEREF _Toc146611848 \h </w:instrText>
        </w:r>
        <w:r w:rsidR="005D0954">
          <w:rPr>
            <w:noProof/>
            <w:webHidden/>
          </w:rPr>
        </w:r>
        <w:r w:rsidR="005D0954">
          <w:rPr>
            <w:noProof/>
            <w:webHidden/>
          </w:rPr>
          <w:fldChar w:fldCharType="separate"/>
        </w:r>
        <w:r w:rsidR="00F014E3">
          <w:rPr>
            <w:noProof/>
            <w:webHidden/>
          </w:rPr>
          <w:t>190</w:t>
        </w:r>
        <w:r w:rsidR="005D0954">
          <w:rPr>
            <w:noProof/>
            <w:webHidden/>
          </w:rPr>
          <w:fldChar w:fldCharType="end"/>
        </w:r>
      </w:hyperlink>
    </w:p>
    <w:p w14:paraId="4555F724" w14:textId="439FD868" w:rsidR="005D0954" w:rsidRDefault="00000000">
      <w:pPr>
        <w:pStyle w:val="TOC4"/>
        <w:rPr>
          <w:rFonts w:asciiTheme="minorHAnsi" w:eastAsiaTheme="minorEastAsia" w:hAnsiTheme="minorHAnsi" w:cstheme="minorBidi"/>
          <w:noProof/>
          <w:kern w:val="2"/>
          <w:szCs w:val="22"/>
          <w:lang w:val="en-US"/>
          <w14:ligatures w14:val="standardContextual"/>
        </w:rPr>
      </w:pPr>
      <w:hyperlink w:anchor="_Toc146611849" w:history="1">
        <w:r w:rsidR="005D0954" w:rsidRPr="00522501">
          <w:rPr>
            <w:rStyle w:val="Hyperlink"/>
            <w:rFonts w:eastAsia="TimesNewRomanPSMT"/>
            <w:bCs/>
            <w:noProof/>
            <w:lang w:eastAsia="sr-Latn-CS"/>
          </w:rPr>
          <w:t>3.5.11.</w:t>
        </w:r>
        <w:r w:rsidR="005D0954" w:rsidRPr="00522501">
          <w:rPr>
            <w:rStyle w:val="Hyperlink"/>
            <w:rFonts w:eastAsia="TimesNewRomanPSMT"/>
            <w:bCs/>
            <w:noProof/>
            <w:lang w:val="sr-Latn-RS" w:eastAsia="sr-Latn-CS"/>
          </w:rPr>
          <w:t>3</w:t>
        </w:r>
        <w:r w:rsidR="005D0954" w:rsidRPr="00522501">
          <w:rPr>
            <w:rStyle w:val="Hyperlink"/>
            <w:rFonts w:eastAsia="TimesNewRomanPSMT"/>
            <w:bCs/>
            <w:noProof/>
            <w:lang w:eastAsia="sr-Latn-CS"/>
          </w:rPr>
          <w:t>. Продуктивност ресурса</w:t>
        </w:r>
        <w:r w:rsidR="005D0954">
          <w:rPr>
            <w:noProof/>
            <w:webHidden/>
          </w:rPr>
          <w:tab/>
        </w:r>
        <w:r w:rsidR="005D0954">
          <w:rPr>
            <w:noProof/>
            <w:webHidden/>
          </w:rPr>
          <w:fldChar w:fldCharType="begin"/>
        </w:r>
        <w:r w:rsidR="005D0954">
          <w:rPr>
            <w:noProof/>
            <w:webHidden/>
          </w:rPr>
          <w:instrText xml:space="preserve"> PAGEREF _Toc146611849 \h </w:instrText>
        </w:r>
        <w:r w:rsidR="005D0954">
          <w:rPr>
            <w:noProof/>
            <w:webHidden/>
          </w:rPr>
        </w:r>
        <w:r w:rsidR="005D0954">
          <w:rPr>
            <w:noProof/>
            <w:webHidden/>
          </w:rPr>
          <w:fldChar w:fldCharType="separate"/>
        </w:r>
        <w:r w:rsidR="00F014E3">
          <w:rPr>
            <w:noProof/>
            <w:webHidden/>
          </w:rPr>
          <w:t>192</w:t>
        </w:r>
        <w:r w:rsidR="005D0954">
          <w:rPr>
            <w:noProof/>
            <w:webHidden/>
          </w:rPr>
          <w:fldChar w:fldCharType="end"/>
        </w:r>
      </w:hyperlink>
    </w:p>
    <w:p w14:paraId="0DF70A8E" w14:textId="6F0E3A64" w:rsidR="005D0954" w:rsidRDefault="00000000">
      <w:pPr>
        <w:pStyle w:val="TOC1"/>
        <w:rPr>
          <w:rFonts w:asciiTheme="minorHAnsi" w:eastAsiaTheme="minorEastAsia" w:hAnsiTheme="minorHAnsi" w:cstheme="minorBidi"/>
          <w:bCs w:val="0"/>
          <w:caps w:val="0"/>
          <w:noProof/>
          <w:kern w:val="2"/>
          <w:sz w:val="22"/>
          <w:szCs w:val="22"/>
          <w:lang w:val="en-US"/>
          <w14:ligatures w14:val="standardContextual"/>
        </w:rPr>
      </w:pPr>
      <w:hyperlink w:anchor="_Toc146611850" w:history="1">
        <w:r w:rsidR="005D0954" w:rsidRPr="00522501">
          <w:rPr>
            <w:rStyle w:val="Hyperlink"/>
            <w:noProof/>
          </w:rPr>
          <w:t>4. ОДГОВОРИ НА ИЗАЗОВЕ У ПОГЛЕДУ ЖИВОТНЕ СРЕДИНЕ И КЛИМЕ</w:t>
        </w:r>
        <w:r w:rsidR="005D0954">
          <w:rPr>
            <w:noProof/>
            <w:webHidden/>
          </w:rPr>
          <w:tab/>
        </w:r>
        <w:r w:rsidR="005D0954">
          <w:rPr>
            <w:noProof/>
            <w:webHidden/>
          </w:rPr>
          <w:fldChar w:fldCharType="begin"/>
        </w:r>
        <w:r w:rsidR="005D0954">
          <w:rPr>
            <w:noProof/>
            <w:webHidden/>
          </w:rPr>
          <w:instrText xml:space="preserve"> PAGEREF _Toc146611850 \h </w:instrText>
        </w:r>
        <w:r w:rsidR="005D0954">
          <w:rPr>
            <w:noProof/>
            <w:webHidden/>
          </w:rPr>
        </w:r>
        <w:r w:rsidR="005D0954">
          <w:rPr>
            <w:noProof/>
            <w:webHidden/>
          </w:rPr>
          <w:fldChar w:fldCharType="separate"/>
        </w:r>
        <w:r w:rsidR="00F014E3">
          <w:rPr>
            <w:noProof/>
            <w:webHidden/>
          </w:rPr>
          <w:t>194</w:t>
        </w:r>
        <w:r w:rsidR="005D0954">
          <w:rPr>
            <w:noProof/>
            <w:webHidden/>
          </w:rPr>
          <w:fldChar w:fldCharType="end"/>
        </w:r>
      </w:hyperlink>
    </w:p>
    <w:p w14:paraId="595CA155" w14:textId="106FDA19" w:rsidR="005D0954" w:rsidRDefault="00000000">
      <w:pPr>
        <w:pStyle w:val="TOC2"/>
        <w:rPr>
          <w:rFonts w:asciiTheme="minorHAnsi" w:eastAsiaTheme="minorEastAsia" w:hAnsiTheme="minorHAnsi" w:cstheme="minorBidi"/>
          <w:noProof/>
          <w:kern w:val="2"/>
          <w:sz w:val="22"/>
          <w:szCs w:val="22"/>
          <w:lang w:val="en-US"/>
          <w14:ligatures w14:val="standardContextual"/>
        </w:rPr>
      </w:pPr>
      <w:hyperlink w:anchor="_Toc146611851" w:history="1">
        <w:r w:rsidR="005D0954" w:rsidRPr="00522501">
          <w:rPr>
            <w:rStyle w:val="Hyperlink"/>
            <w:bCs/>
            <w:noProof/>
          </w:rPr>
          <w:t>4.1. Предвиђање утицаја глобалних мегатрендова на животну средину у Републици Србији</w:t>
        </w:r>
        <w:r w:rsidR="005D0954">
          <w:rPr>
            <w:noProof/>
            <w:webHidden/>
          </w:rPr>
          <w:tab/>
        </w:r>
        <w:r w:rsidR="005D0954">
          <w:rPr>
            <w:noProof/>
            <w:webHidden/>
          </w:rPr>
          <w:fldChar w:fldCharType="begin"/>
        </w:r>
        <w:r w:rsidR="005D0954">
          <w:rPr>
            <w:noProof/>
            <w:webHidden/>
          </w:rPr>
          <w:instrText xml:space="preserve"> PAGEREF _Toc146611851 \h </w:instrText>
        </w:r>
        <w:r w:rsidR="005D0954">
          <w:rPr>
            <w:noProof/>
            <w:webHidden/>
          </w:rPr>
        </w:r>
        <w:r w:rsidR="005D0954">
          <w:rPr>
            <w:noProof/>
            <w:webHidden/>
          </w:rPr>
          <w:fldChar w:fldCharType="separate"/>
        </w:r>
        <w:r w:rsidR="00F014E3">
          <w:rPr>
            <w:noProof/>
            <w:webHidden/>
          </w:rPr>
          <w:t>194</w:t>
        </w:r>
        <w:r w:rsidR="005D0954">
          <w:rPr>
            <w:noProof/>
            <w:webHidden/>
          </w:rPr>
          <w:fldChar w:fldCharType="end"/>
        </w:r>
      </w:hyperlink>
    </w:p>
    <w:p w14:paraId="51A6191D" w14:textId="01140769" w:rsidR="005D0954" w:rsidRDefault="00000000">
      <w:pPr>
        <w:pStyle w:val="TOC2"/>
        <w:rPr>
          <w:rFonts w:asciiTheme="minorHAnsi" w:eastAsiaTheme="minorEastAsia" w:hAnsiTheme="minorHAnsi" w:cstheme="minorBidi"/>
          <w:noProof/>
          <w:kern w:val="2"/>
          <w:sz w:val="22"/>
          <w:szCs w:val="22"/>
          <w:lang w:val="en-US"/>
          <w14:ligatures w14:val="standardContextual"/>
        </w:rPr>
      </w:pPr>
      <w:hyperlink w:anchor="_Toc146611852" w:history="1">
        <w:r w:rsidR="005D0954" w:rsidRPr="00522501">
          <w:rPr>
            <w:rStyle w:val="Hyperlink"/>
            <w:bCs/>
            <w:noProof/>
          </w:rPr>
          <w:t>4.</w:t>
        </w:r>
        <w:r w:rsidR="005D0954" w:rsidRPr="00522501">
          <w:rPr>
            <w:rStyle w:val="Hyperlink"/>
            <w:bCs/>
            <w:noProof/>
            <w:lang w:val="en-US"/>
          </w:rPr>
          <w:t>2</w:t>
        </w:r>
        <w:r w:rsidR="005D0954" w:rsidRPr="00522501">
          <w:rPr>
            <w:rStyle w:val="Hyperlink"/>
            <w:bCs/>
            <w:noProof/>
          </w:rPr>
          <w:t>. Извештавање према 8. Програму деловања за животну средину Европске уније са гледишта Републике Србије</w:t>
        </w:r>
        <w:r w:rsidR="005D0954">
          <w:rPr>
            <w:noProof/>
            <w:webHidden/>
          </w:rPr>
          <w:tab/>
        </w:r>
        <w:r w:rsidR="005D0954">
          <w:rPr>
            <w:noProof/>
            <w:webHidden/>
          </w:rPr>
          <w:fldChar w:fldCharType="begin"/>
        </w:r>
        <w:r w:rsidR="005D0954">
          <w:rPr>
            <w:noProof/>
            <w:webHidden/>
          </w:rPr>
          <w:instrText xml:space="preserve"> PAGEREF _Toc146611852 \h </w:instrText>
        </w:r>
        <w:r w:rsidR="005D0954">
          <w:rPr>
            <w:noProof/>
            <w:webHidden/>
          </w:rPr>
        </w:r>
        <w:r w:rsidR="005D0954">
          <w:rPr>
            <w:noProof/>
            <w:webHidden/>
          </w:rPr>
          <w:fldChar w:fldCharType="separate"/>
        </w:r>
        <w:r w:rsidR="00F014E3">
          <w:rPr>
            <w:noProof/>
            <w:webHidden/>
          </w:rPr>
          <w:t>198</w:t>
        </w:r>
        <w:r w:rsidR="005D0954">
          <w:rPr>
            <w:noProof/>
            <w:webHidden/>
          </w:rPr>
          <w:fldChar w:fldCharType="end"/>
        </w:r>
      </w:hyperlink>
    </w:p>
    <w:p w14:paraId="5C061EF5" w14:textId="6C1E4234" w:rsidR="00E24BC8" w:rsidRPr="009B420C" w:rsidRDefault="00295FD5">
      <w:pPr>
        <w:rPr>
          <w:bCs/>
        </w:rPr>
      </w:pPr>
      <w:r w:rsidRPr="009B420C">
        <w:rPr>
          <w:rFonts w:cs="Times New Roman"/>
          <w:bCs/>
          <w:smallCaps/>
          <w:sz w:val="20"/>
          <w:szCs w:val="20"/>
        </w:rPr>
        <w:fldChar w:fldCharType="end"/>
      </w:r>
    </w:p>
    <w:p w14:paraId="71DE96AF" w14:textId="77777777" w:rsidR="00EA2955" w:rsidRPr="009B420C" w:rsidRDefault="00EA2955">
      <w:pPr>
        <w:rPr>
          <w:bCs/>
        </w:rPr>
      </w:pPr>
    </w:p>
    <w:p w14:paraId="0347B72E" w14:textId="77777777" w:rsidR="00EA2955" w:rsidRPr="009B420C" w:rsidRDefault="00EA2955">
      <w:pPr>
        <w:rPr>
          <w:bCs/>
        </w:rPr>
      </w:pPr>
    </w:p>
    <w:p w14:paraId="714B2012" w14:textId="77777777" w:rsidR="00EA2955" w:rsidRPr="009B420C" w:rsidRDefault="00EA2955">
      <w:pPr>
        <w:rPr>
          <w:bCs/>
        </w:rPr>
      </w:pPr>
    </w:p>
    <w:p w14:paraId="6A1A53DE" w14:textId="77777777" w:rsidR="00690761" w:rsidRPr="009B420C" w:rsidRDefault="00690761">
      <w:pPr>
        <w:rPr>
          <w:bCs/>
        </w:rPr>
      </w:pPr>
    </w:p>
    <w:p w14:paraId="0F1049D6" w14:textId="77777777" w:rsidR="00690761" w:rsidRPr="009B420C" w:rsidRDefault="00690761">
      <w:pPr>
        <w:rPr>
          <w:bCs/>
        </w:rPr>
      </w:pPr>
    </w:p>
    <w:p w14:paraId="39196AE1" w14:textId="04627C99" w:rsidR="00E24BC8" w:rsidRPr="009B420C" w:rsidRDefault="00295FD5" w:rsidP="00295FD5">
      <w:pPr>
        <w:spacing w:before="0" w:after="160" w:line="259" w:lineRule="auto"/>
        <w:ind w:firstLine="0"/>
        <w:jc w:val="left"/>
        <w:rPr>
          <w:rStyle w:val="Heading2Char"/>
          <w:bCs/>
          <w:szCs w:val="32"/>
          <w:lang w:val="en-US"/>
        </w:rPr>
      </w:pPr>
      <w:bookmarkStart w:id="1" w:name="_Toc122528319"/>
      <w:bookmarkStart w:id="2" w:name="_Toc137730366"/>
      <w:r w:rsidRPr="009B420C">
        <w:rPr>
          <w:rStyle w:val="Heading2Char"/>
          <w:bCs/>
          <w:szCs w:val="32"/>
          <w:lang w:val="en-US"/>
        </w:rPr>
        <w:br w:type="page"/>
      </w:r>
      <w:bookmarkStart w:id="3" w:name="_Toc146611736"/>
      <w:r w:rsidR="00E24BC8" w:rsidRPr="009B420C">
        <w:rPr>
          <w:rStyle w:val="Heading2Char"/>
          <w:bCs/>
          <w:szCs w:val="32"/>
          <w:lang w:val="en-US"/>
        </w:rPr>
        <w:lastRenderedPageBreak/>
        <w:t>ПРЕДГОВОР</w:t>
      </w:r>
      <w:bookmarkEnd w:id="1"/>
      <w:bookmarkEnd w:id="2"/>
      <w:bookmarkEnd w:id="3"/>
    </w:p>
    <w:p w14:paraId="1F260019" w14:textId="77777777" w:rsidR="003F36A8" w:rsidRPr="009B420C" w:rsidRDefault="003F36A8">
      <w:pPr>
        <w:rPr>
          <w:bCs/>
        </w:rPr>
      </w:pPr>
    </w:p>
    <w:p w14:paraId="0FDE8811" w14:textId="3FDA2533" w:rsidR="004E4C6A" w:rsidRPr="009B420C" w:rsidRDefault="007A7496" w:rsidP="004E4C6A">
      <w:pPr>
        <w:rPr>
          <w:bCs/>
        </w:rPr>
      </w:pPr>
      <w:r w:rsidRPr="009B420C">
        <w:rPr>
          <w:bCs/>
        </w:rPr>
        <w:t>Послови</w:t>
      </w:r>
      <w:r w:rsidR="004E4C6A" w:rsidRPr="009B420C">
        <w:rPr>
          <w:bCs/>
        </w:rPr>
        <w:t xml:space="preserve"> Агенц</w:t>
      </w:r>
      <w:r w:rsidR="00B63EBE">
        <w:rPr>
          <w:bCs/>
        </w:rPr>
        <w:t>ије за заштиту животне средине</w:t>
      </w:r>
      <w:r w:rsidR="00B330D2" w:rsidRPr="009B420C">
        <w:rPr>
          <w:bCs/>
        </w:rPr>
        <w:t xml:space="preserve"> </w:t>
      </w:r>
      <w:r w:rsidR="004E4C6A" w:rsidRPr="009B420C">
        <w:rPr>
          <w:bCs/>
        </w:rPr>
        <w:t>мог</w:t>
      </w:r>
      <w:r w:rsidRPr="009B420C">
        <w:rPr>
          <w:bCs/>
        </w:rPr>
        <w:t>ли би се сажети у активности прикупљања и обраде података, развој</w:t>
      </w:r>
      <w:r w:rsidR="00B63EBE">
        <w:rPr>
          <w:bCs/>
        </w:rPr>
        <w:t>а</w:t>
      </w:r>
      <w:r w:rsidR="004E4C6A" w:rsidRPr="009B420C">
        <w:rPr>
          <w:bCs/>
        </w:rPr>
        <w:t xml:space="preserve"> индикатора и извештавања како би се подржала политика заштите животне средине у Републици Србији. За последњих десетак година ови послови су се развили у дигиталну платформу за извештавање о животној средини засновану на систематском мониторингу квалитета воде и ваздуха, прикупљању података о </w:t>
      </w:r>
      <w:r w:rsidR="006F60E5" w:rsidRPr="009B420C">
        <w:rPr>
          <w:bCs/>
        </w:rPr>
        <w:t>управљању отпадом</w:t>
      </w:r>
      <w:r w:rsidR="004E4C6A" w:rsidRPr="009B420C">
        <w:rPr>
          <w:bCs/>
        </w:rPr>
        <w:t xml:space="preserve"> и изворима загађивања воде, ваздуха и земљишта, подацима о угрожености природних вредности и различитим социо-економским показатељима. </w:t>
      </w:r>
    </w:p>
    <w:p w14:paraId="6716A481" w14:textId="11CEE611" w:rsidR="004E4C6A" w:rsidRPr="009B420C" w:rsidRDefault="006F60E5" w:rsidP="0075247A">
      <w:pPr>
        <w:rPr>
          <w:bCs/>
        </w:rPr>
      </w:pPr>
      <w:r w:rsidRPr="009B420C">
        <w:rPr>
          <w:bCs/>
        </w:rPr>
        <w:t>О</w:t>
      </w:r>
      <w:r w:rsidR="004E4C6A" w:rsidRPr="009B420C">
        <w:rPr>
          <w:bCs/>
        </w:rPr>
        <w:t>биље података и индикатора се сваке године у складу са Законом о заштити животне средине сист</w:t>
      </w:r>
      <w:r w:rsidR="00F5224F" w:rsidRPr="009B420C">
        <w:rPr>
          <w:bCs/>
        </w:rPr>
        <w:t>ематизује у национални документ</w:t>
      </w:r>
      <w:r w:rsidR="004E4C6A" w:rsidRPr="009B420C">
        <w:rPr>
          <w:bCs/>
        </w:rPr>
        <w:t xml:space="preserve"> </w:t>
      </w:r>
      <w:r w:rsidR="00F5224F" w:rsidRPr="009B420C">
        <w:rPr>
          <w:bCs/>
        </w:rPr>
        <w:t>по</w:t>
      </w:r>
      <w:r w:rsidR="004E4C6A" w:rsidRPr="009B420C">
        <w:rPr>
          <w:bCs/>
        </w:rPr>
        <w:t xml:space="preserve">д насловом </w:t>
      </w:r>
      <w:r w:rsidR="00527E29" w:rsidRPr="009B420C">
        <w:rPr>
          <w:bCs/>
        </w:rPr>
        <w:t>„</w:t>
      </w:r>
      <w:r w:rsidR="004E4C6A" w:rsidRPr="009B420C">
        <w:rPr>
          <w:bCs/>
        </w:rPr>
        <w:t>Извештај о стању животне сред</w:t>
      </w:r>
      <w:r w:rsidR="00F5224F" w:rsidRPr="009B420C">
        <w:rPr>
          <w:bCs/>
        </w:rPr>
        <w:t>ине у Републици Србији</w:t>
      </w:r>
      <w:r w:rsidR="00452158" w:rsidRPr="009B420C">
        <w:rPr>
          <w:bCs/>
        </w:rPr>
        <w:t>”</w:t>
      </w:r>
      <w:r w:rsidR="004E4C6A" w:rsidRPr="009B420C">
        <w:rPr>
          <w:bCs/>
        </w:rPr>
        <w:t xml:space="preserve">. </w:t>
      </w:r>
      <w:r w:rsidR="00960B18" w:rsidRPr="009B420C">
        <w:rPr>
          <w:bCs/>
        </w:rPr>
        <w:t>Овај извештај, заснован на Н</w:t>
      </w:r>
      <w:r w:rsidR="004E4C6A" w:rsidRPr="009B420C">
        <w:rPr>
          <w:bCs/>
        </w:rPr>
        <w:t>ационалн</w:t>
      </w:r>
      <w:r w:rsidR="00960B18" w:rsidRPr="009B420C">
        <w:rPr>
          <w:bCs/>
        </w:rPr>
        <w:t>ој</w:t>
      </w:r>
      <w:r w:rsidR="004E4C6A" w:rsidRPr="009B420C">
        <w:rPr>
          <w:bCs/>
        </w:rPr>
        <w:t xml:space="preserve"> лист</w:t>
      </w:r>
      <w:r w:rsidR="00960B18" w:rsidRPr="009B420C">
        <w:rPr>
          <w:bCs/>
        </w:rPr>
        <w:t>и</w:t>
      </w:r>
      <w:r w:rsidR="004E4C6A" w:rsidRPr="009B420C">
        <w:rPr>
          <w:bCs/>
        </w:rPr>
        <w:t xml:space="preserve"> индикатора заштите животне средине</w:t>
      </w:r>
      <w:r w:rsidR="008C0F66" w:rsidRPr="009B420C">
        <w:rPr>
          <w:bCs/>
        </w:rPr>
        <w:t>,</w:t>
      </w:r>
      <w:r w:rsidR="004E4C6A" w:rsidRPr="009B420C">
        <w:rPr>
          <w:bCs/>
        </w:rPr>
        <w:t xml:space="preserve"> </w:t>
      </w:r>
      <w:r w:rsidR="00960B18" w:rsidRPr="009B420C">
        <w:rPr>
          <w:bCs/>
        </w:rPr>
        <w:t>даје</w:t>
      </w:r>
      <w:r w:rsidR="004E4C6A" w:rsidRPr="009B420C">
        <w:rPr>
          <w:bCs/>
        </w:rPr>
        <w:t xml:space="preserve"> одговоре на</w:t>
      </w:r>
      <w:r w:rsidR="008C0F66" w:rsidRPr="009B420C">
        <w:rPr>
          <w:bCs/>
        </w:rPr>
        <w:t xml:space="preserve"> следећа кључна питања из ове области </w:t>
      </w:r>
      <w:r w:rsidR="004E4C6A" w:rsidRPr="009B420C">
        <w:rPr>
          <w:bCs/>
        </w:rPr>
        <w:t>у нашој земљи. Шта се дешава у животној средини</w:t>
      </w:r>
      <w:r w:rsidR="0080243D" w:rsidRPr="009B420C">
        <w:rPr>
          <w:bCs/>
        </w:rPr>
        <w:t xml:space="preserve"> и који су узроци</w:t>
      </w:r>
      <w:r w:rsidR="004E4C6A" w:rsidRPr="009B420C">
        <w:rPr>
          <w:bCs/>
        </w:rPr>
        <w:t xml:space="preserve">? Да ли се стање побољшава и колико? </w:t>
      </w:r>
    </w:p>
    <w:p w14:paraId="6AB1C8C5" w14:textId="199A6A8C" w:rsidR="0075247A" w:rsidRPr="009B420C" w:rsidRDefault="004E4C6A" w:rsidP="0075247A">
      <w:pPr>
        <w:rPr>
          <w:bCs/>
        </w:rPr>
      </w:pPr>
      <w:r w:rsidRPr="009B420C">
        <w:rPr>
          <w:bCs/>
        </w:rPr>
        <w:t xml:space="preserve">Оно што је ново у овом извештају је намера да отворимо нови сет питања чији одговори нуде компаративни приступ на међународном нивоу. </w:t>
      </w:r>
      <w:r w:rsidR="000E097D">
        <w:rPr>
          <w:bCs/>
        </w:rPr>
        <w:t>Одговори се</w:t>
      </w:r>
      <w:r w:rsidRPr="009B420C">
        <w:rPr>
          <w:bCs/>
        </w:rPr>
        <w:t xml:space="preserve"> </w:t>
      </w:r>
      <w:r w:rsidR="00F41368" w:rsidRPr="009B420C">
        <w:rPr>
          <w:bCs/>
        </w:rPr>
        <w:t>налаз</w:t>
      </w:r>
      <w:r w:rsidR="000E097D">
        <w:rPr>
          <w:bCs/>
        </w:rPr>
        <w:t>е</w:t>
      </w:r>
      <w:r w:rsidR="00F41368" w:rsidRPr="009B420C">
        <w:rPr>
          <w:bCs/>
        </w:rPr>
        <w:t xml:space="preserve"> </w:t>
      </w:r>
      <w:r w:rsidRPr="009B420C">
        <w:rPr>
          <w:bCs/>
        </w:rPr>
        <w:t>у индикатор</w:t>
      </w:r>
      <w:r w:rsidR="00F41368" w:rsidRPr="009B420C">
        <w:rPr>
          <w:bCs/>
        </w:rPr>
        <w:t>им</w:t>
      </w:r>
      <w:r w:rsidRPr="009B420C">
        <w:rPr>
          <w:bCs/>
        </w:rPr>
        <w:t>а за област водних ресурса садржаних у „8. Општем програму деловања Европске уније за животну средину до 2030. године</w:t>
      </w:r>
      <w:r w:rsidR="00452158" w:rsidRPr="009B420C">
        <w:rPr>
          <w:bCs/>
        </w:rPr>
        <w:t>”</w:t>
      </w:r>
      <w:r w:rsidRPr="009B420C">
        <w:rPr>
          <w:bCs/>
        </w:rPr>
        <w:t xml:space="preserve">, презентованих за државе Европске уније и </w:t>
      </w:r>
      <w:r w:rsidR="005C1C78" w:rsidRPr="009B420C">
        <w:rPr>
          <w:bCs/>
        </w:rPr>
        <w:t xml:space="preserve">Републику </w:t>
      </w:r>
      <w:r w:rsidRPr="009B420C">
        <w:rPr>
          <w:bCs/>
        </w:rPr>
        <w:t>Срб</w:t>
      </w:r>
      <w:r w:rsidR="000E097D">
        <w:rPr>
          <w:bCs/>
        </w:rPr>
        <w:t>ију. Изабрани сет индикатора,</w:t>
      </w:r>
      <w:r w:rsidRPr="009B420C">
        <w:rPr>
          <w:bCs/>
        </w:rPr>
        <w:t xml:space="preserve"> чији резултати су компаративни у анализи европских и српских услова, у овом извештају дају одговор на често постављано питање: Колико је</w:t>
      </w:r>
      <w:r w:rsidR="005C1C78" w:rsidRPr="009B420C">
        <w:rPr>
          <w:bCs/>
        </w:rPr>
        <w:t xml:space="preserve"> Република</w:t>
      </w:r>
      <w:r w:rsidRPr="009B420C">
        <w:rPr>
          <w:bCs/>
        </w:rPr>
        <w:t xml:space="preserve"> Србија близу остварења циљева политике заштите животне средине у европским оквирима?</w:t>
      </w:r>
    </w:p>
    <w:p w14:paraId="41701A96" w14:textId="08E4C06D" w:rsidR="00C3200F" w:rsidRPr="009B420C" w:rsidRDefault="00C3200F" w:rsidP="0075247A">
      <w:pPr>
        <w:rPr>
          <w:bCs/>
        </w:rPr>
      </w:pPr>
      <w:r w:rsidRPr="009B420C">
        <w:rPr>
          <w:bCs/>
        </w:rPr>
        <w:t xml:space="preserve"> Први пут Извештај о стању животне средине садржи </w:t>
      </w:r>
      <w:r w:rsidR="000E097D">
        <w:rPr>
          <w:bCs/>
        </w:rPr>
        <w:t xml:space="preserve">и </w:t>
      </w:r>
      <w:r w:rsidRPr="009B420C">
        <w:rPr>
          <w:bCs/>
        </w:rPr>
        <w:t>предвиђања која се односе на утицај глобалних мегатрендова на жив</w:t>
      </w:r>
      <w:r w:rsidR="00133722">
        <w:rPr>
          <w:bCs/>
        </w:rPr>
        <w:t>отну средину у Републици Србији, по угледу на Европску агенцију за животну средину.</w:t>
      </w:r>
    </w:p>
    <w:p w14:paraId="04B8D15A" w14:textId="5989BBAB" w:rsidR="004E4C6A" w:rsidRPr="009B420C" w:rsidRDefault="004E4C6A" w:rsidP="004E4C6A">
      <w:pPr>
        <w:rPr>
          <w:bCs/>
        </w:rPr>
      </w:pPr>
      <w:r w:rsidRPr="009B420C">
        <w:rPr>
          <w:bCs/>
        </w:rPr>
        <w:t xml:space="preserve">Резултати добијени анализом индикатора у нашим извештајима се разликују из године у годину, у зависности од њихових узрочно-последичних веза, али оно што остаје исто је мисија Агенције за заштиту животне средине да се потврди као један од носилаца спровођења </w:t>
      </w:r>
      <w:r w:rsidR="00D8167E">
        <w:rPr>
          <w:bCs/>
        </w:rPr>
        <w:t>У</w:t>
      </w:r>
      <w:r w:rsidRPr="009B420C">
        <w:rPr>
          <w:bCs/>
        </w:rPr>
        <w:t>ставом загарантованог права – права на здраву животну средину и на благовремено и потпуно обавештавање о њеном стању.</w:t>
      </w:r>
    </w:p>
    <w:p w14:paraId="4144098A" w14:textId="77777777" w:rsidR="004E4C6A" w:rsidRPr="009B420C" w:rsidRDefault="004E4C6A" w:rsidP="004E4C6A">
      <w:pPr>
        <w:rPr>
          <w:rFonts w:cs="Times New Roman"/>
          <w:bCs/>
          <w:szCs w:val="24"/>
        </w:rPr>
      </w:pPr>
    </w:p>
    <w:p w14:paraId="6A2ED48A" w14:textId="77777777" w:rsidR="00553374" w:rsidRPr="009B420C" w:rsidRDefault="004E4C6A" w:rsidP="004E4C6A">
      <w:pPr>
        <w:spacing w:line="276" w:lineRule="auto"/>
        <w:rPr>
          <w:rFonts w:cs="Times New Roman"/>
          <w:bCs/>
          <w:szCs w:val="24"/>
        </w:rPr>
      </w:pPr>
      <w:r w:rsidRPr="009B420C">
        <w:rPr>
          <w:rFonts w:cs="Times New Roman"/>
          <w:bCs/>
          <w:szCs w:val="24"/>
        </w:rPr>
        <w:t xml:space="preserve">                                                                                                    </w:t>
      </w:r>
    </w:p>
    <w:p w14:paraId="219C9112" w14:textId="77777777" w:rsidR="004E4C6A" w:rsidRPr="009B420C" w:rsidRDefault="004E4C6A" w:rsidP="00553374">
      <w:pPr>
        <w:spacing w:line="276" w:lineRule="auto"/>
        <w:ind w:left="5672" w:firstLine="709"/>
        <w:rPr>
          <w:rFonts w:cs="Times New Roman"/>
          <w:bCs/>
          <w:szCs w:val="24"/>
          <w:lang w:val="en-US"/>
        </w:rPr>
      </w:pPr>
      <w:r w:rsidRPr="009B420C">
        <w:rPr>
          <w:rFonts w:cs="Times New Roman"/>
          <w:bCs/>
          <w:szCs w:val="24"/>
        </w:rPr>
        <w:t xml:space="preserve"> ДИРЕКТОР </w:t>
      </w:r>
      <w:r w:rsidR="00553374" w:rsidRPr="009B420C">
        <w:rPr>
          <w:rFonts w:cs="Times New Roman"/>
          <w:bCs/>
          <w:szCs w:val="24"/>
          <w:lang w:val="en-US"/>
        </w:rPr>
        <w:t xml:space="preserve"> </w:t>
      </w:r>
    </w:p>
    <w:p w14:paraId="0E761857" w14:textId="77777777" w:rsidR="004E4C6A" w:rsidRPr="009B420C" w:rsidRDefault="004E4C6A" w:rsidP="004E4C6A">
      <w:pPr>
        <w:spacing w:line="276" w:lineRule="auto"/>
        <w:jc w:val="center"/>
        <w:rPr>
          <w:rFonts w:cs="Times New Roman"/>
          <w:bCs/>
          <w:szCs w:val="24"/>
        </w:rPr>
      </w:pPr>
      <w:r w:rsidRPr="009B420C">
        <w:rPr>
          <w:rFonts w:cs="Times New Roman"/>
          <w:bCs/>
          <w:szCs w:val="24"/>
        </w:rPr>
        <w:t xml:space="preserve">                                                                  Стефан Симеуновић</w:t>
      </w:r>
    </w:p>
    <w:p w14:paraId="639068F1" w14:textId="77777777" w:rsidR="005C1FA6" w:rsidRPr="009B420C" w:rsidRDefault="005C1FA6">
      <w:pPr>
        <w:rPr>
          <w:bCs/>
        </w:rPr>
      </w:pPr>
    </w:p>
    <w:p w14:paraId="3616CD41" w14:textId="77777777" w:rsidR="00B54B1A" w:rsidRPr="009B420C" w:rsidRDefault="00B54B1A">
      <w:pPr>
        <w:rPr>
          <w:bCs/>
        </w:rPr>
      </w:pPr>
    </w:p>
    <w:p w14:paraId="23CCF914" w14:textId="77777777" w:rsidR="00B54B1A" w:rsidRPr="009B420C" w:rsidRDefault="00B54B1A">
      <w:pPr>
        <w:rPr>
          <w:bCs/>
        </w:rPr>
      </w:pPr>
    </w:p>
    <w:p w14:paraId="097C2C2A" w14:textId="77777777" w:rsidR="005C1FA6" w:rsidRPr="009B420C" w:rsidRDefault="005C1FA6">
      <w:pPr>
        <w:rPr>
          <w:bCs/>
        </w:rPr>
      </w:pPr>
    </w:p>
    <w:p w14:paraId="44A14DEF" w14:textId="77777777" w:rsidR="00295FD5" w:rsidRPr="009B420C" w:rsidRDefault="00295FD5">
      <w:pPr>
        <w:spacing w:before="0" w:after="160" w:line="259" w:lineRule="auto"/>
        <w:ind w:firstLine="0"/>
        <w:jc w:val="left"/>
        <w:rPr>
          <w:rFonts w:eastAsiaTheme="majorEastAsia" w:cstheme="majorBidi"/>
          <w:bCs/>
          <w:color w:val="000000" w:themeColor="text1"/>
          <w:sz w:val="28"/>
          <w:szCs w:val="26"/>
          <w:lang w:val="en-GB"/>
        </w:rPr>
      </w:pPr>
      <w:bookmarkStart w:id="4" w:name="_Toc122528320"/>
      <w:bookmarkStart w:id="5" w:name="_Toc137730367"/>
      <w:r w:rsidRPr="009B420C">
        <w:rPr>
          <w:bCs/>
        </w:rPr>
        <w:br w:type="page"/>
      </w:r>
    </w:p>
    <w:p w14:paraId="7BB70E10" w14:textId="727D1BD2" w:rsidR="004C67DE" w:rsidRPr="009B420C" w:rsidRDefault="004C67DE" w:rsidP="004E27A7">
      <w:pPr>
        <w:pStyle w:val="Heading2"/>
        <w:rPr>
          <w:bCs/>
        </w:rPr>
      </w:pPr>
      <w:bookmarkStart w:id="6" w:name="_Toc146611737"/>
      <w:r w:rsidRPr="009B420C">
        <w:rPr>
          <w:bCs/>
        </w:rPr>
        <w:lastRenderedPageBreak/>
        <w:t>1. УВОД</w:t>
      </w:r>
      <w:bookmarkEnd w:id="4"/>
      <w:bookmarkEnd w:id="5"/>
      <w:bookmarkEnd w:id="6"/>
    </w:p>
    <w:p w14:paraId="38A36E9A" w14:textId="58795D5E" w:rsidR="00527E29" w:rsidRPr="009B420C" w:rsidRDefault="00054D1E" w:rsidP="00527E29">
      <w:pPr>
        <w:rPr>
          <w:bCs/>
          <w:noProof/>
        </w:rPr>
      </w:pPr>
      <w:r w:rsidRPr="009B420C">
        <w:rPr>
          <w:bCs/>
          <w:noProof/>
        </w:rPr>
        <w:t>Извештај</w:t>
      </w:r>
      <w:r w:rsidR="00527E29" w:rsidRPr="009B420C">
        <w:rPr>
          <w:bCs/>
          <w:noProof/>
        </w:rPr>
        <w:t xml:space="preserve"> </w:t>
      </w:r>
      <w:r w:rsidR="002764A5" w:rsidRPr="009B420C">
        <w:rPr>
          <w:bCs/>
          <w:noProof/>
        </w:rPr>
        <w:t xml:space="preserve">о стању животне средине </w:t>
      </w:r>
      <w:r w:rsidR="006B6D5A" w:rsidRPr="009B420C">
        <w:rPr>
          <w:bCs/>
          <w:noProof/>
        </w:rPr>
        <w:t>у Републици Србији</w:t>
      </w:r>
      <w:r w:rsidRPr="009B420C">
        <w:rPr>
          <w:bCs/>
          <w:noProof/>
        </w:rPr>
        <w:t xml:space="preserve"> (у даљем тексту</w:t>
      </w:r>
      <w:r w:rsidR="000E0E18" w:rsidRPr="009B420C">
        <w:rPr>
          <w:bCs/>
          <w:noProof/>
        </w:rPr>
        <w:t xml:space="preserve"> -</w:t>
      </w:r>
      <w:r w:rsidRPr="009B420C">
        <w:rPr>
          <w:bCs/>
          <w:noProof/>
        </w:rPr>
        <w:t xml:space="preserve"> Извештај)</w:t>
      </w:r>
      <w:r w:rsidR="00E1422B" w:rsidRPr="009B420C">
        <w:rPr>
          <w:bCs/>
          <w:noProof/>
        </w:rPr>
        <w:t xml:space="preserve"> </w:t>
      </w:r>
      <w:r w:rsidRPr="009B420C">
        <w:rPr>
          <w:bCs/>
          <w:noProof/>
        </w:rPr>
        <w:t>садржи</w:t>
      </w:r>
      <w:r w:rsidR="00527E29" w:rsidRPr="009B420C">
        <w:rPr>
          <w:bCs/>
          <w:noProof/>
        </w:rPr>
        <w:t xml:space="preserve"> све релевантне податке, индикаторе и информације који дају узајамне </w:t>
      </w:r>
      <w:r w:rsidR="00527E29" w:rsidRPr="009B420C">
        <w:rPr>
          <w:rStyle w:val="Strong"/>
          <w:b w:val="0"/>
          <w:color w:val="000000"/>
          <w:szCs w:val="24"/>
          <w:shd w:val="clear" w:color="auto" w:fill="FFFFFF"/>
        </w:rPr>
        <w:t>везе економије, друштва и животне средине у обједињеној процени</w:t>
      </w:r>
      <w:r w:rsidR="00527E29" w:rsidRPr="009B420C">
        <w:rPr>
          <w:bCs/>
          <w:noProof/>
        </w:rPr>
        <w:t xml:space="preserve"> екосоцијалног система</w:t>
      </w:r>
      <w:r w:rsidR="00527E29" w:rsidRPr="009B420C">
        <w:rPr>
          <w:bCs/>
        </w:rPr>
        <w:t>.</w:t>
      </w:r>
      <w:r w:rsidR="00527E29" w:rsidRPr="009B420C">
        <w:rPr>
          <w:rFonts w:eastAsia="TimesNewRomanPSMT"/>
          <w:bCs/>
        </w:rPr>
        <w:t xml:space="preserve"> Процена стања животне средине за 2022. годину базирана је, као и претходних година, на индикаторском приказу према тематским целинама из Правилника о Националној листи индикатора заштите животне средине (</w:t>
      </w:r>
      <w:r w:rsidR="00F94954" w:rsidRPr="009B420C">
        <w:rPr>
          <w:rFonts w:cs="Times New Roman"/>
          <w:bCs/>
          <w:szCs w:val="24"/>
        </w:rPr>
        <w:t>„</w:t>
      </w:r>
      <w:r w:rsidR="00527E29" w:rsidRPr="009B420C">
        <w:rPr>
          <w:rFonts w:eastAsia="TimesNewRomanPSMT"/>
          <w:bCs/>
        </w:rPr>
        <w:t>Службени гласник РС</w:t>
      </w:r>
      <w:r w:rsidR="00F6723A" w:rsidRPr="009B420C">
        <w:rPr>
          <w:bCs/>
        </w:rPr>
        <w:t>”</w:t>
      </w:r>
      <w:r w:rsidR="00527E29" w:rsidRPr="009B420C">
        <w:rPr>
          <w:rFonts w:eastAsia="TimesNewRomanPSMT"/>
          <w:bCs/>
        </w:rPr>
        <w:t>, број 37/11). Сет индикатора се заснива на узрочно-последичним односима и стандардној типологији индикатора Европске агенције за животну средину (ЕЕА). Индикатори припадају једној од следећих категорија према тематским подручјима: покретачки фактори (ПФ), притисци (П), стање (С), утицаји (У), реакције друштва (Р).</w:t>
      </w:r>
      <w:r w:rsidR="00527E29" w:rsidRPr="009B420C">
        <w:rPr>
          <w:bCs/>
        </w:rPr>
        <w:t xml:space="preserve"> </w:t>
      </w:r>
    </w:p>
    <w:p w14:paraId="70D6EE46" w14:textId="3C825B98" w:rsidR="00527E29" w:rsidRPr="009B420C" w:rsidRDefault="00527E29" w:rsidP="00527E29">
      <w:pPr>
        <w:rPr>
          <w:bCs/>
        </w:rPr>
      </w:pPr>
      <w:r w:rsidRPr="009B420C">
        <w:rPr>
          <w:bCs/>
        </w:rPr>
        <w:t>С обзиром да је наше друштвено окружење далеко сложеније него што се то може изразити путем једноставних узрочно последичних веза у анализи екосоцијалног система, у овогодишњем извештају посебно</w:t>
      </w:r>
      <w:r w:rsidR="00090E6D" w:rsidRPr="009B420C">
        <w:rPr>
          <w:bCs/>
        </w:rPr>
        <w:t xml:space="preserve"> се указује</w:t>
      </w:r>
      <w:r w:rsidRPr="009B420C">
        <w:rPr>
          <w:bCs/>
        </w:rPr>
        <w:t xml:space="preserve"> на везе између појединих елемената тематских подручја и припадајућих индикатора. Добар пример је индикатор притиска у животној средини - </w:t>
      </w:r>
      <w:r w:rsidR="00AC61AB" w:rsidRPr="009B420C">
        <w:rPr>
          <w:bCs/>
        </w:rPr>
        <w:t>К</w:t>
      </w:r>
      <w:r w:rsidRPr="009B420C">
        <w:rPr>
          <w:bCs/>
        </w:rPr>
        <w:t xml:space="preserve">оличина произведеног отпада у току делатности предузећа који </w:t>
      </w:r>
      <w:r w:rsidRPr="009B420C">
        <w:rPr>
          <w:rFonts w:eastAsia="TimesNewRomanPSMT"/>
          <w:bCs/>
        </w:rPr>
        <w:t>показује количине произведеног отпада по врстама и делатностима у којима</w:t>
      </w:r>
      <w:r w:rsidRPr="009B420C">
        <w:rPr>
          <w:bCs/>
        </w:rPr>
        <w:t xml:space="preserve"> </w:t>
      </w:r>
      <w:r w:rsidRPr="009B420C">
        <w:rPr>
          <w:rFonts w:eastAsia="TimesNewRomanPSMT"/>
          <w:bCs/>
        </w:rPr>
        <w:t>настају. Овим индикатором се прати остварење стратешког циља</w:t>
      </w:r>
      <w:r w:rsidR="00AC61AB" w:rsidRPr="009B420C">
        <w:rPr>
          <w:rFonts w:eastAsia="TimesNewRomanPSMT"/>
          <w:bCs/>
        </w:rPr>
        <w:t xml:space="preserve"> -</w:t>
      </w:r>
      <w:r w:rsidRPr="009B420C">
        <w:rPr>
          <w:rFonts w:eastAsia="TimesNewRomanPSMT"/>
          <w:bCs/>
        </w:rPr>
        <w:t xml:space="preserve"> избегавање и смањивање настајања</w:t>
      </w:r>
      <w:r w:rsidRPr="009B420C">
        <w:rPr>
          <w:bCs/>
        </w:rPr>
        <w:t xml:space="preserve"> </w:t>
      </w:r>
      <w:r w:rsidRPr="009B420C">
        <w:rPr>
          <w:rFonts w:eastAsia="TimesNewRomanPSMT"/>
          <w:bCs/>
        </w:rPr>
        <w:t xml:space="preserve">отпада. </w:t>
      </w:r>
      <w:r w:rsidR="00AC61AB" w:rsidRPr="009B420C">
        <w:rPr>
          <w:bCs/>
        </w:rPr>
        <w:t>Веза са наведеним индикатором је и</w:t>
      </w:r>
      <w:r w:rsidRPr="009B420C">
        <w:rPr>
          <w:bCs/>
        </w:rPr>
        <w:t xml:space="preserve">ндикатор реакције друштва - </w:t>
      </w:r>
      <w:r w:rsidR="00AC61AB" w:rsidRPr="009B420C">
        <w:rPr>
          <w:bCs/>
        </w:rPr>
        <w:t>Д</w:t>
      </w:r>
      <w:r w:rsidRPr="009B420C">
        <w:rPr>
          <w:bCs/>
        </w:rPr>
        <w:t>омаћа потрошња материјала, који је показатељ</w:t>
      </w:r>
      <w:r w:rsidRPr="009B420C">
        <w:rPr>
          <w:rFonts w:eastAsia="TimesNewRomanPSMT"/>
          <w:bCs/>
        </w:rPr>
        <w:t xml:space="preserve"> одрживе производње и потрошње,</w:t>
      </w:r>
      <w:r w:rsidRPr="009B420C">
        <w:rPr>
          <w:bCs/>
        </w:rPr>
        <w:t xml:space="preserve"> </w:t>
      </w:r>
      <w:r w:rsidRPr="009B420C">
        <w:rPr>
          <w:rFonts w:eastAsia="TimesNewRomanPSMT"/>
          <w:bCs/>
        </w:rPr>
        <w:t>односно потрошње природних ресурса</w:t>
      </w:r>
      <w:r w:rsidRPr="009B420C">
        <w:rPr>
          <w:bCs/>
        </w:rPr>
        <w:t xml:space="preserve"> укупно и по становнику засниван на званичним статистичким подацима.</w:t>
      </w:r>
    </w:p>
    <w:p w14:paraId="007FD597" w14:textId="6726E3A2" w:rsidR="00527E29" w:rsidRPr="009B420C" w:rsidRDefault="00527E29" w:rsidP="00527E29">
      <w:pPr>
        <w:rPr>
          <w:rFonts w:eastAsia="TimesNewRomanPSMT"/>
          <w:bCs/>
        </w:rPr>
      </w:pPr>
      <w:r w:rsidRPr="009B420C">
        <w:rPr>
          <w:rFonts w:eastAsia="TimesNewRomanPSMT"/>
          <w:bCs/>
        </w:rPr>
        <w:t>У резултатима мониторинга квалитета ваздуха који спроводи Агенција за заштиту животне средине</w:t>
      </w:r>
      <w:r w:rsidR="00D178D1" w:rsidRPr="009B420C">
        <w:rPr>
          <w:rFonts w:eastAsia="TimesNewRomanPSMT"/>
          <w:bCs/>
        </w:rPr>
        <w:t xml:space="preserve"> (у даљем тексту - Агенција)</w:t>
      </w:r>
      <w:r w:rsidRPr="009B420C">
        <w:rPr>
          <w:rFonts w:eastAsia="TimesNewRomanPSMT"/>
          <w:bCs/>
        </w:rPr>
        <w:t xml:space="preserve">, осим стандардних који репрезентују антропогене промене у ваздуху, издвајају се два индикатора - </w:t>
      </w:r>
      <w:r w:rsidR="00AC61AB" w:rsidRPr="009B420C">
        <w:rPr>
          <w:bCs/>
        </w:rPr>
        <w:t>У</w:t>
      </w:r>
      <w:r w:rsidRPr="009B420C">
        <w:rPr>
          <w:bCs/>
        </w:rPr>
        <w:t xml:space="preserve">купна количина поленових зрна и </w:t>
      </w:r>
      <w:r w:rsidR="00AC61AB" w:rsidRPr="009B420C">
        <w:rPr>
          <w:bCs/>
        </w:rPr>
        <w:t>Б</w:t>
      </w:r>
      <w:r w:rsidRPr="009B420C">
        <w:rPr>
          <w:bCs/>
        </w:rPr>
        <w:t xml:space="preserve">рој дана са прекорачењем граничних вредности алергеног полена. </w:t>
      </w:r>
      <w:r w:rsidRPr="009B420C">
        <w:rPr>
          <w:rFonts w:eastAsia="TimesNewRomanPSMT"/>
          <w:bCs/>
        </w:rPr>
        <w:t>Први је индикатор стања и показује укупну количину одређене врсте алергеног полена на праћеној</w:t>
      </w:r>
      <w:r w:rsidRPr="009B420C">
        <w:rPr>
          <w:bCs/>
        </w:rPr>
        <w:t xml:space="preserve"> </w:t>
      </w:r>
      <w:r w:rsidRPr="009B420C">
        <w:rPr>
          <w:rFonts w:eastAsia="TimesNewRomanPSMT"/>
          <w:bCs/>
        </w:rPr>
        <w:t>локацији током целог периода полинације, а други је индикатор утицаја и дефинише како алергени полен утиче на клиничку слику и квалитет живота алергичних особа у односу на дневне концентрације поленових зрна и број дана</w:t>
      </w:r>
      <w:r w:rsidR="001662A2">
        <w:rPr>
          <w:rFonts w:eastAsia="TimesNewRomanPSMT"/>
          <w:bCs/>
        </w:rPr>
        <w:t xml:space="preserve"> са прекорачењем</w:t>
      </w:r>
      <w:r w:rsidRPr="009B420C">
        <w:rPr>
          <w:rFonts w:eastAsia="TimesNewRomanPSMT"/>
          <w:bCs/>
        </w:rPr>
        <w:t xml:space="preserve">. </w:t>
      </w:r>
    </w:p>
    <w:p w14:paraId="4331B388" w14:textId="1798836C" w:rsidR="00527E29" w:rsidRPr="009B420C" w:rsidRDefault="00527E29" w:rsidP="00527E29">
      <w:pPr>
        <w:rPr>
          <w:rFonts w:eastAsia="TimesNewRomanPSMT"/>
          <w:bCs/>
        </w:rPr>
      </w:pPr>
      <w:r w:rsidRPr="009B420C">
        <w:rPr>
          <w:rFonts w:eastAsia="TimesNewRomanPSMT"/>
          <w:bCs/>
        </w:rPr>
        <w:t xml:space="preserve">Посебан коментар у </w:t>
      </w:r>
      <w:r w:rsidR="00054D1E" w:rsidRPr="009B420C">
        <w:rPr>
          <w:rFonts w:eastAsia="TimesNewRomanPSMT"/>
          <w:bCs/>
        </w:rPr>
        <w:t>И</w:t>
      </w:r>
      <w:r w:rsidRPr="009B420C">
        <w:rPr>
          <w:rFonts w:eastAsia="TimesNewRomanPSMT"/>
          <w:bCs/>
        </w:rPr>
        <w:t xml:space="preserve">звештају заслужује индикатор </w:t>
      </w:r>
      <w:r w:rsidRPr="009B420C">
        <w:rPr>
          <w:bCs/>
        </w:rPr>
        <w:t xml:space="preserve">реакције друштва - </w:t>
      </w:r>
      <w:r w:rsidR="00054D1E" w:rsidRPr="009B420C">
        <w:rPr>
          <w:bCs/>
        </w:rPr>
        <w:t>Б</w:t>
      </w:r>
      <w:r w:rsidRPr="009B420C">
        <w:rPr>
          <w:bCs/>
        </w:rPr>
        <w:t>рој предузећа са ISO 14001 сертификатима</w:t>
      </w:r>
      <w:r w:rsidRPr="009B420C">
        <w:rPr>
          <w:rFonts w:eastAsia="TimesNewRomanPSMT"/>
          <w:bCs/>
        </w:rPr>
        <w:t>. Изразити тренд пораста ISO 14001 сертификата</w:t>
      </w:r>
      <w:r w:rsidRPr="009B420C">
        <w:rPr>
          <w:bCs/>
        </w:rPr>
        <w:t xml:space="preserve"> </w:t>
      </w:r>
      <w:r w:rsidRPr="009B420C">
        <w:rPr>
          <w:rFonts w:eastAsia="TimesNewRomanPSMT"/>
          <w:bCs/>
        </w:rPr>
        <w:t xml:space="preserve">у последњих </w:t>
      </w:r>
      <w:r w:rsidR="00D178D1" w:rsidRPr="009B420C">
        <w:rPr>
          <w:rFonts w:eastAsia="TimesNewRomanPSMT"/>
          <w:bCs/>
        </w:rPr>
        <w:t>20</w:t>
      </w:r>
      <w:r w:rsidRPr="009B420C">
        <w:rPr>
          <w:rFonts w:eastAsia="TimesNewRomanPSMT"/>
          <w:bCs/>
        </w:rPr>
        <w:t xml:space="preserve"> година</w:t>
      </w:r>
      <w:r w:rsidRPr="009B420C">
        <w:rPr>
          <w:bCs/>
        </w:rPr>
        <w:t xml:space="preserve"> у </w:t>
      </w:r>
      <w:r w:rsidRPr="009B420C">
        <w:rPr>
          <w:rFonts w:eastAsia="TimesNewRomanPSMT"/>
          <w:bCs/>
        </w:rPr>
        <w:t xml:space="preserve">Републици Србији, од десетак на почетку периода до више од </w:t>
      </w:r>
      <w:r w:rsidR="00D178D1" w:rsidRPr="009B420C">
        <w:rPr>
          <w:rFonts w:eastAsia="TimesNewRomanPSMT"/>
          <w:bCs/>
        </w:rPr>
        <w:t>1600</w:t>
      </w:r>
      <w:r w:rsidRPr="009B420C">
        <w:rPr>
          <w:rFonts w:eastAsia="TimesNewRomanPSMT"/>
          <w:bCs/>
        </w:rPr>
        <w:t xml:space="preserve"> данас, указује да се српске компаније системски баве управљањем животном средином. Индиректно, овај индикатор показује да српска привредна активност у укупном билансу ефикасније користи сировине и енергију, </w:t>
      </w:r>
      <w:r w:rsidR="00BE3D52" w:rsidRPr="009B420C">
        <w:rPr>
          <w:rFonts w:eastAsia="TimesNewRomanPSMT"/>
          <w:bCs/>
        </w:rPr>
        <w:t>чиме се</w:t>
      </w:r>
      <w:r w:rsidRPr="009B420C">
        <w:rPr>
          <w:rFonts w:eastAsia="TimesNewRomanPSMT"/>
          <w:bCs/>
        </w:rPr>
        <w:t xml:space="preserve"> смањуј</w:t>
      </w:r>
      <w:r w:rsidR="00BE3D52" w:rsidRPr="009B420C">
        <w:rPr>
          <w:rFonts w:eastAsia="TimesNewRomanPSMT"/>
          <w:bCs/>
        </w:rPr>
        <w:t>у</w:t>
      </w:r>
      <w:r w:rsidRPr="009B420C">
        <w:rPr>
          <w:rFonts w:eastAsia="TimesNewRomanPSMT"/>
          <w:bCs/>
        </w:rPr>
        <w:t xml:space="preserve"> емисије и генерисање отпада. </w:t>
      </w:r>
    </w:p>
    <w:p w14:paraId="64C152A7" w14:textId="01E9D838" w:rsidR="005C1FA6" w:rsidRPr="009B420C" w:rsidRDefault="00527E29" w:rsidP="00C204EF">
      <w:pPr>
        <w:rPr>
          <w:bCs/>
        </w:rPr>
      </w:pPr>
      <w:r w:rsidRPr="009B420C">
        <w:rPr>
          <w:bCs/>
        </w:rPr>
        <w:t xml:space="preserve">Резултати презентовани у овом </w:t>
      </w:r>
      <w:r w:rsidR="00D178D1" w:rsidRPr="009B420C">
        <w:rPr>
          <w:bCs/>
        </w:rPr>
        <w:t>и</w:t>
      </w:r>
      <w:r w:rsidRPr="009B420C">
        <w:rPr>
          <w:bCs/>
        </w:rPr>
        <w:t xml:space="preserve">звештају не би били </w:t>
      </w:r>
      <w:r w:rsidR="00D178D1" w:rsidRPr="009B420C">
        <w:rPr>
          <w:bCs/>
        </w:rPr>
        <w:t>доступни</w:t>
      </w:r>
      <w:r w:rsidRPr="009B420C">
        <w:rPr>
          <w:bCs/>
        </w:rPr>
        <w:t xml:space="preserve"> без</w:t>
      </w:r>
      <w:r w:rsidR="00D178D1" w:rsidRPr="009B420C">
        <w:rPr>
          <w:bCs/>
        </w:rPr>
        <w:t xml:space="preserve"> сарадње Агенције са</w:t>
      </w:r>
      <w:r w:rsidRPr="009B420C">
        <w:rPr>
          <w:bCs/>
          <w:shd w:val="clear" w:color="auto" w:fill="FFFFFF"/>
        </w:rPr>
        <w:t xml:space="preserve"> </w:t>
      </w:r>
      <w:r w:rsidR="00D178D1" w:rsidRPr="009B420C">
        <w:rPr>
          <w:bCs/>
          <w:shd w:val="clear" w:color="auto" w:fill="FFFFFF"/>
        </w:rPr>
        <w:t xml:space="preserve">разгранатом мрежом институција и организација </w:t>
      </w:r>
      <w:r w:rsidRPr="009B420C">
        <w:rPr>
          <w:bCs/>
        </w:rPr>
        <w:t>на националном и међународном нивоу</w:t>
      </w:r>
      <w:r w:rsidR="009141DE" w:rsidRPr="009B420C">
        <w:rPr>
          <w:bCs/>
        </w:rPr>
        <w:t>, кроз</w:t>
      </w:r>
      <w:r w:rsidRPr="009B420C">
        <w:rPr>
          <w:bCs/>
        </w:rPr>
        <w:t xml:space="preserve"> </w:t>
      </w:r>
      <w:r w:rsidR="009141DE" w:rsidRPr="009B420C">
        <w:rPr>
          <w:bCs/>
        </w:rPr>
        <w:t>Информациони</w:t>
      </w:r>
      <w:r w:rsidR="00C204EF" w:rsidRPr="009B420C">
        <w:rPr>
          <w:bCs/>
        </w:rPr>
        <w:t xml:space="preserve"> систем заштите животне средине </w:t>
      </w:r>
      <w:r w:rsidRPr="009B420C">
        <w:rPr>
          <w:bCs/>
        </w:rPr>
        <w:t>(Слика У1).</w:t>
      </w:r>
    </w:p>
    <w:p w14:paraId="266C8717" w14:textId="0A9AB3E9" w:rsidR="00AA4E24" w:rsidRPr="009B420C" w:rsidRDefault="00AA4E24" w:rsidP="004E4968">
      <w:pPr>
        <w:pStyle w:val="Slikacentrirano2019"/>
      </w:pPr>
      <w:r w:rsidRPr="009B420C">
        <w:rPr>
          <w:lang w:val="sr-Latn-RS" w:eastAsia="sr-Latn-RS"/>
        </w:rPr>
        <w:lastRenderedPageBreak/>
        <w:drawing>
          <wp:inline distT="0" distB="0" distL="0" distR="0" wp14:anchorId="2457A87D" wp14:editId="337E1F12">
            <wp:extent cx="4445186" cy="4389120"/>
            <wp:effectExtent l="0" t="0" r="0" b="0"/>
            <wp:docPr id="1488509590"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509590" name="Picture 1" descr="A picture containing tex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45186" cy="4389120"/>
                    </a:xfrm>
                    <a:prstGeom prst="rect">
                      <a:avLst/>
                    </a:prstGeom>
                    <a:noFill/>
                    <a:ln>
                      <a:noFill/>
                    </a:ln>
                  </pic:spPr>
                </pic:pic>
              </a:graphicData>
            </a:graphic>
          </wp:inline>
        </w:drawing>
      </w:r>
    </w:p>
    <w:p w14:paraId="11FFA483" w14:textId="77777777" w:rsidR="007F6FBA" w:rsidRPr="009B420C" w:rsidRDefault="007F6FBA" w:rsidP="004E4968">
      <w:pPr>
        <w:pStyle w:val="Slikacentrirano2019"/>
      </w:pPr>
      <w:r w:rsidRPr="009B420C">
        <w:t xml:space="preserve">Слика У1. Агенција за заштиту животне средине у </w:t>
      </w:r>
      <w:bookmarkStart w:id="7" w:name="_Hlk135202186"/>
      <w:r w:rsidRPr="009B420C">
        <w:t>националној и</w:t>
      </w:r>
      <w:bookmarkEnd w:id="7"/>
      <w:r w:rsidRPr="009B420C">
        <w:t xml:space="preserve"> </w:t>
      </w:r>
    </w:p>
    <w:p w14:paraId="1756E9F8" w14:textId="77777777" w:rsidR="007F6FBA" w:rsidRPr="009B420C" w:rsidRDefault="007F6FBA" w:rsidP="004E4968">
      <w:pPr>
        <w:pStyle w:val="Slikacentrirano2019"/>
      </w:pPr>
      <w:r w:rsidRPr="009B420C">
        <w:t>међународној мрежи за мониторинг и извештавање о животној средини</w:t>
      </w:r>
    </w:p>
    <w:p w14:paraId="28A06229" w14:textId="77777777" w:rsidR="00970E94" w:rsidRPr="009B420C" w:rsidRDefault="00970E94" w:rsidP="007A76B2">
      <w:pPr>
        <w:rPr>
          <w:bCs/>
        </w:rPr>
      </w:pPr>
    </w:p>
    <w:p w14:paraId="7C5A814B" w14:textId="20219C0E" w:rsidR="007A76B2" w:rsidRPr="009B420C" w:rsidRDefault="007A76B2" w:rsidP="007A76B2">
      <w:pPr>
        <w:rPr>
          <w:bCs/>
        </w:rPr>
      </w:pPr>
      <w:r w:rsidRPr="009B420C">
        <w:rPr>
          <w:bCs/>
        </w:rPr>
        <w:t xml:space="preserve">У овогодишњем извештају </w:t>
      </w:r>
      <w:r w:rsidR="00DA31D9" w:rsidRPr="009B420C">
        <w:rPr>
          <w:bCs/>
        </w:rPr>
        <w:t>представљ</w:t>
      </w:r>
      <w:r w:rsidRPr="009B420C">
        <w:rPr>
          <w:bCs/>
        </w:rPr>
        <w:t>ен</w:t>
      </w:r>
      <w:r w:rsidR="0020044F">
        <w:rPr>
          <w:bCs/>
        </w:rPr>
        <w:t>а је сарадња</w:t>
      </w:r>
      <w:r w:rsidRPr="009B420C">
        <w:rPr>
          <w:bCs/>
        </w:rPr>
        <w:t xml:space="preserve"> у међународној мрежи за мониторинг и извештавање о животној средини </w:t>
      </w:r>
      <w:r w:rsidR="0020044F">
        <w:rPr>
          <w:bCs/>
        </w:rPr>
        <w:t xml:space="preserve">кроз 8. </w:t>
      </w:r>
      <w:r w:rsidRPr="009B420C">
        <w:rPr>
          <w:bCs/>
        </w:rPr>
        <w:t xml:space="preserve">Општи програм деловања Европске уније за животну средину до 2030. године. Република Србија као земља кандидат </w:t>
      </w:r>
      <w:r w:rsidR="00DA31D9" w:rsidRPr="009B420C">
        <w:rPr>
          <w:bCs/>
        </w:rPr>
        <w:t xml:space="preserve">за чланство у  ЕУ </w:t>
      </w:r>
      <w:r w:rsidRPr="009B420C">
        <w:rPr>
          <w:bCs/>
        </w:rPr>
        <w:t xml:space="preserve">и Агенција као </w:t>
      </w:r>
      <w:r w:rsidR="00DA31D9" w:rsidRPr="009B420C">
        <w:rPr>
          <w:bCs/>
        </w:rPr>
        <w:t>сарадница Европске агенције за</w:t>
      </w:r>
      <w:r w:rsidRPr="009B420C">
        <w:rPr>
          <w:bCs/>
        </w:rPr>
        <w:t xml:space="preserve"> животн</w:t>
      </w:r>
      <w:r w:rsidR="00DA31D9" w:rsidRPr="009B420C">
        <w:rPr>
          <w:bCs/>
        </w:rPr>
        <w:t>у</w:t>
      </w:r>
      <w:r w:rsidRPr="009B420C">
        <w:rPr>
          <w:bCs/>
        </w:rPr>
        <w:t xml:space="preserve"> средин</w:t>
      </w:r>
      <w:r w:rsidR="00DA31D9" w:rsidRPr="009B420C">
        <w:rPr>
          <w:bCs/>
        </w:rPr>
        <w:t>у</w:t>
      </w:r>
      <w:r w:rsidRPr="009B420C">
        <w:rPr>
          <w:bCs/>
        </w:rPr>
        <w:t xml:space="preserve"> нема обавезу извештавања према дефинисаним индикаторима из овог програма. Ипак су у овом извештају презентована два индикатора за област водних ресурса у компаративној анализи према одговарајућим резултатима за земље Европске уније. </w:t>
      </w:r>
    </w:p>
    <w:p w14:paraId="09ADD748" w14:textId="106A6D32" w:rsidR="00970E94" w:rsidRPr="009B420C" w:rsidRDefault="00970E94" w:rsidP="007A76B2">
      <w:pPr>
        <w:rPr>
          <w:bCs/>
        </w:rPr>
      </w:pPr>
      <w:r w:rsidRPr="009B420C">
        <w:rPr>
          <w:bCs/>
        </w:rPr>
        <w:t>Праћење утицаја  Глобалних мегатрендова</w:t>
      </w:r>
      <w:r w:rsidR="00221A87" w:rsidRPr="009B420C">
        <w:rPr>
          <w:bCs/>
        </w:rPr>
        <w:t xml:space="preserve"> (ГМТ) и предвиђање појаве ризика у животној средини на националном нивоу </w:t>
      </w:r>
      <w:r w:rsidRPr="009B420C">
        <w:rPr>
          <w:bCs/>
        </w:rPr>
        <w:t>први пут је приказано у Извештају. Анализе импликација изабраних ГМТ који се односе на одрживо коришћење природних ресурса - воду и климатске промене, показују велику вероватноћу појаве и висок степен утицаја на територији Републике Србије.</w:t>
      </w:r>
    </w:p>
    <w:p w14:paraId="371F0EE9" w14:textId="0A7A1CC1" w:rsidR="007A76B2" w:rsidRPr="009B420C" w:rsidRDefault="00ED186F" w:rsidP="007A76B2">
      <w:pPr>
        <w:rPr>
          <w:bCs/>
        </w:rPr>
      </w:pPr>
      <w:r w:rsidRPr="009B420C">
        <w:rPr>
          <w:bCs/>
        </w:rPr>
        <w:t>И</w:t>
      </w:r>
      <w:r w:rsidR="007A76B2" w:rsidRPr="009B420C">
        <w:rPr>
          <w:bCs/>
        </w:rPr>
        <w:t xml:space="preserve">ндикатори </w:t>
      </w:r>
      <w:r w:rsidRPr="009B420C">
        <w:rPr>
          <w:bCs/>
        </w:rPr>
        <w:t>представљени у Извештају су моћно с</w:t>
      </w:r>
      <w:r w:rsidR="007A76B2" w:rsidRPr="009B420C">
        <w:rPr>
          <w:bCs/>
        </w:rPr>
        <w:t>редство за подизање свести јавно</w:t>
      </w:r>
      <w:r w:rsidRPr="009B420C">
        <w:rPr>
          <w:bCs/>
        </w:rPr>
        <w:t>сти о питањима животне средине, а п</w:t>
      </w:r>
      <w:r w:rsidR="007A76B2" w:rsidRPr="009B420C">
        <w:rPr>
          <w:bCs/>
        </w:rPr>
        <w:t>ружање информација о стању, притисцима, утицајима, покретачким ф</w:t>
      </w:r>
      <w:r w:rsidRPr="009B420C">
        <w:rPr>
          <w:bCs/>
        </w:rPr>
        <w:t>акторима и реакцијама друштва обезбеђује</w:t>
      </w:r>
      <w:r w:rsidR="007A76B2" w:rsidRPr="009B420C">
        <w:rPr>
          <w:bCs/>
        </w:rPr>
        <w:t xml:space="preserve"> јачање јавне подршке мерама политике.</w:t>
      </w:r>
    </w:p>
    <w:p w14:paraId="3D8BD371" w14:textId="7EACC12F" w:rsidR="00CF2AB4" w:rsidRPr="009B420C" w:rsidRDefault="00ED186F" w:rsidP="004E27A7">
      <w:pPr>
        <w:pStyle w:val="Heading2"/>
        <w:rPr>
          <w:bCs/>
        </w:rPr>
      </w:pPr>
      <w:bookmarkStart w:id="8" w:name="_Toc122528321"/>
      <w:r w:rsidRPr="009B420C">
        <w:rPr>
          <w:bCs/>
        </w:rPr>
        <w:br w:type="page"/>
      </w:r>
      <w:bookmarkStart w:id="9" w:name="_Toc137730368"/>
      <w:bookmarkStart w:id="10" w:name="_Toc146611738"/>
      <w:r w:rsidR="00CF2AB4" w:rsidRPr="009B420C">
        <w:rPr>
          <w:bCs/>
        </w:rPr>
        <w:lastRenderedPageBreak/>
        <w:t>2. САЖЕТАК</w:t>
      </w:r>
      <w:bookmarkEnd w:id="8"/>
      <w:bookmarkEnd w:id="9"/>
      <w:bookmarkEnd w:id="10"/>
      <w:r w:rsidR="00CF2AB4" w:rsidRPr="009B420C">
        <w:rPr>
          <w:rFonts w:cs="Times New Roman"/>
          <w:bCs/>
          <w:noProof/>
          <w:szCs w:val="24"/>
        </w:rPr>
        <w:t xml:space="preserve"> </w:t>
      </w:r>
    </w:p>
    <w:p w14:paraId="383B64E0" w14:textId="5E54A623" w:rsidR="00026220" w:rsidRPr="009B420C" w:rsidRDefault="00026220" w:rsidP="00026220">
      <w:pPr>
        <w:rPr>
          <w:bCs/>
        </w:rPr>
      </w:pPr>
      <w:r w:rsidRPr="009B420C">
        <w:rPr>
          <w:bCs/>
        </w:rPr>
        <w:t>Извештај о стању животне средине за 2022. годину базиран је, као и претходних година, на индикаторском приступу према тематским целинама у складу са Правилником о Националној листи индикатора заштите животне средине. Индикатори припадају једној од следећих категорија према тематским подручјима: стање, притисци, утицаји, покретачки фактори и реакције друштва.</w:t>
      </w:r>
    </w:p>
    <w:p w14:paraId="5999C282" w14:textId="77777777" w:rsidR="00026220" w:rsidRPr="009B420C" w:rsidRDefault="00026220" w:rsidP="00026220">
      <w:pPr>
        <w:rPr>
          <w:bCs/>
        </w:rPr>
      </w:pPr>
      <w:r w:rsidRPr="009B420C">
        <w:rPr>
          <w:bCs/>
        </w:rPr>
        <w:t>Стање у животној средини је резултат притисака и исказује се физичким, хемијским, биолошким, естетским и другим индикаторима. Овим индикаторима се вреднује квалитет природних вредности: ваздуха, воде, земљишта, шума, геолошких ресурса, биљног и животињског света.</w:t>
      </w:r>
    </w:p>
    <w:p w14:paraId="7AC7ECF5" w14:textId="71BFFDBE" w:rsidR="00BD2A6D" w:rsidRPr="009B420C" w:rsidRDefault="00026220" w:rsidP="00026220">
      <w:pPr>
        <w:rPr>
          <w:bCs/>
        </w:rPr>
      </w:pPr>
      <w:r w:rsidRPr="009B420C">
        <w:rPr>
          <w:bCs/>
        </w:rPr>
        <w:t>Са гледишта стања квалитета животне средине</w:t>
      </w:r>
      <w:r w:rsidR="001817F6">
        <w:rPr>
          <w:bCs/>
        </w:rPr>
        <w:t>,</w:t>
      </w:r>
      <w:r w:rsidRPr="009B420C">
        <w:rPr>
          <w:bCs/>
        </w:rPr>
        <w:t xml:space="preserve"> квалитет амбијенталног ваздуха је последњих година једно од најактуелнијих питања из домена заштите здравља и предмет је </w:t>
      </w:r>
      <w:r w:rsidR="008936C6" w:rsidRPr="009B420C">
        <w:rPr>
          <w:bCs/>
        </w:rPr>
        <w:t>тема у јавним гласилима која</w:t>
      </w:r>
      <w:r w:rsidRPr="009B420C">
        <w:rPr>
          <w:bCs/>
        </w:rPr>
        <w:t xml:space="preserve"> често преузимају међународне извештаје. Зато је </w:t>
      </w:r>
      <w:r w:rsidR="001817F6">
        <w:rPr>
          <w:bCs/>
        </w:rPr>
        <w:t>урађена  компаративна</w:t>
      </w:r>
      <w:r w:rsidRPr="009B420C">
        <w:rPr>
          <w:bCs/>
        </w:rPr>
        <w:t xml:space="preserve"> анализ</w:t>
      </w:r>
      <w:r w:rsidR="001817F6">
        <w:rPr>
          <w:bCs/>
        </w:rPr>
        <w:t>а</w:t>
      </w:r>
      <w:r w:rsidRPr="009B420C">
        <w:rPr>
          <w:bCs/>
        </w:rPr>
        <w:t xml:space="preserve"> већ објављених резултата из тих извора података и службеног извештаја заснованог на државној мрежи станица за мониторинг квалитета ваздуха у Републици Србији (Слика С1).</w:t>
      </w:r>
    </w:p>
    <w:p w14:paraId="0949D1EE" w14:textId="77777777" w:rsidR="003C23D8" w:rsidRPr="009B420C" w:rsidRDefault="003C23D8" w:rsidP="003C23D8">
      <w:pPr>
        <w:rPr>
          <w:bCs/>
        </w:rPr>
      </w:pPr>
      <w:r w:rsidRPr="009B420C">
        <w:rPr>
          <w:bCs/>
        </w:rPr>
        <w:t>За овај приказ скупа података коришћен је годишњи извештај са портала „2022 IQAir World Air Quality Report” на коме се агрегирају подаци са станица за праћење квалитета ваздуха широм света. Коришћењем ових података о квалитету ваздуха у државама Европе за 2022. годину у компаративном приказу добија се општа слика степена загађености, о чему говори распон између најзагађенијег града у Турској и града са најчистијим ваздухом у Финској. На овој скали квалитет ваздуха у Београду услед присуства суспендованих честица PM</w:t>
      </w:r>
      <w:r w:rsidRPr="009B420C">
        <w:rPr>
          <w:bCs/>
          <w:vertAlign w:val="subscript"/>
        </w:rPr>
        <w:t xml:space="preserve">2.5 </w:t>
      </w:r>
      <w:r w:rsidRPr="009B420C">
        <w:rPr>
          <w:bCs/>
        </w:rPr>
        <w:t>рангиран је као умерен са 23 μg/m</w:t>
      </w:r>
      <w:r w:rsidRPr="009B420C">
        <w:rPr>
          <w:bCs/>
          <w:vertAlign w:val="superscript"/>
        </w:rPr>
        <w:t>3</w:t>
      </w:r>
      <w:r w:rsidRPr="009B420C">
        <w:rPr>
          <w:bCs/>
        </w:rPr>
        <w:t xml:space="preserve">. </w:t>
      </w:r>
    </w:p>
    <w:p w14:paraId="11195B09" w14:textId="745AC121" w:rsidR="008610D5" w:rsidRPr="009B420C" w:rsidRDefault="008610D5" w:rsidP="009B420C">
      <w:pPr>
        <w:pStyle w:val="Slikacentrirano2019"/>
      </w:pPr>
      <w:r w:rsidRPr="009B420C">
        <w:rPr>
          <w:lang w:val="sr-Latn-RS" w:eastAsia="sr-Latn-RS"/>
        </w:rPr>
        <w:drawing>
          <wp:inline distT="0" distB="0" distL="0" distR="0" wp14:anchorId="333F02CF" wp14:editId="6EAAF0FF">
            <wp:extent cx="5343525" cy="3321685"/>
            <wp:effectExtent l="0" t="0" r="0" b="0"/>
            <wp:docPr id="13247634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604" t="2243" r="7086"/>
                    <a:stretch/>
                  </pic:blipFill>
                  <pic:spPr bwMode="auto">
                    <a:xfrm>
                      <a:off x="0" y="0"/>
                      <a:ext cx="5343525" cy="3321685"/>
                    </a:xfrm>
                    <a:prstGeom prst="rect">
                      <a:avLst/>
                    </a:prstGeom>
                    <a:noFill/>
                    <a:ln>
                      <a:noFill/>
                    </a:ln>
                    <a:extLst>
                      <a:ext uri="{53640926-AAD7-44D8-BBD7-CCE9431645EC}">
                        <a14:shadowObscured xmlns:a14="http://schemas.microsoft.com/office/drawing/2010/main"/>
                      </a:ext>
                    </a:extLst>
                  </pic:spPr>
                </pic:pic>
              </a:graphicData>
            </a:graphic>
          </wp:inline>
        </w:drawing>
      </w:r>
    </w:p>
    <w:p w14:paraId="7303B8AB" w14:textId="77777777" w:rsidR="00026220" w:rsidRPr="009B420C" w:rsidRDefault="00026220" w:rsidP="00A33336">
      <w:pPr>
        <w:pStyle w:val="Slikacentrirano2019"/>
      </w:pPr>
      <w:r w:rsidRPr="009B420C">
        <w:t xml:space="preserve">Слика С1. Распон између најзагађенијег европског града (у Турској) и града са најчистијим ваздухом (у Финској) у односу на Београд </w:t>
      </w:r>
    </w:p>
    <w:p w14:paraId="70D06FB4" w14:textId="77777777" w:rsidR="00026220" w:rsidRPr="009B420C" w:rsidRDefault="00026220" w:rsidP="004E4968">
      <w:pPr>
        <w:pStyle w:val="Slikacentrirano2019"/>
      </w:pPr>
    </w:p>
    <w:p w14:paraId="7D6445C5" w14:textId="5BE6AD30" w:rsidR="005A5853" w:rsidRPr="009B420C" w:rsidRDefault="005A5853" w:rsidP="005A5853">
      <w:pPr>
        <w:rPr>
          <w:bCs/>
        </w:rPr>
      </w:pPr>
      <w:r w:rsidRPr="009B420C">
        <w:rPr>
          <w:bCs/>
        </w:rPr>
        <w:t>Са општег становишта, на квалитет амбијенталног ваздуха у Републици Србији највише утиче присуство суспендованих честица PM</w:t>
      </w:r>
      <w:r w:rsidRPr="009B420C">
        <w:rPr>
          <w:bCs/>
          <w:vertAlign w:val="subscript"/>
        </w:rPr>
        <w:t>10</w:t>
      </w:r>
      <w:r w:rsidRPr="009B420C">
        <w:rPr>
          <w:bCs/>
        </w:rPr>
        <w:t xml:space="preserve"> и PM</w:t>
      </w:r>
      <w:r w:rsidRPr="009B420C">
        <w:rPr>
          <w:bCs/>
          <w:vertAlign w:val="subscript"/>
        </w:rPr>
        <w:t>2.5</w:t>
      </w:r>
      <w:r w:rsidRPr="009B420C">
        <w:rPr>
          <w:bCs/>
        </w:rPr>
        <w:t xml:space="preserve">, </w:t>
      </w:r>
      <w:r w:rsidR="00AA60E4" w:rsidRPr="009B420C">
        <w:rPr>
          <w:bCs/>
        </w:rPr>
        <w:t xml:space="preserve">затим </w:t>
      </w:r>
      <w:r w:rsidRPr="009B420C">
        <w:rPr>
          <w:bCs/>
        </w:rPr>
        <w:t>сумпор</w:t>
      </w:r>
      <w:r w:rsidR="002F7A31" w:rsidRPr="009B420C">
        <w:rPr>
          <w:bCs/>
        </w:rPr>
        <w:t xml:space="preserve"> </w:t>
      </w:r>
      <w:r w:rsidR="00AA60E4" w:rsidRPr="009B420C">
        <w:rPr>
          <w:bCs/>
        </w:rPr>
        <w:t>д</w:t>
      </w:r>
      <w:r w:rsidRPr="009B420C">
        <w:rPr>
          <w:bCs/>
        </w:rPr>
        <w:t>иоксид</w:t>
      </w:r>
      <w:r w:rsidRPr="009B420C">
        <w:rPr>
          <w:bCs/>
          <w:color w:val="FF0000"/>
        </w:rPr>
        <w:t xml:space="preserve"> </w:t>
      </w:r>
      <w:r w:rsidRPr="009B420C">
        <w:rPr>
          <w:bCs/>
        </w:rPr>
        <w:t>и тешки метали у Бору, а азот</w:t>
      </w:r>
      <w:r w:rsidR="002F7A31" w:rsidRPr="009B420C">
        <w:rPr>
          <w:bCs/>
        </w:rPr>
        <w:t xml:space="preserve"> </w:t>
      </w:r>
      <w:r w:rsidRPr="009B420C">
        <w:rPr>
          <w:bCs/>
        </w:rPr>
        <w:t>диоксид у Београду</w:t>
      </w:r>
      <w:r w:rsidR="004F0332" w:rsidRPr="004F0332">
        <w:rPr>
          <w:bCs/>
        </w:rPr>
        <w:t>, Нишу и Новом Пазару</w:t>
      </w:r>
      <w:r w:rsidRPr="009B420C">
        <w:rPr>
          <w:bCs/>
        </w:rPr>
        <w:t xml:space="preserve">. Сумпор диоксид и суспендоване </w:t>
      </w:r>
      <w:r w:rsidRPr="009B420C">
        <w:rPr>
          <w:bCs/>
        </w:rPr>
        <w:lastRenderedPageBreak/>
        <w:t>честице условиле су прекомерно загађење у Бору уз појаву једне епизод</w:t>
      </w:r>
      <w:r w:rsidR="00AA60E4" w:rsidRPr="009B420C">
        <w:rPr>
          <w:bCs/>
        </w:rPr>
        <w:t>е</w:t>
      </w:r>
      <w:r w:rsidRPr="009B420C">
        <w:rPr>
          <w:bCs/>
        </w:rPr>
        <w:t xml:space="preserve"> концентрација сумпор диоксида опасне по здравље људи. У Београду су регистрована прекорачења граничних вредности азот диоксида и суспендованих честица. Двадесет градова је било прекомерно загађено само услед присуства суспендованих честица, при чему је PM</w:t>
      </w:r>
      <w:r w:rsidRPr="009B420C">
        <w:rPr>
          <w:bCs/>
          <w:vertAlign w:val="subscript"/>
        </w:rPr>
        <w:t>10</w:t>
      </w:r>
      <w:r w:rsidRPr="009B420C">
        <w:rPr>
          <w:bCs/>
        </w:rPr>
        <w:t xml:space="preserve"> са доприносом од 72% најчешћи узрок загађења у </w:t>
      </w:r>
      <w:r w:rsidR="007C25F5" w:rsidRPr="009B420C">
        <w:rPr>
          <w:bCs/>
        </w:rPr>
        <w:t xml:space="preserve">Републици </w:t>
      </w:r>
      <w:r w:rsidRPr="009B420C">
        <w:rPr>
          <w:bCs/>
        </w:rPr>
        <w:t>Србији. Мерења тешких метала у суспендованим честицама PM</w:t>
      </w:r>
      <w:r w:rsidRPr="009B420C">
        <w:rPr>
          <w:bCs/>
          <w:vertAlign w:val="subscript"/>
        </w:rPr>
        <w:t>10</w:t>
      </w:r>
      <w:r w:rsidRPr="009B420C">
        <w:rPr>
          <w:bCs/>
        </w:rPr>
        <w:t>, показују да постоји загађење ваздуха оловом (дневна прекорачења) у Бору, а  арсеном у Бору и Лазаревцу. Концентрације арсена значајно просторно варирају у Бору при чему највећа средња годишња вредност од 50 μg/m</w:t>
      </w:r>
      <w:r w:rsidRPr="009B420C">
        <w:rPr>
          <w:bCs/>
          <w:vertAlign w:val="superscript"/>
        </w:rPr>
        <w:t>3</w:t>
      </w:r>
      <w:r w:rsidRPr="009B420C">
        <w:rPr>
          <w:bCs/>
        </w:rPr>
        <w:t xml:space="preserve"> </w:t>
      </w:r>
      <w:r w:rsidR="00F15B2F" w:rsidRPr="009B420C">
        <w:rPr>
          <w:bCs/>
        </w:rPr>
        <w:t xml:space="preserve">прекорачује </w:t>
      </w:r>
      <w:r w:rsidRPr="009B420C">
        <w:rPr>
          <w:bCs/>
        </w:rPr>
        <w:t>више од осам пута циљну вредност (6 μg/m</w:t>
      </w:r>
      <w:r w:rsidRPr="009B420C">
        <w:rPr>
          <w:bCs/>
          <w:vertAlign w:val="superscript"/>
        </w:rPr>
        <w:t>3</w:t>
      </w:r>
      <w:r w:rsidRPr="009B420C">
        <w:rPr>
          <w:bCs/>
        </w:rPr>
        <w:t>).</w:t>
      </w:r>
    </w:p>
    <w:p w14:paraId="0AD599EB" w14:textId="24C131C6" w:rsidR="005A5853" w:rsidRPr="009B420C" w:rsidRDefault="003C23D8" w:rsidP="005A5853">
      <w:pPr>
        <w:rPr>
          <w:bCs/>
        </w:rPr>
      </w:pPr>
      <w:r w:rsidRPr="009B420C">
        <w:rPr>
          <w:bCs/>
        </w:rPr>
        <w:t xml:space="preserve">За приказ </w:t>
      </w:r>
      <w:r w:rsidR="001817F6">
        <w:rPr>
          <w:bCs/>
        </w:rPr>
        <w:t>тренутног</w:t>
      </w:r>
      <w:r w:rsidRPr="009B420C">
        <w:rPr>
          <w:bCs/>
        </w:rPr>
        <w:t xml:space="preserve"> стања</w:t>
      </w:r>
      <w:r w:rsidR="005A5853" w:rsidRPr="009B420C">
        <w:rPr>
          <w:bCs/>
        </w:rPr>
        <w:t xml:space="preserve"> квалитета амбијенталног ваздуха у Републици Србији </w:t>
      </w:r>
      <w:r w:rsidRPr="009B420C">
        <w:rPr>
          <w:bCs/>
        </w:rPr>
        <w:t>примењује се</w:t>
      </w:r>
      <w:r w:rsidR="005A5853" w:rsidRPr="009B420C">
        <w:rPr>
          <w:bCs/>
        </w:rPr>
        <w:t xml:space="preserve"> европск</w:t>
      </w:r>
      <w:r w:rsidRPr="009B420C">
        <w:rPr>
          <w:bCs/>
        </w:rPr>
        <w:t>и</w:t>
      </w:r>
      <w:r w:rsidR="005A5853" w:rsidRPr="009B420C">
        <w:rPr>
          <w:bCs/>
        </w:rPr>
        <w:t xml:space="preserve"> критеријум Еuropean Air Quality Index</w:t>
      </w:r>
      <w:r w:rsidRPr="009B420C">
        <w:rPr>
          <w:bCs/>
        </w:rPr>
        <w:t xml:space="preserve"> (</w:t>
      </w:r>
      <w:r w:rsidR="005A5853" w:rsidRPr="009B420C">
        <w:rPr>
          <w:bCs/>
        </w:rPr>
        <w:t>компаративни приказ</w:t>
      </w:r>
      <w:r w:rsidRPr="009B420C">
        <w:rPr>
          <w:bCs/>
        </w:rPr>
        <w:t xml:space="preserve"> је дат</w:t>
      </w:r>
      <w:r w:rsidR="005A5853" w:rsidRPr="009B420C">
        <w:rPr>
          <w:bCs/>
        </w:rPr>
        <w:t xml:space="preserve"> на слици </w:t>
      </w:r>
      <w:r w:rsidRPr="009B420C">
        <w:rPr>
          <w:bCs/>
        </w:rPr>
        <w:t>С</w:t>
      </w:r>
      <w:r w:rsidR="005A5853" w:rsidRPr="009B420C">
        <w:rPr>
          <w:bCs/>
        </w:rPr>
        <w:t>.1б</w:t>
      </w:r>
      <w:r w:rsidRPr="009B420C">
        <w:rPr>
          <w:bCs/>
        </w:rPr>
        <w:t>)</w:t>
      </w:r>
      <w:r w:rsidR="005A5853" w:rsidRPr="009B420C">
        <w:rPr>
          <w:bCs/>
        </w:rPr>
        <w:t xml:space="preserve">. </w:t>
      </w:r>
      <w:r w:rsidRPr="009B420C">
        <w:rPr>
          <w:bCs/>
        </w:rPr>
        <w:t>Е</w:t>
      </w:r>
      <w:r w:rsidR="005A5853" w:rsidRPr="009B420C">
        <w:rPr>
          <w:bCs/>
        </w:rPr>
        <w:t>вропски критеријум разврстава квалитет за PM</w:t>
      </w:r>
      <w:r w:rsidR="005A5853" w:rsidRPr="009B420C">
        <w:rPr>
          <w:bCs/>
          <w:vertAlign w:val="subscript"/>
        </w:rPr>
        <w:t>2.5</w:t>
      </w:r>
      <w:r w:rsidR="005A5853" w:rsidRPr="009B420C">
        <w:rPr>
          <w:bCs/>
        </w:rPr>
        <w:t xml:space="preserve"> у распону од 0 до 25 μg/m</w:t>
      </w:r>
      <w:r w:rsidR="005A5853" w:rsidRPr="009B420C">
        <w:rPr>
          <w:bCs/>
          <w:vertAlign w:val="superscript"/>
        </w:rPr>
        <w:t>3</w:t>
      </w:r>
      <w:r w:rsidR="005A5853" w:rsidRPr="009B420C">
        <w:rPr>
          <w:bCs/>
        </w:rPr>
        <w:t xml:space="preserve"> на добар, прихватљив, умерен, а за распон већи од 25 до 75-800 μg/m</w:t>
      </w:r>
      <w:r w:rsidR="005A5853" w:rsidRPr="009B420C">
        <w:rPr>
          <w:bCs/>
          <w:vertAlign w:val="superscript"/>
        </w:rPr>
        <w:t>3</w:t>
      </w:r>
      <w:r w:rsidR="005A5853" w:rsidRPr="009B420C">
        <w:rPr>
          <w:bCs/>
        </w:rPr>
        <w:t xml:space="preserve"> на лош, веома лош и изузетно лош. Овако груписане, могу се изд</w:t>
      </w:r>
      <w:r w:rsidR="00A00998" w:rsidRPr="009B420C">
        <w:rPr>
          <w:bCs/>
        </w:rPr>
        <w:t>в</w:t>
      </w:r>
      <w:r w:rsidR="005A5853" w:rsidRPr="009B420C">
        <w:rPr>
          <w:bCs/>
        </w:rPr>
        <w:t>ојити две опште категорије квалитета и дефинисати као незагађен и загађен ваздух, поштујући наведене распоне.</w:t>
      </w:r>
      <w:r w:rsidR="00A00998" w:rsidRPr="009B420C">
        <w:rPr>
          <w:bCs/>
        </w:rPr>
        <w:t xml:space="preserve"> </w:t>
      </w:r>
      <w:r w:rsidR="005A5853" w:rsidRPr="009B420C">
        <w:rPr>
          <w:bCs/>
        </w:rPr>
        <w:t>У том смислу значајна је анализа са извештајних станица у урбаној агломерацији града Београда, тако концентрације суспендованих честица PM</w:t>
      </w:r>
      <w:r w:rsidR="005A5853" w:rsidRPr="009B420C">
        <w:rPr>
          <w:bCs/>
          <w:vertAlign w:val="subscript"/>
        </w:rPr>
        <w:t>2.5</w:t>
      </w:r>
      <w:r w:rsidR="005A5853" w:rsidRPr="009B420C">
        <w:rPr>
          <w:bCs/>
        </w:rPr>
        <w:t xml:space="preserve"> за 2022. годину показују да је 70,5% узорака у категорији незагађеног, а 29,5% узорака у категорији загађеног ваздуха.</w:t>
      </w:r>
    </w:p>
    <w:p w14:paraId="3F7E8FE2" w14:textId="338AFBA2" w:rsidR="005A5853" w:rsidRPr="009B420C" w:rsidRDefault="005A5853" w:rsidP="005A5853">
      <w:pPr>
        <w:rPr>
          <w:bCs/>
        </w:rPr>
      </w:pPr>
      <w:r w:rsidRPr="009B420C">
        <w:rPr>
          <w:bCs/>
        </w:rPr>
        <w:t xml:space="preserve">Осим загађења ваздуха антропогеног порекла, са порастом броја оболелих од алергија на различите врсте полена посебан значај има мониторинг изражен у броју поленових зрна у метру кубном </w:t>
      </w:r>
      <w:r w:rsidR="00A00998" w:rsidRPr="009B420C">
        <w:rPr>
          <w:bCs/>
        </w:rPr>
        <w:t>амбијенталног</w:t>
      </w:r>
      <w:r w:rsidRPr="009B420C">
        <w:rPr>
          <w:bCs/>
        </w:rPr>
        <w:t xml:space="preserve"> ваздуха. Резултати показују </w:t>
      </w:r>
      <w:r w:rsidR="00B3366F" w:rsidRPr="009B420C">
        <w:rPr>
          <w:bCs/>
        </w:rPr>
        <w:t xml:space="preserve">највишу </w:t>
      </w:r>
      <w:r w:rsidRPr="009B420C">
        <w:rPr>
          <w:bCs/>
        </w:rPr>
        <w:t>укупн</w:t>
      </w:r>
      <w:r w:rsidR="007C25F0" w:rsidRPr="009B420C">
        <w:rPr>
          <w:bCs/>
        </w:rPr>
        <w:t>у</w:t>
      </w:r>
      <w:r w:rsidRPr="009B420C">
        <w:rPr>
          <w:bCs/>
        </w:rPr>
        <w:t xml:space="preserve"> количин</w:t>
      </w:r>
      <w:r w:rsidR="007C25F0" w:rsidRPr="009B420C">
        <w:rPr>
          <w:bCs/>
        </w:rPr>
        <w:t>у</w:t>
      </w:r>
      <w:r w:rsidRPr="009B420C">
        <w:rPr>
          <w:bCs/>
        </w:rPr>
        <w:t xml:space="preserve"> полена амброзије </w:t>
      </w:r>
      <w:r w:rsidR="007C25F0" w:rsidRPr="009B420C">
        <w:rPr>
          <w:bCs/>
        </w:rPr>
        <w:t xml:space="preserve">забележену </w:t>
      </w:r>
      <w:r w:rsidRPr="009B420C">
        <w:rPr>
          <w:bCs/>
        </w:rPr>
        <w:t xml:space="preserve">у </w:t>
      </w:r>
      <w:r w:rsidR="00A00998" w:rsidRPr="009B420C">
        <w:rPr>
          <w:bCs/>
        </w:rPr>
        <w:t>Сремској</w:t>
      </w:r>
      <w:r w:rsidRPr="009B420C">
        <w:rPr>
          <w:bCs/>
        </w:rPr>
        <w:t xml:space="preserve"> Митровици (9476)</w:t>
      </w:r>
      <w:r w:rsidR="007C25F0" w:rsidRPr="009B420C">
        <w:rPr>
          <w:bCs/>
        </w:rPr>
        <w:t xml:space="preserve">, док је </w:t>
      </w:r>
      <w:r w:rsidRPr="009B420C">
        <w:rPr>
          <w:bCs/>
        </w:rPr>
        <w:t>дневни максимум регистр</w:t>
      </w:r>
      <w:r w:rsidR="007C25F0" w:rsidRPr="009B420C">
        <w:rPr>
          <w:bCs/>
        </w:rPr>
        <w:t>ован</w:t>
      </w:r>
      <w:r w:rsidRPr="009B420C">
        <w:rPr>
          <w:bCs/>
        </w:rPr>
        <w:t xml:space="preserve"> у Ваљеву (915). Полени трава у укупним количинама највеће вредности имају на Златибору (7009), а њихове максималне дневне вредности, такође, на Златибору (522). Полен брезе има највећу укупну количину у Суботици (13101), док је њихова максимална дневна вредност </w:t>
      </w:r>
      <w:r w:rsidR="007C25F0" w:rsidRPr="009B420C">
        <w:rPr>
          <w:bCs/>
        </w:rPr>
        <w:t>забележена</w:t>
      </w:r>
      <w:r w:rsidRPr="009B420C">
        <w:rPr>
          <w:bCs/>
        </w:rPr>
        <w:t xml:space="preserve"> у Сомбору (2074).</w:t>
      </w:r>
    </w:p>
    <w:p w14:paraId="75629DD3" w14:textId="77777777" w:rsidR="005A5853" w:rsidRPr="009B420C" w:rsidRDefault="005A5853" w:rsidP="005A5853">
      <w:pPr>
        <w:rPr>
          <w:bCs/>
        </w:rPr>
      </w:pPr>
      <w:r w:rsidRPr="009B420C">
        <w:rPr>
          <w:bCs/>
        </w:rPr>
        <w:t xml:space="preserve">Анализа трендова квалитета површинских вода на нивоу сливних подручја у Републици Србији у претходне две декаде указује, без обзира на низак степен обухваћености пречишћавања отпадних вода, да је квалитет „стагнирао” пре свега захваљујући моћи самопречишћавања, великом пријемном капацитету великих река (Дунава пре свега) и повољним хидролошким условима, као и пријему незагађене воде Дрине са одговарајућим утицајем на Саву, а онда и на Дунав (Табела </w:t>
      </w:r>
      <w:r w:rsidR="00C3795D" w:rsidRPr="009B420C">
        <w:rPr>
          <w:bCs/>
        </w:rPr>
        <w:t>С</w:t>
      </w:r>
      <w:r w:rsidRPr="009B420C">
        <w:rPr>
          <w:bCs/>
        </w:rPr>
        <w:t>1).</w:t>
      </w:r>
    </w:p>
    <w:p w14:paraId="15011862" w14:textId="77777777" w:rsidR="004E27A7" w:rsidRPr="009B420C" w:rsidRDefault="004E27A7" w:rsidP="009C2EAE">
      <w:pPr>
        <w:rPr>
          <w:rFonts w:cs="Times New Roman"/>
          <w:bCs/>
          <w:szCs w:val="24"/>
        </w:rPr>
      </w:pPr>
      <w:r w:rsidRPr="009B420C">
        <w:rPr>
          <w:rFonts w:cs="Times New Roman"/>
          <w:bCs/>
          <w:szCs w:val="24"/>
        </w:rPr>
        <w:t>Иако је Дунав на нашој територији пријемник непречишћених отпадних вода из великих канализационих агломерација Новог Сада и Београда и вода река Тисе, Тамиша, Велике Мораве и притока на десној обали Ђердапа које су пријемници непречишћених отпадних вода из Борског рударског басена, ипак је са најбољим квалитетом јер има највећи проценат узорака са најмање добрим квалитетом у обе посматране декаде. Анализа квалитета реке Дунав на улазном профилу Бездан у 2021. години вредновано индикатором Serbian Water Quality Index износи 85 индексних поена што одговара описној категорији веома добар и без прекорачених вредности хазардних супстанци. Истовремено је на излазном профилу Радујевац реке Дунав из наше земље процењен квалитет изражен методом Serbian Water Quality Index од 84 индексних поена што одговара описној категорији веома добар и, такође, без прекорачених вредности хазардних супстанци. Квалитет реке Саве на улазном профилу Јамена у 2021. години износи, такође, 84 индексних поена што одговара описној категорији веома добар и без прекорачених вредности хазардних супстанци. Наизглед побољшање квалитета воде река и канала на територији АП Војводине у другој декади је последица изостанка мониторинга са појединих профила који су у дугогодишњем периоду били са квалитетом константно у категорији веома лош (профил Врбас 2 на Великом Бачком каналу и поједини везни канали система ДТД).</w:t>
      </w:r>
    </w:p>
    <w:p w14:paraId="30C22E62" w14:textId="52E9C9FE" w:rsidR="008610D5" w:rsidRPr="00C766B7" w:rsidRDefault="008610D5" w:rsidP="005A5853">
      <w:pPr>
        <w:rPr>
          <w:bCs/>
          <w:lang w:val="en-US"/>
        </w:rPr>
      </w:pPr>
      <w:r w:rsidRPr="009B420C">
        <w:rPr>
          <w:bCs/>
          <w:noProof/>
          <w:lang w:val="sr-Latn-RS" w:eastAsia="sr-Latn-RS"/>
        </w:rPr>
        <w:lastRenderedPageBreak/>
        <w:drawing>
          <wp:inline distT="0" distB="0" distL="0" distR="0" wp14:anchorId="74E9EB12" wp14:editId="46CD637C">
            <wp:extent cx="5512209" cy="3286125"/>
            <wp:effectExtent l="0" t="0" r="0" b="0"/>
            <wp:docPr id="11848746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7463"/>
                    <a:stretch/>
                  </pic:blipFill>
                  <pic:spPr bwMode="auto">
                    <a:xfrm>
                      <a:off x="0" y="0"/>
                      <a:ext cx="5526438" cy="3294608"/>
                    </a:xfrm>
                    <a:prstGeom prst="rect">
                      <a:avLst/>
                    </a:prstGeom>
                    <a:noFill/>
                    <a:ln>
                      <a:noFill/>
                    </a:ln>
                    <a:extLst>
                      <a:ext uri="{53640926-AAD7-44D8-BBD7-CCE9431645EC}">
                        <a14:shadowObscured xmlns:a14="http://schemas.microsoft.com/office/drawing/2010/main"/>
                      </a:ext>
                    </a:extLst>
                  </pic:spPr>
                </pic:pic>
              </a:graphicData>
            </a:graphic>
          </wp:inline>
        </w:drawing>
      </w:r>
    </w:p>
    <w:p w14:paraId="634DA7DA" w14:textId="389947D4" w:rsidR="00C13CB7" w:rsidRPr="009B420C" w:rsidRDefault="00C13CB7" w:rsidP="004E4968">
      <w:pPr>
        <w:pStyle w:val="Slikacentrirano2019"/>
      </w:pPr>
      <w:r w:rsidRPr="009B420C">
        <w:t xml:space="preserve">Табела </w:t>
      </w:r>
      <w:r w:rsidR="004E27A7" w:rsidRPr="009B420C">
        <w:t>С</w:t>
      </w:r>
      <w:r w:rsidRPr="009B420C">
        <w:t>.1. Тренд квалитета река сливних подручја Републике Србије (2002-2021)</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2552"/>
      </w:tblGrid>
      <w:tr w:rsidR="00C13CB7" w:rsidRPr="009B420C" w14:paraId="764491E2" w14:textId="77777777" w:rsidTr="00B25F03">
        <w:tc>
          <w:tcPr>
            <w:tcW w:w="4815" w:type="dxa"/>
            <w:gridSpan w:val="2"/>
          </w:tcPr>
          <w:p w14:paraId="35B4DB0F" w14:textId="77777777" w:rsidR="00C13CB7" w:rsidRPr="009B420C" w:rsidRDefault="00C13CB7" w:rsidP="00C13CB7">
            <w:pPr>
              <w:spacing w:before="60" w:after="60" w:line="252" w:lineRule="auto"/>
              <w:ind w:firstLine="0"/>
              <w:jc w:val="left"/>
              <w:rPr>
                <w:rFonts w:eastAsia="Calibri" w:cs="Times New Roman"/>
                <w:bCs/>
                <w:sz w:val="22"/>
              </w:rPr>
            </w:pPr>
            <w:r w:rsidRPr="009B420C">
              <w:rPr>
                <w:rFonts w:eastAsia="Calibri" w:cs="Times New Roman"/>
                <w:bCs/>
                <w:sz w:val="22"/>
              </w:rPr>
              <w:t>Напомена:</w:t>
            </w:r>
          </w:p>
        </w:tc>
      </w:tr>
      <w:tr w:rsidR="00C13CB7" w:rsidRPr="009B420C" w14:paraId="1BDD884B" w14:textId="77777777" w:rsidTr="00B25F03">
        <w:tc>
          <w:tcPr>
            <w:tcW w:w="2263" w:type="dxa"/>
          </w:tcPr>
          <w:p w14:paraId="3F9D7739" w14:textId="77777777" w:rsidR="00C13CB7" w:rsidRPr="009B420C" w:rsidRDefault="00C13CB7" w:rsidP="00C13CB7">
            <w:pPr>
              <w:spacing w:before="60" w:after="60" w:line="252" w:lineRule="auto"/>
              <w:ind w:firstLine="0"/>
              <w:jc w:val="left"/>
              <w:rPr>
                <w:rFonts w:eastAsia="Calibri" w:cs="Times New Roman"/>
                <w:bCs/>
                <w:sz w:val="22"/>
              </w:rPr>
            </w:pPr>
            <w:r w:rsidRPr="009B420C">
              <w:rPr>
                <w:rFonts w:eastAsia="Times New Roman" w:cs="Times New Roman"/>
                <w:bCs/>
                <w:noProof/>
                <w:sz w:val="22"/>
                <w:lang w:val="sr-Latn-RS" w:eastAsia="sr-Latn-RS"/>
              </w:rPr>
              <w:drawing>
                <wp:inline distT="0" distB="0" distL="0" distR="0" wp14:anchorId="15E0E14E" wp14:editId="6F301DD0">
                  <wp:extent cx="360000" cy="360000"/>
                  <wp:effectExtent l="0" t="0" r="2540" b="2540"/>
                  <wp:docPr id="1718068113" name="Picture 1718068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9B420C">
              <w:rPr>
                <w:rFonts w:eastAsia="Calibri" w:cs="Times New Roman"/>
                <w:bCs/>
                <w:sz w:val="22"/>
              </w:rPr>
              <w:t xml:space="preserve"> растући тренд</w:t>
            </w:r>
          </w:p>
        </w:tc>
        <w:tc>
          <w:tcPr>
            <w:tcW w:w="2552" w:type="dxa"/>
          </w:tcPr>
          <w:p w14:paraId="16F3A3BF" w14:textId="77777777" w:rsidR="00C13CB7" w:rsidRPr="009B420C" w:rsidRDefault="00C13CB7" w:rsidP="00C13CB7">
            <w:pPr>
              <w:spacing w:before="60" w:after="60" w:line="252" w:lineRule="auto"/>
              <w:ind w:firstLine="0"/>
              <w:jc w:val="left"/>
              <w:rPr>
                <w:rFonts w:eastAsia="Calibri" w:cs="Times New Roman"/>
                <w:bCs/>
                <w:sz w:val="22"/>
              </w:rPr>
            </w:pPr>
            <w:r w:rsidRPr="009B420C">
              <w:rPr>
                <w:rFonts w:eastAsia="Times New Roman" w:cs="Times New Roman"/>
                <w:bCs/>
                <w:noProof/>
                <w:sz w:val="22"/>
                <w:lang w:val="sr-Latn-RS" w:eastAsia="sr-Latn-RS"/>
              </w:rPr>
              <w:drawing>
                <wp:inline distT="0" distB="0" distL="0" distR="0" wp14:anchorId="23F4A269" wp14:editId="7B0754B5">
                  <wp:extent cx="360000" cy="360000"/>
                  <wp:effectExtent l="0" t="0" r="2540" b="2540"/>
                  <wp:docPr id="1718068114" name="Picture 1718068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9B420C">
              <w:rPr>
                <w:rFonts w:eastAsia="Calibri" w:cs="Times New Roman"/>
                <w:bCs/>
                <w:sz w:val="22"/>
              </w:rPr>
              <w:t xml:space="preserve"> безначајан тренд</w:t>
            </w:r>
          </w:p>
        </w:tc>
      </w:tr>
    </w:tbl>
    <w:p w14:paraId="2D1A00A9" w14:textId="4CE75FFF" w:rsidR="00A640E2" w:rsidRPr="009B420C" w:rsidRDefault="00A640E2" w:rsidP="009C2EAE">
      <w:pPr>
        <w:rPr>
          <w:rFonts w:cs="Times New Roman"/>
          <w:bCs/>
          <w:szCs w:val="24"/>
        </w:rPr>
      </w:pPr>
      <w:r w:rsidRPr="009B420C">
        <w:rPr>
          <w:rFonts w:cs="Times New Roman"/>
          <w:bCs/>
          <w:szCs w:val="24"/>
        </w:rPr>
        <w:t xml:space="preserve">Степен угрожености земљишта од хемијског загађења у урбаним срединама у 2022. години праћен је у 11 јединица локалне самоуправе (Београд, Панчево, Пожаревац, Смедерево, Ужице, Чачак, Трстеник, Крушевац, Нови Пазар, Ниш, Сурдулица), при чему је испитан 251 узорак земљишта. Једна од главних области испитивања земљишта у урбаним зонама је </w:t>
      </w:r>
      <w:r w:rsidR="000A4E96" w:rsidRPr="009B420C">
        <w:rPr>
          <w:rFonts w:cs="Times New Roman"/>
          <w:bCs/>
          <w:szCs w:val="24"/>
        </w:rPr>
        <w:t>присутн</w:t>
      </w:r>
      <w:r w:rsidRPr="009B420C">
        <w:rPr>
          <w:rFonts w:cs="Times New Roman"/>
          <w:bCs/>
          <w:szCs w:val="24"/>
        </w:rPr>
        <w:t xml:space="preserve">ост тешких метала. Резултати испитивања показују да је најчешће прекорачење граничних вредности забележено за Ni, Cu, Cr, Zn, Cd, Pb, As, Co и Hg. За већину локалних самоуправа, информације о стању земљишта су непотпуне, или непостојеће. На основу података садржаја хумуса из контроле плодности пољопривредних површина на подручју АП Војводина измерен просечан садржај органског угљеника у пољопривредном земљишту на дубини 0-30 cm износи 1,83% и припада категорији ниског садржаја. </w:t>
      </w:r>
    </w:p>
    <w:p w14:paraId="59981C60" w14:textId="10FC0C3C" w:rsidR="00A640E2" w:rsidRPr="009B420C" w:rsidRDefault="00A640E2" w:rsidP="009C2EAE">
      <w:pPr>
        <w:rPr>
          <w:rFonts w:cs="Times New Roman"/>
          <w:bCs/>
          <w:szCs w:val="24"/>
        </w:rPr>
      </w:pPr>
      <w:r w:rsidRPr="009B420C">
        <w:rPr>
          <w:rFonts w:eastAsia="TimesNewRomanPSMT" w:cs="Times New Roman"/>
          <w:bCs/>
          <w:szCs w:val="24"/>
        </w:rPr>
        <w:t>Иако има изражен локални карактер, бука у животној средини има врло значајан</w:t>
      </w:r>
      <w:r w:rsidRPr="009B420C">
        <w:rPr>
          <w:rFonts w:cs="Times New Roman"/>
          <w:bCs/>
          <w:szCs w:val="24"/>
        </w:rPr>
        <w:t xml:space="preserve"> </w:t>
      </w:r>
      <w:r w:rsidRPr="009B420C">
        <w:rPr>
          <w:rFonts w:eastAsia="TimesNewRomanPSMT" w:cs="Times New Roman"/>
          <w:bCs/>
          <w:szCs w:val="24"/>
        </w:rPr>
        <w:t>здравствени утицај на становништво, али и на квалитет живота у целини у појединим</w:t>
      </w:r>
      <w:r w:rsidRPr="009B420C">
        <w:rPr>
          <w:rFonts w:cs="Times New Roman"/>
          <w:bCs/>
          <w:szCs w:val="24"/>
        </w:rPr>
        <w:t xml:space="preserve"> </w:t>
      </w:r>
      <w:r w:rsidRPr="009B420C">
        <w:rPr>
          <w:rFonts w:eastAsia="TimesNewRomanPSMT" w:cs="Times New Roman"/>
          <w:bCs/>
          <w:szCs w:val="24"/>
        </w:rPr>
        <w:t>јединицама локалне самоуправе</w:t>
      </w:r>
      <w:r w:rsidRPr="009B420C">
        <w:rPr>
          <w:rFonts w:cs="Times New Roman"/>
          <w:bCs/>
          <w:szCs w:val="24"/>
        </w:rPr>
        <w:t xml:space="preserve">. Подаци </w:t>
      </w:r>
      <w:r w:rsidR="000A4E96" w:rsidRPr="009B420C">
        <w:rPr>
          <w:rFonts w:cs="Times New Roman"/>
          <w:bCs/>
          <w:szCs w:val="24"/>
        </w:rPr>
        <w:t xml:space="preserve">о нивоима </w:t>
      </w:r>
      <w:r w:rsidRPr="009B420C">
        <w:rPr>
          <w:rFonts w:cs="Times New Roman"/>
          <w:bCs/>
          <w:szCs w:val="24"/>
        </w:rPr>
        <w:t>буке су достављени из пет агломерација Републике Србије: Београда, Ниша, Новог Сада, Крагујевца, Суботице са 61 мерна места, као и из 46 јединица локалних самоуправа које су имале измерене вредно</w:t>
      </w:r>
      <w:r w:rsidR="00B557BE" w:rsidRPr="009B420C">
        <w:rPr>
          <w:rFonts w:cs="Times New Roman"/>
          <w:bCs/>
          <w:szCs w:val="24"/>
        </w:rPr>
        <w:t>сти на укупно 457 мерних места.</w:t>
      </w:r>
      <w:r w:rsidRPr="009B420C">
        <w:rPr>
          <w:rFonts w:cs="Times New Roman"/>
          <w:bCs/>
          <w:szCs w:val="24"/>
        </w:rPr>
        <w:t xml:space="preserve"> Прекорачења грaничних вредности укупне и ноћне буке имала су минимална одступања у односу на дозвољену вредност.</w:t>
      </w:r>
    </w:p>
    <w:p w14:paraId="3A2530B8" w14:textId="7402F2A1" w:rsidR="00CD2A4D" w:rsidRPr="009B420C" w:rsidRDefault="00CD2A4D" w:rsidP="009C2EAE">
      <w:pPr>
        <w:rPr>
          <w:bCs/>
          <w:szCs w:val="24"/>
        </w:rPr>
      </w:pPr>
      <w:r w:rsidRPr="009B420C">
        <w:rPr>
          <w:bCs/>
          <w:szCs w:val="24"/>
        </w:rPr>
        <w:t>У току 2022. године укупан број извора нејонизујућих зрачења од посебног интереса је повећан за</w:t>
      </w:r>
      <w:r w:rsidRPr="009B420C">
        <w:rPr>
          <w:bCs/>
        </w:rPr>
        <w:t xml:space="preserve"> </w:t>
      </w:r>
      <w:r w:rsidRPr="009B420C">
        <w:rPr>
          <w:bCs/>
          <w:lang w:val="sr-Cyrl-CS"/>
        </w:rPr>
        <w:t>24</w:t>
      </w:r>
      <w:r w:rsidRPr="009B420C">
        <w:rPr>
          <w:bCs/>
          <w:szCs w:val="24"/>
        </w:rPr>
        <w:t xml:space="preserve">. </w:t>
      </w:r>
    </w:p>
    <w:p w14:paraId="3B856591" w14:textId="3777C831" w:rsidR="00A640E2" w:rsidRPr="009B420C" w:rsidRDefault="00A640E2" w:rsidP="009C2EAE">
      <w:pPr>
        <w:rPr>
          <w:rFonts w:eastAsia="TimesNewRomanPSMT" w:cs="Times New Roman"/>
          <w:bCs/>
          <w:szCs w:val="24"/>
        </w:rPr>
      </w:pPr>
      <w:r w:rsidRPr="009B420C">
        <w:rPr>
          <w:rFonts w:cs="Times New Roman"/>
          <w:bCs/>
          <w:szCs w:val="24"/>
        </w:rPr>
        <w:t xml:space="preserve">Притисци </w:t>
      </w:r>
      <w:r w:rsidRPr="009B420C">
        <w:rPr>
          <w:rFonts w:eastAsia="TimesNewRomanPSMT" w:cs="Times New Roman"/>
          <w:bCs/>
          <w:szCs w:val="24"/>
        </w:rPr>
        <w:t xml:space="preserve">у животној средини проистичу из </w:t>
      </w:r>
      <w:r w:rsidRPr="009B420C">
        <w:rPr>
          <w:rFonts w:cs="Times New Roman"/>
          <w:bCs/>
          <w:szCs w:val="24"/>
        </w:rPr>
        <w:t>покретачких фактора</w:t>
      </w:r>
      <w:r w:rsidRPr="009B420C">
        <w:rPr>
          <w:rFonts w:eastAsia="TimesNewRomanPSMT" w:cs="Times New Roman"/>
          <w:bCs/>
          <w:szCs w:val="24"/>
        </w:rPr>
        <w:t xml:space="preserve">, </w:t>
      </w:r>
      <w:r w:rsidR="003A6297" w:rsidRPr="009B420C">
        <w:rPr>
          <w:rFonts w:eastAsia="TimesNewRomanPSMT" w:cs="Times New Roman"/>
          <w:bCs/>
          <w:szCs w:val="24"/>
        </w:rPr>
        <w:t xml:space="preserve">пре свега </w:t>
      </w:r>
      <w:r w:rsidRPr="009B420C">
        <w:rPr>
          <w:rFonts w:eastAsia="TimesNewRomanPSMT" w:cs="Times New Roman"/>
          <w:bCs/>
          <w:szCs w:val="24"/>
        </w:rPr>
        <w:t>привредних</w:t>
      </w:r>
      <w:r w:rsidRPr="009B420C">
        <w:rPr>
          <w:rFonts w:cs="Times New Roman"/>
          <w:bCs/>
          <w:szCs w:val="24"/>
        </w:rPr>
        <w:t xml:space="preserve"> </w:t>
      </w:r>
      <w:r w:rsidRPr="009B420C">
        <w:rPr>
          <w:rFonts w:eastAsia="TimesNewRomanPSMT" w:cs="Times New Roman"/>
          <w:bCs/>
          <w:szCs w:val="24"/>
        </w:rPr>
        <w:t>активности</w:t>
      </w:r>
      <w:r w:rsidR="003A6297" w:rsidRPr="009B420C">
        <w:rPr>
          <w:rFonts w:eastAsia="TimesNewRomanPSMT" w:cs="Times New Roman"/>
          <w:bCs/>
          <w:szCs w:val="24"/>
        </w:rPr>
        <w:t>,</w:t>
      </w:r>
      <w:r w:rsidRPr="009B420C">
        <w:rPr>
          <w:rFonts w:eastAsia="TimesNewRomanPSMT" w:cs="Times New Roman"/>
          <w:bCs/>
          <w:szCs w:val="24"/>
        </w:rPr>
        <w:t xml:space="preserve"> </w:t>
      </w:r>
      <w:r w:rsidR="003A6297" w:rsidRPr="009B420C">
        <w:rPr>
          <w:rFonts w:eastAsia="TimesNewRomanPSMT" w:cs="Times New Roman"/>
          <w:bCs/>
          <w:szCs w:val="24"/>
        </w:rPr>
        <w:t xml:space="preserve">и </w:t>
      </w:r>
      <w:r w:rsidRPr="009B420C">
        <w:rPr>
          <w:rFonts w:eastAsia="TimesNewRomanPSMT" w:cs="Times New Roman"/>
          <w:bCs/>
          <w:szCs w:val="24"/>
        </w:rPr>
        <w:t xml:space="preserve">представљају резултат у задовољавању потреба становника и друштвене заједнице. Ови притисци здружено представљају последицу укупног процеса производње и потрошње у друштву, а могу се поделити у три основне групе: прекомерна употреба природних ресурса, промена у намени коришћења земљишта и емисије </w:t>
      </w:r>
      <w:r w:rsidR="003A6297" w:rsidRPr="009B420C">
        <w:rPr>
          <w:rFonts w:eastAsia="TimesNewRomanPSMT" w:cs="Times New Roman"/>
          <w:bCs/>
          <w:szCs w:val="24"/>
        </w:rPr>
        <w:t>загађујућ</w:t>
      </w:r>
      <w:r w:rsidRPr="009B420C">
        <w:rPr>
          <w:rFonts w:eastAsia="TimesNewRomanPSMT" w:cs="Times New Roman"/>
          <w:bCs/>
          <w:szCs w:val="24"/>
        </w:rPr>
        <w:t xml:space="preserve">их материја у ваздух, воду и земљиште. </w:t>
      </w:r>
    </w:p>
    <w:p w14:paraId="07964B96" w14:textId="0FA707E2" w:rsidR="00A640E2" w:rsidRPr="009B420C" w:rsidRDefault="00A640E2" w:rsidP="009C2EAE">
      <w:pPr>
        <w:rPr>
          <w:rFonts w:cs="Times New Roman"/>
          <w:bCs/>
          <w:szCs w:val="24"/>
        </w:rPr>
      </w:pPr>
      <w:r w:rsidRPr="009B420C">
        <w:rPr>
          <w:rFonts w:eastAsia="TimesNewRomanPSMT" w:cs="Times New Roman"/>
          <w:bCs/>
          <w:szCs w:val="24"/>
        </w:rPr>
        <w:lastRenderedPageBreak/>
        <w:t xml:space="preserve">Међу највеће притиске у животној средини спада генерисање свих врста чврстог отпада. </w:t>
      </w:r>
      <w:r w:rsidRPr="009B420C">
        <w:rPr>
          <w:rFonts w:cs="Times New Roman"/>
          <w:bCs/>
          <w:szCs w:val="24"/>
        </w:rPr>
        <w:t xml:space="preserve">Укупно произведена количина отпада (приближно 11,5 милиона тона) је благо смањена у односу на претходну годину. </w:t>
      </w:r>
      <w:r w:rsidR="002A0DB3" w:rsidRPr="009B420C">
        <w:rPr>
          <w:rFonts w:cs="Times New Roman"/>
          <w:bCs/>
          <w:szCs w:val="24"/>
        </w:rPr>
        <w:t>У</w:t>
      </w:r>
      <w:r w:rsidRPr="009B420C">
        <w:rPr>
          <w:rFonts w:cs="Times New Roman"/>
          <w:bCs/>
          <w:szCs w:val="24"/>
        </w:rPr>
        <w:t xml:space="preserve"> току делатности предузећа приближно 77% створеног отпада представља летећи пепео од угља</w:t>
      </w:r>
      <w:r w:rsidR="002A0DB3" w:rsidRPr="009B420C">
        <w:rPr>
          <w:rFonts w:cs="Times New Roman"/>
          <w:bCs/>
          <w:szCs w:val="24"/>
        </w:rPr>
        <w:t xml:space="preserve"> настао у термоенергетским објектима</w:t>
      </w:r>
      <w:r w:rsidRPr="009B420C">
        <w:rPr>
          <w:rFonts w:cs="Times New Roman"/>
          <w:bCs/>
          <w:szCs w:val="24"/>
        </w:rPr>
        <w:t xml:space="preserve">. На 12 санитарних депонија је одложено приближно 1,30 милиона тона отпада, </w:t>
      </w:r>
      <w:r w:rsidRPr="009B420C">
        <w:rPr>
          <w:rFonts w:eastAsia="TimesNewRomanPSMT" w:cs="Times New Roman"/>
          <w:bCs/>
          <w:szCs w:val="24"/>
        </w:rPr>
        <w:t>чиме је обухваћено 42% становника Републике Србије (Слика С2).</w:t>
      </w:r>
      <w:r w:rsidRPr="009B420C">
        <w:rPr>
          <w:rFonts w:cs="Times New Roman"/>
          <w:bCs/>
          <w:szCs w:val="24"/>
        </w:rPr>
        <w:t xml:space="preserve"> То је знатно више него претходних година, чему је допринело отварање нове </w:t>
      </w:r>
      <w:r w:rsidR="000A4E96" w:rsidRPr="009B420C">
        <w:rPr>
          <w:rFonts w:cs="Times New Roman"/>
          <w:bCs/>
          <w:szCs w:val="24"/>
        </w:rPr>
        <w:t>регионалне санитарне депоније</w:t>
      </w:r>
      <w:r w:rsidRPr="009B420C">
        <w:rPr>
          <w:rFonts w:cs="Times New Roman"/>
          <w:bCs/>
          <w:szCs w:val="24"/>
        </w:rPr>
        <w:t xml:space="preserve"> Винча која је почела током 2022. године да ради пуним капацитетом.</w:t>
      </w:r>
      <w:r w:rsidRPr="009B420C">
        <w:rPr>
          <w:bCs/>
        </w:rPr>
        <w:t xml:space="preserve"> </w:t>
      </w:r>
      <w:r w:rsidRPr="009B420C">
        <w:rPr>
          <w:rFonts w:cs="Times New Roman"/>
          <w:bCs/>
          <w:szCs w:val="24"/>
        </w:rPr>
        <w:t>Треба нагласити, да се приказани дијаграм у будућности неће променити уколико се не изгради нова санитарна депонија на којој ће друге општине одлагати свој комунални отпад или уколико се нека општина не прикључи одлагању на некој од постојећих санитарних депонија.</w:t>
      </w:r>
      <w:r w:rsidR="002A0DB3" w:rsidRPr="009B420C">
        <w:rPr>
          <w:rFonts w:cs="Times New Roman"/>
          <w:bCs/>
          <w:szCs w:val="24"/>
        </w:rPr>
        <w:t xml:space="preserve"> У комуналном отпаду је највећа заступљеност биоразгардивог отпада (46</w:t>
      </w:r>
      <w:r w:rsidR="002A0DB3" w:rsidRPr="009B420C">
        <w:rPr>
          <w:rFonts w:eastAsia="TimesNewRomanPSMT" w:cs="Times New Roman"/>
          <w:bCs/>
          <w:szCs w:val="24"/>
        </w:rPr>
        <w:t>%</w:t>
      </w:r>
      <w:r w:rsidR="002A0DB3" w:rsidRPr="009B420C">
        <w:rPr>
          <w:rFonts w:cs="Times New Roman"/>
          <w:bCs/>
          <w:szCs w:val="24"/>
        </w:rPr>
        <w:t>), што указује на потребу хитног решавања управљања овом врстом отпада у локалним самоуправама.</w:t>
      </w:r>
    </w:p>
    <w:p w14:paraId="2BDE8027" w14:textId="77777777" w:rsidR="00A640E2" w:rsidRPr="009B420C" w:rsidRDefault="00A640E2" w:rsidP="009C2EAE">
      <w:pPr>
        <w:rPr>
          <w:rFonts w:cs="Times New Roman"/>
          <w:bCs/>
          <w:szCs w:val="24"/>
        </w:rPr>
      </w:pPr>
      <w:r w:rsidRPr="009B420C">
        <w:rPr>
          <w:rFonts w:cs="Times New Roman"/>
          <w:bCs/>
          <w:szCs w:val="24"/>
        </w:rPr>
        <w:t>На основу Извештаја националних оператера за управљање амбалажним отпадом може се закључити да су у 2022. години испуњени општи и специфични циљеви за поновно искоришћење и за рециклажу амбалажног отпада.</w:t>
      </w:r>
    </w:p>
    <w:p w14:paraId="11E716A9" w14:textId="77777777" w:rsidR="00A640E2" w:rsidRPr="009B420C" w:rsidRDefault="00072824" w:rsidP="004E4968">
      <w:pPr>
        <w:pStyle w:val="Slikacentrirano2019"/>
        <w:rPr>
          <w:sz w:val="24"/>
        </w:rPr>
      </w:pPr>
      <w:r w:rsidRPr="009B420C">
        <w:rPr>
          <w:lang w:val="sr-Latn-RS" w:eastAsia="sr-Latn-RS"/>
        </w:rPr>
        <w:drawing>
          <wp:inline distT="0" distB="0" distL="0" distR="0" wp14:anchorId="6349974B" wp14:editId="193DF5AF">
            <wp:extent cx="4943475" cy="2228714"/>
            <wp:effectExtent l="0" t="0" r="0" b="635"/>
            <wp:docPr id="1718068118" name="Picture 1718068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t="5147" b="4044"/>
                    <a:stretch/>
                  </pic:blipFill>
                  <pic:spPr bwMode="auto">
                    <a:xfrm>
                      <a:off x="0" y="0"/>
                      <a:ext cx="4951879" cy="2232503"/>
                    </a:xfrm>
                    <a:prstGeom prst="rect">
                      <a:avLst/>
                    </a:prstGeom>
                    <a:noFill/>
                    <a:ln>
                      <a:noFill/>
                    </a:ln>
                    <a:extLst>
                      <a:ext uri="{53640926-AAD7-44D8-BBD7-CCE9431645EC}">
                        <a14:shadowObscured xmlns:a14="http://schemas.microsoft.com/office/drawing/2010/main"/>
                      </a:ext>
                    </a:extLst>
                  </pic:spPr>
                </pic:pic>
              </a:graphicData>
            </a:graphic>
          </wp:inline>
        </w:drawing>
      </w:r>
    </w:p>
    <w:p w14:paraId="695D179A" w14:textId="77777777" w:rsidR="00A640E2" w:rsidRPr="009B420C" w:rsidRDefault="00A640E2" w:rsidP="004E4968">
      <w:pPr>
        <w:pStyle w:val="Slikacentrirano2019"/>
      </w:pPr>
      <w:r w:rsidRPr="009B420C">
        <w:t>Слика С2. Приступачност становништва санитарном депоновању комуналног отпада у Републици Србији</w:t>
      </w:r>
    </w:p>
    <w:p w14:paraId="335F505A" w14:textId="6ADCE41F" w:rsidR="00A640E2" w:rsidRPr="009B420C" w:rsidRDefault="00A640E2" w:rsidP="00F73BE6">
      <w:pPr>
        <w:rPr>
          <w:rFonts w:cs="Times New Roman"/>
          <w:bCs/>
          <w:szCs w:val="24"/>
        </w:rPr>
      </w:pPr>
      <w:r w:rsidRPr="009B420C">
        <w:rPr>
          <w:rFonts w:cs="Times New Roman"/>
          <w:bCs/>
          <w:szCs w:val="24"/>
        </w:rPr>
        <w:t xml:space="preserve">Подаци о емисијама у ваздух показују да су највећи извори сумпорних и азотних оксида и суспендованих честица процеси сагоревања горива за потребе производње електричне енергије и топлоте, </w:t>
      </w:r>
      <w:r w:rsidR="00B434AF">
        <w:rPr>
          <w:rFonts w:cs="Times New Roman"/>
          <w:bCs/>
          <w:szCs w:val="24"/>
        </w:rPr>
        <w:t>и у већој</w:t>
      </w:r>
      <w:r w:rsidRPr="009B420C">
        <w:rPr>
          <w:rFonts w:cs="Times New Roman"/>
          <w:bCs/>
          <w:szCs w:val="24"/>
        </w:rPr>
        <w:t xml:space="preserve"> мери емисији азотних оксида доприноси и друмски саобраћај. Највећи извор суспендованих честица у ваздух је сагоревање горива у домаћинствима и топланама мањим од 50 MW. Пољопривредне активности</w:t>
      </w:r>
      <w:r w:rsidR="00502194" w:rsidRPr="009B420C">
        <w:rPr>
          <w:rFonts w:cs="Times New Roman"/>
          <w:bCs/>
          <w:szCs w:val="24"/>
        </w:rPr>
        <w:t xml:space="preserve"> (сточарство) </w:t>
      </w:r>
      <w:r w:rsidRPr="009B420C">
        <w:rPr>
          <w:rFonts w:cs="Times New Roman"/>
          <w:bCs/>
          <w:szCs w:val="24"/>
        </w:rPr>
        <w:t>највише доприносе емисијама амонијака. Ненамерно испуштене дуготрајне органске загађујуће материје имају благи тренд опадања, што је у складу са мерама и методама прописаним међународним Протоколом о дуготрајним органским загађујућим материјама.</w:t>
      </w:r>
    </w:p>
    <w:p w14:paraId="6A9A6BA1" w14:textId="77777777" w:rsidR="00A640E2" w:rsidRPr="009B420C" w:rsidRDefault="00A640E2" w:rsidP="00F73BE6">
      <w:pPr>
        <w:autoSpaceDE w:val="0"/>
        <w:autoSpaceDN w:val="0"/>
        <w:adjustRightInd w:val="0"/>
        <w:rPr>
          <w:rFonts w:eastAsia="TimesNewRomanPSMT" w:cs="Times New Roman"/>
          <w:bCs/>
          <w:szCs w:val="24"/>
        </w:rPr>
      </w:pPr>
      <w:r w:rsidRPr="009B420C">
        <w:rPr>
          <w:rFonts w:eastAsia="TimesNewRomanPSMT" w:cs="Times New Roman"/>
          <w:bCs/>
          <w:szCs w:val="24"/>
        </w:rPr>
        <w:t xml:space="preserve">Притисак исказан као однос захваћених и обновљивих водних ресурса назван Индекс експлоатације воде (WEI) има веома ниску просечну годишњу вредност од 2,9% на нивоу Републике Србије и не одражава велики притисак на животну средину. Сматра се да је вредност изнад 40% сигнал да се дата територија налази у зони водног стреса. Овај показатељ у случају наше земље може да завара, јер су највеће резерве воде (92%) садржане у транзитним површинским водотоковима, што се сматра великим изазовом у одрживом управљању водним ресурсима. Иако је у Републици Србији забележен безначајан тренд количине воде која се користи у домаћинствима, што је добар квантитативни показатељ са гледишта притиска на водне ресурсе, са друге стране је неповољна околност удео непречишћених отпадних вода од 84% у укупним испуштеним водама и представља и даље један од </w:t>
      </w:r>
      <w:r w:rsidR="00A00998" w:rsidRPr="009B420C">
        <w:rPr>
          <w:rFonts w:eastAsia="TimesNewRomanPSMT" w:cs="Times New Roman"/>
          <w:bCs/>
          <w:szCs w:val="24"/>
        </w:rPr>
        <w:t>најзначајнијих</w:t>
      </w:r>
      <w:r w:rsidRPr="009B420C">
        <w:rPr>
          <w:rFonts w:eastAsia="TimesNewRomanPSMT" w:cs="Times New Roman"/>
          <w:bCs/>
          <w:szCs w:val="24"/>
        </w:rPr>
        <w:t xml:space="preserve"> притисака на животну средину. </w:t>
      </w:r>
      <w:r w:rsidRPr="009B420C">
        <w:rPr>
          <w:rFonts w:cs="Times New Roman"/>
          <w:bCs/>
          <w:szCs w:val="24"/>
        </w:rPr>
        <w:t xml:space="preserve">Током 2022. године укупна емисија азота и фосфора у отпадним водама </w:t>
      </w:r>
      <w:r w:rsidRPr="009B420C">
        <w:rPr>
          <w:rFonts w:cs="Times New Roman"/>
          <w:bCs/>
          <w:szCs w:val="24"/>
        </w:rPr>
        <w:lastRenderedPageBreak/>
        <w:t xml:space="preserve">показује благи пораст у односу на претходни период. Удео емисија тешких метала у укупним емисијама загађујућих материја представља само 0,1%, али њихово праћење је битно због велике токсичности и негативног утицаја на живи свет у акватичној средини и здравље људи. </w:t>
      </w:r>
    </w:p>
    <w:p w14:paraId="411FDEA6" w14:textId="20E9F79C" w:rsidR="00A640E2" w:rsidRPr="009B420C" w:rsidRDefault="00A640E2" w:rsidP="00F73BE6">
      <w:pPr>
        <w:rPr>
          <w:rFonts w:cs="Times New Roman"/>
          <w:bCs/>
          <w:szCs w:val="24"/>
        </w:rPr>
      </w:pPr>
      <w:r w:rsidRPr="009B420C">
        <w:rPr>
          <w:rFonts w:cs="Times New Roman"/>
          <w:bCs/>
          <w:szCs w:val="24"/>
        </w:rPr>
        <w:t>Највећи удео у идентификованим локацијама на којима се реализују активности које могу да буду узрок загађења и деградације земљишта имају локације управљања отпадом  у оквиру којих се налазе и несанитарне депоније – сметлишта, којима управљају јединице локалне самоуправе. На основу праћења захтева за прибављање сагласности за пројекте санације, затварања и рекултивације несанитарних депонија - сметлишта, констатовано је да је у периоду од 2019-2022. године готово идентична реализација, у просеку за 62% локација постоје пројекти. У погледу извођења радова, може се закључити да је незнатно смањен број локација у 2022. години на којима се пројекти изводе. Kоришћено пољопривредно земљиште у Републици Србији обухвата 3.488.752 ha, што представља 44,96% територије земље</w:t>
      </w:r>
      <w:r w:rsidR="00D179E3" w:rsidRPr="009B420C">
        <w:rPr>
          <w:rFonts w:cs="Times New Roman"/>
          <w:bCs/>
          <w:szCs w:val="24"/>
        </w:rPr>
        <w:t>.</w:t>
      </w:r>
      <w:r w:rsidRPr="009B420C">
        <w:rPr>
          <w:rFonts w:cs="Times New Roman"/>
          <w:bCs/>
          <w:szCs w:val="24"/>
        </w:rPr>
        <w:t xml:space="preserve"> У односу на 2021. годину долази до смањења површина под ораницама и баштама.</w:t>
      </w:r>
    </w:p>
    <w:p w14:paraId="7EAD5400" w14:textId="77777777" w:rsidR="00A640E2" w:rsidRPr="009B420C" w:rsidRDefault="00A640E2" w:rsidP="00F73BE6">
      <w:pPr>
        <w:autoSpaceDE w:val="0"/>
        <w:autoSpaceDN w:val="0"/>
        <w:adjustRightInd w:val="0"/>
        <w:rPr>
          <w:rFonts w:eastAsia="TimesNewRomanPSMT" w:cs="Times New Roman"/>
          <w:bCs/>
          <w:szCs w:val="24"/>
        </w:rPr>
      </w:pPr>
      <w:r w:rsidRPr="009B420C">
        <w:rPr>
          <w:rFonts w:eastAsia="TimesNewRomanPSMT" w:cs="Times New Roman"/>
          <w:bCs/>
          <w:szCs w:val="24"/>
        </w:rPr>
        <w:t xml:space="preserve">Утицаји у економској и социјалној сфери друштва се одражавају непосредно на промене у животној средини и посредно у крајњем на људско здравље. Ове промене у физичко-хемијском или биолошком стању чинилаца животне средине изазване притисцима имају различите утицаје на функционисање екосистема и добробит за људску заједницу и појединце. </w:t>
      </w:r>
    </w:p>
    <w:p w14:paraId="5A7C9210" w14:textId="3F7D5EC6" w:rsidR="00A640E2" w:rsidRPr="009B420C" w:rsidRDefault="00A640E2" w:rsidP="00F73BE6">
      <w:pPr>
        <w:autoSpaceDE w:val="0"/>
        <w:autoSpaceDN w:val="0"/>
        <w:adjustRightInd w:val="0"/>
        <w:rPr>
          <w:rFonts w:cs="Times New Roman"/>
          <w:bCs/>
          <w:szCs w:val="24"/>
        </w:rPr>
      </w:pPr>
      <w:r w:rsidRPr="009B420C">
        <w:rPr>
          <w:rFonts w:eastAsia="TimesNewRomanPSMT" w:cs="Times New Roman"/>
          <w:bCs/>
          <w:szCs w:val="24"/>
        </w:rPr>
        <w:t xml:space="preserve">Најзначајнији показатељ утицаја на људско здравље је приступ здравствено безбедној води за пиће. Вода за пиће је основна животна намирница и предуслов доброг здравља и један од основних показатеља здравственог стања становништва, хигијенско-епидемиолошке ситуације као и социо-економског стања једне земље. </w:t>
      </w:r>
      <w:r w:rsidRPr="009B420C">
        <w:rPr>
          <w:rFonts w:cs="Times New Roman"/>
          <w:bCs/>
          <w:szCs w:val="24"/>
        </w:rPr>
        <w:t>Квалитет воде из јавних водовода градских насеља Републике Србије у физичко-хемијском смислу, са нивоом ризика по здравље људи у категорији лош, веома лош и алармантан у 2021. години на располагању им</w:t>
      </w:r>
      <w:r w:rsidR="00BE5B01" w:rsidRPr="009B420C">
        <w:rPr>
          <w:rFonts w:cs="Times New Roman"/>
          <w:bCs/>
          <w:szCs w:val="24"/>
        </w:rPr>
        <w:t>а 1.053.575 становника или 16,8</w:t>
      </w:r>
      <w:r w:rsidRPr="009B420C">
        <w:rPr>
          <w:rFonts w:cs="Times New Roman"/>
          <w:bCs/>
          <w:szCs w:val="24"/>
        </w:rPr>
        <w:t>% од прикључених на водовод. У микробиолошком смислу, са нивоом ризика по здравље људи умерен, велики и огроман у 2021. години на располагању и</w:t>
      </w:r>
      <w:r w:rsidR="00BE5B01" w:rsidRPr="009B420C">
        <w:rPr>
          <w:rFonts w:cs="Times New Roman"/>
          <w:bCs/>
          <w:szCs w:val="24"/>
        </w:rPr>
        <w:t>ма 893.582 становника, или 14,3</w:t>
      </w:r>
      <w:r w:rsidRPr="009B420C">
        <w:rPr>
          <w:rFonts w:cs="Times New Roman"/>
          <w:bCs/>
          <w:szCs w:val="24"/>
        </w:rPr>
        <w:t>% од прикључених на водовод. Вода за пиће у односу на физичко-хемијске показатеље је генерално најслабијег квалитета у АП Војводини. Преко 40% становништва на подручју Бачке и Баната снабдевају се водом за пиће која садржи више од 10  μg/L арсена. У циљу заштите здравља становништва неопходно је код постојећих система водоснабдевања, пре свега са прекорачењима физичко-хемијских показатеља, изградити адекватне техничко-технолошке третмане, односно обезбедити становништву здравствено исправну воду за пиће.</w:t>
      </w:r>
    </w:p>
    <w:p w14:paraId="77FC58A2" w14:textId="69CADC77" w:rsidR="00A640E2" w:rsidRPr="009B420C" w:rsidRDefault="00A640E2" w:rsidP="00F73BE6">
      <w:pPr>
        <w:autoSpaceDE w:val="0"/>
        <w:autoSpaceDN w:val="0"/>
        <w:adjustRightInd w:val="0"/>
        <w:rPr>
          <w:rFonts w:cs="Times New Roman"/>
          <w:bCs/>
          <w:szCs w:val="24"/>
        </w:rPr>
      </w:pPr>
      <w:r w:rsidRPr="009B420C">
        <w:rPr>
          <w:rFonts w:eastAsia="TimesNewRomanPSMT" w:cs="Times New Roman"/>
          <w:bCs/>
          <w:szCs w:val="24"/>
        </w:rPr>
        <w:t>Код особа са специфичним имунолошким системом присуство поленских зрна у амбијенталном ваздуху покреће алергијску реакцију (алергијски ринитис).</w:t>
      </w:r>
      <w:r w:rsidRPr="009B420C">
        <w:rPr>
          <w:rFonts w:cs="Times New Roman"/>
          <w:bCs/>
          <w:szCs w:val="24"/>
        </w:rPr>
        <w:t xml:space="preserve"> У 2022. години мониторинг алергеног полена  показује да су највећа прекорачења граничних вредн</w:t>
      </w:r>
      <w:r w:rsidR="00A4075F" w:rsidRPr="009B420C">
        <w:rPr>
          <w:rFonts w:cs="Times New Roman"/>
          <w:bCs/>
          <w:szCs w:val="24"/>
        </w:rPr>
        <w:t xml:space="preserve">ости за брезу била  у Суботици </w:t>
      </w:r>
      <w:r w:rsidRPr="009B420C">
        <w:rPr>
          <w:rFonts w:cs="Times New Roman"/>
          <w:bCs/>
          <w:szCs w:val="24"/>
        </w:rPr>
        <w:t xml:space="preserve">26 </w:t>
      </w:r>
      <w:r w:rsidR="00A4075F" w:rsidRPr="009B420C">
        <w:rPr>
          <w:rFonts w:cs="Times New Roman"/>
          <w:bCs/>
          <w:szCs w:val="24"/>
        </w:rPr>
        <w:t>дана</w:t>
      </w:r>
      <w:r w:rsidRPr="009B420C">
        <w:rPr>
          <w:rFonts w:cs="Times New Roman"/>
          <w:bCs/>
          <w:szCs w:val="24"/>
        </w:rPr>
        <w:t>, траве су у</w:t>
      </w:r>
      <w:r w:rsidR="00A4075F" w:rsidRPr="009B420C">
        <w:rPr>
          <w:rFonts w:cs="Times New Roman"/>
          <w:bCs/>
          <w:szCs w:val="24"/>
        </w:rPr>
        <w:t xml:space="preserve"> прекорачењу биле на Златибору 33 дана</w:t>
      </w:r>
      <w:r w:rsidRPr="009B420C">
        <w:rPr>
          <w:rFonts w:cs="Times New Roman"/>
          <w:bCs/>
          <w:szCs w:val="24"/>
        </w:rPr>
        <w:t>, док је Краљево предњачило у броју дана прекорачења за амброзију 49 дана. Важан параметар је и број дана колико једна биљка емитује алергени полен. Највише дана присутности полена брезе било је у</w:t>
      </w:r>
      <w:r w:rsidR="00A4075F" w:rsidRPr="009B420C">
        <w:rPr>
          <w:rFonts w:cs="Times New Roman"/>
          <w:bCs/>
          <w:szCs w:val="24"/>
        </w:rPr>
        <w:t xml:space="preserve"> Краљеву 162 дана</w:t>
      </w:r>
      <w:r w:rsidRPr="009B420C">
        <w:rPr>
          <w:rFonts w:cs="Times New Roman"/>
          <w:bCs/>
          <w:szCs w:val="24"/>
        </w:rPr>
        <w:t xml:space="preserve">, на Новом Београду и Бечеју </w:t>
      </w:r>
      <w:r w:rsidR="00A4075F" w:rsidRPr="009B420C">
        <w:rPr>
          <w:rFonts w:cs="Times New Roman"/>
          <w:bCs/>
          <w:szCs w:val="24"/>
        </w:rPr>
        <w:t>полен трава је био присутан по 215 дана</w:t>
      </w:r>
      <w:r w:rsidRPr="009B420C">
        <w:rPr>
          <w:rFonts w:cs="Times New Roman"/>
          <w:bCs/>
          <w:szCs w:val="24"/>
        </w:rPr>
        <w:t>, док је Бечеј имао највише дана при</w:t>
      </w:r>
      <w:r w:rsidR="00A4075F" w:rsidRPr="009B420C">
        <w:rPr>
          <w:rFonts w:cs="Times New Roman"/>
          <w:bCs/>
          <w:szCs w:val="24"/>
        </w:rPr>
        <w:t>сутности полена амброзије и то 127 дана</w:t>
      </w:r>
      <w:r w:rsidRPr="009B420C">
        <w:rPr>
          <w:rFonts w:cs="Times New Roman"/>
          <w:bCs/>
          <w:szCs w:val="24"/>
        </w:rPr>
        <w:t>. Посматрано просторно на територији Републике Србије највише вредности полена амброзије забележене су на станицама лоцираним на северу земље и то пре свега у Суботици са 5760 поленових зрна/m</w:t>
      </w:r>
      <w:r w:rsidRPr="009B420C">
        <w:rPr>
          <w:rFonts w:cs="Times New Roman"/>
          <w:bCs/>
          <w:szCs w:val="24"/>
          <w:vertAlign w:val="superscript"/>
        </w:rPr>
        <w:t>3</w:t>
      </w:r>
      <w:r w:rsidRPr="009B420C">
        <w:rPr>
          <w:rFonts w:cs="Times New Roman"/>
          <w:bCs/>
          <w:szCs w:val="24"/>
        </w:rPr>
        <w:t xml:space="preserve"> ваздуха, у Београду укупно 5133 поленових зрна/m</w:t>
      </w:r>
      <w:r w:rsidRPr="009B420C">
        <w:rPr>
          <w:rFonts w:cs="Times New Roman"/>
          <w:bCs/>
          <w:szCs w:val="24"/>
          <w:vertAlign w:val="superscript"/>
        </w:rPr>
        <w:t>3</w:t>
      </w:r>
      <w:r w:rsidRPr="009B420C">
        <w:rPr>
          <w:rFonts w:cs="Times New Roman"/>
          <w:bCs/>
          <w:szCs w:val="24"/>
        </w:rPr>
        <w:t>, док је у Врању забележено 597 поленових зрна</w:t>
      </w:r>
      <w:r w:rsidR="00DA557B" w:rsidRPr="009B420C">
        <w:rPr>
          <w:rFonts w:cs="Times New Roman"/>
          <w:bCs/>
          <w:szCs w:val="24"/>
        </w:rPr>
        <w:t>/</w:t>
      </w:r>
      <w:r w:rsidRPr="009B420C">
        <w:rPr>
          <w:rFonts w:cs="Times New Roman"/>
          <w:bCs/>
          <w:szCs w:val="24"/>
        </w:rPr>
        <w:t>m</w:t>
      </w:r>
      <w:r w:rsidRPr="009B420C">
        <w:rPr>
          <w:rFonts w:cs="Times New Roman"/>
          <w:bCs/>
          <w:szCs w:val="24"/>
          <w:vertAlign w:val="superscript"/>
        </w:rPr>
        <w:t>3</w:t>
      </w:r>
      <w:r w:rsidRPr="009B420C">
        <w:rPr>
          <w:rFonts w:cs="Times New Roman"/>
          <w:bCs/>
          <w:szCs w:val="24"/>
        </w:rPr>
        <w:t xml:space="preserve">. Приметно је инвазивно ширење коровске биљке амброзије из године у годину, а самим тим и количина алергеног полена у ваздуху, </w:t>
      </w:r>
      <w:r w:rsidR="00DA557B" w:rsidRPr="009B420C">
        <w:rPr>
          <w:rFonts w:cs="Times New Roman"/>
          <w:bCs/>
          <w:szCs w:val="24"/>
        </w:rPr>
        <w:t>због чега</w:t>
      </w:r>
      <w:r w:rsidRPr="009B420C">
        <w:rPr>
          <w:rFonts w:cs="Times New Roman"/>
          <w:bCs/>
          <w:szCs w:val="24"/>
        </w:rPr>
        <w:t xml:space="preserve"> све већем броју алергичних особа ове информације значе да би ускладиле своје терапије и начин живота.</w:t>
      </w:r>
    </w:p>
    <w:p w14:paraId="26E1437A" w14:textId="2EB15775" w:rsidR="00A640E2" w:rsidRPr="009B420C" w:rsidRDefault="00A640E2" w:rsidP="00F73BE6">
      <w:pPr>
        <w:rPr>
          <w:rFonts w:cs="Times New Roman"/>
          <w:bCs/>
          <w:szCs w:val="24"/>
        </w:rPr>
      </w:pPr>
      <w:r w:rsidRPr="009B420C">
        <w:rPr>
          <w:rFonts w:eastAsia="TimesNewRomanPSMT" w:cs="Times New Roman"/>
          <w:bCs/>
          <w:szCs w:val="24"/>
        </w:rPr>
        <w:t>У природним екосистемима нису уочени значајни утицаји</w:t>
      </w:r>
      <w:r w:rsidRPr="009B420C">
        <w:rPr>
          <w:rFonts w:cs="Times New Roman"/>
          <w:bCs/>
          <w:szCs w:val="24"/>
        </w:rPr>
        <w:t xml:space="preserve">, последњих пет година није регистровано сушење стабала у шумама, док су јака и средња дефолијација смањене. Када се посматрају здрава стабла, око 95% четинарских и 94% лишћарских стабала није имало или је </w:t>
      </w:r>
      <w:r w:rsidRPr="009B420C">
        <w:rPr>
          <w:rFonts w:cs="Times New Roman"/>
          <w:bCs/>
          <w:szCs w:val="24"/>
        </w:rPr>
        <w:lastRenderedPageBreak/>
        <w:t>има</w:t>
      </w:r>
      <w:r w:rsidR="00DA557B" w:rsidRPr="009B420C">
        <w:rPr>
          <w:rFonts w:cs="Times New Roman"/>
          <w:bCs/>
          <w:szCs w:val="24"/>
        </w:rPr>
        <w:t>ло слабу дефолијацију. Чак 98,5% стабала јеле, 97,3</w:t>
      </w:r>
      <w:r w:rsidRPr="009B420C">
        <w:rPr>
          <w:rFonts w:cs="Times New Roman"/>
          <w:bCs/>
          <w:szCs w:val="24"/>
        </w:rPr>
        <w:t xml:space="preserve">% стабала </w:t>
      </w:r>
      <w:r w:rsidR="00DA557B" w:rsidRPr="009B420C">
        <w:rPr>
          <w:rFonts w:cs="Times New Roman"/>
          <w:bCs/>
          <w:szCs w:val="24"/>
        </w:rPr>
        <w:t>смрче и 96,3</w:t>
      </w:r>
      <w:r w:rsidRPr="009B420C">
        <w:rPr>
          <w:rFonts w:cs="Times New Roman"/>
          <w:bCs/>
          <w:szCs w:val="24"/>
        </w:rPr>
        <w:t>% стабала белог бора није имало или је имало слабу дефолијацију током летњих месеци, што је веома значајан показатељ стабилности високопланинских четинарских заједница. Штете од елементарних непогода су изразито високе у последњих седам  година, док се штета од инсеката и шумских пожара смањује. Годишња сеча (3.355.435 m</w:t>
      </w:r>
      <w:r w:rsidRPr="009B420C">
        <w:rPr>
          <w:rFonts w:cs="Times New Roman"/>
          <w:bCs/>
          <w:szCs w:val="24"/>
          <w:vertAlign w:val="superscript"/>
        </w:rPr>
        <w:t>3</w:t>
      </w:r>
      <w:r w:rsidRPr="009B420C">
        <w:rPr>
          <w:rFonts w:cs="Times New Roman"/>
          <w:bCs/>
          <w:szCs w:val="24"/>
        </w:rPr>
        <w:t>) износи око 37% годиш</w:t>
      </w:r>
      <w:r w:rsidR="00443DFE">
        <w:rPr>
          <w:rFonts w:cs="Times New Roman"/>
          <w:bCs/>
          <w:szCs w:val="24"/>
        </w:rPr>
        <w:t>њег запреминског прираста (око девет</w:t>
      </w:r>
      <w:r w:rsidRPr="009B420C">
        <w:rPr>
          <w:rFonts w:cs="Times New Roman"/>
          <w:bCs/>
          <w:szCs w:val="24"/>
        </w:rPr>
        <w:t xml:space="preserve"> милиона m</w:t>
      </w:r>
      <w:r w:rsidRPr="009B420C">
        <w:rPr>
          <w:rFonts w:cs="Times New Roman"/>
          <w:bCs/>
          <w:szCs w:val="24"/>
          <w:vertAlign w:val="superscript"/>
        </w:rPr>
        <w:t>3</w:t>
      </w:r>
      <w:r w:rsidRPr="009B420C">
        <w:rPr>
          <w:rFonts w:cs="Times New Roman"/>
          <w:bCs/>
          <w:szCs w:val="24"/>
        </w:rPr>
        <w:t xml:space="preserve">). Бројност популација најзначајнијих ловних врста је стабилна последњих година, док се излов смањује. Излов риба је стабилан уз мање осцилације. </w:t>
      </w:r>
    </w:p>
    <w:p w14:paraId="52D86485" w14:textId="20B9DDCA" w:rsidR="0042454A" w:rsidRPr="009B420C" w:rsidRDefault="0042454A" w:rsidP="00F73BE6">
      <w:pPr>
        <w:rPr>
          <w:rFonts w:cs="Times New Roman"/>
          <w:bCs/>
          <w:szCs w:val="24"/>
        </w:rPr>
      </w:pPr>
      <w:r w:rsidRPr="009B420C">
        <w:rPr>
          <w:rFonts w:cs="Times New Roman"/>
          <w:bCs/>
          <w:szCs w:val="24"/>
        </w:rPr>
        <w:t>У Републици Србији 2022. година била је друга најтоплија година у периоду од 1951. године. Годишња количина падавина била је у границама просека, осим на западу и делимично на истоку Србије, где је била испод просека.</w:t>
      </w:r>
    </w:p>
    <w:p w14:paraId="2AE66647" w14:textId="77777777" w:rsidR="00A640E2" w:rsidRPr="009B420C" w:rsidRDefault="00A640E2" w:rsidP="00F73BE6">
      <w:pPr>
        <w:rPr>
          <w:rFonts w:cs="Times New Roman"/>
          <w:bCs/>
          <w:szCs w:val="24"/>
        </w:rPr>
      </w:pPr>
      <w:r w:rsidRPr="009B420C">
        <w:rPr>
          <w:rFonts w:cs="Times New Roman"/>
          <w:bCs/>
          <w:szCs w:val="24"/>
        </w:rPr>
        <w:t xml:space="preserve">Покретачки фактори </w:t>
      </w:r>
      <w:r w:rsidRPr="009B420C">
        <w:rPr>
          <w:rFonts w:eastAsia="TimesNewRomanPSMT" w:cs="Times New Roman"/>
          <w:bCs/>
          <w:szCs w:val="24"/>
        </w:rPr>
        <w:t xml:space="preserve">негативних утицаја у животној средини су производња и потрошња у привредним секторима (нпр. пољопривреда, енергетика, индустрија, саобраћај) где се експлоатишу обновљиви и необновљиви природни ресурси, користи енергија добијена из угљева лошег квалитета, примењују недовољно еколошки прихватљиве технологије, депонују велике количине отпада које је могуће рециклирати, обрадиво пољопривредно земљиште се претвара у грађевинско. Број становника, степен образовања и економска стабилност представљају, такође, значајан фактор јер је људска заједница у зависности од величине популације и степена развоја значајан „покретач” потреба у храни, води и материјалним добрима. Енергетика као високо профитабилна грана привреде је истовремено најзначајнији </w:t>
      </w:r>
      <w:r w:rsidRPr="009B420C">
        <w:rPr>
          <w:rFonts w:cs="Times New Roman"/>
          <w:bCs/>
          <w:szCs w:val="24"/>
        </w:rPr>
        <w:t xml:space="preserve">покретачки фактор </w:t>
      </w:r>
      <w:r w:rsidRPr="009B420C">
        <w:rPr>
          <w:rFonts w:eastAsia="TimesNewRomanPSMT" w:cs="Times New Roman"/>
          <w:bCs/>
          <w:szCs w:val="24"/>
        </w:rPr>
        <w:t>јер врши све већи притисак на животну средину.</w:t>
      </w:r>
    </w:p>
    <w:p w14:paraId="63EE8C28" w14:textId="77777777" w:rsidR="00A640E2" w:rsidRPr="009B420C" w:rsidRDefault="00A640E2" w:rsidP="00F73BE6">
      <w:pPr>
        <w:autoSpaceDE w:val="0"/>
        <w:autoSpaceDN w:val="0"/>
        <w:adjustRightInd w:val="0"/>
        <w:rPr>
          <w:rFonts w:eastAsia="TimesNewRomanPSMT" w:cs="Times New Roman"/>
          <w:bCs/>
          <w:szCs w:val="24"/>
        </w:rPr>
      </w:pPr>
      <w:r w:rsidRPr="009B420C">
        <w:rPr>
          <w:rFonts w:cs="Times New Roman"/>
          <w:bCs/>
          <w:szCs w:val="24"/>
        </w:rPr>
        <w:t>У последњој деценији потрошња енергије у Републици Србији је у сталном порасту, а највећи потрошачи су домаћинства и саобраћај са просечно око 35%, односно 20% учешћа респективно. Значајно је истаћи да су остварени задати циљеви потрошње енергије за 2020. и 2021. годину, односно да је потрошња била знатно нижа од тих циљева.  Поређења ради, мада је ЕУ у истом периоду смањила потрошњу енергије за 12% и такође остварила циљеве за 2020. годину, потрошња енергије по становнику од 3.084 ten је знатно већа у односу на потрошњу у Републици Србији од 2.300 ten по становнику. Да би се превазишли постојећи негативни утицаји на животну средину, енергетска политика је фокусирана на коришћење обновљивих извора енергије, имплементацију програма енергетске ефикасности, као и на повећање сигурности снабдевања енергијом.</w:t>
      </w:r>
    </w:p>
    <w:p w14:paraId="5183B69E" w14:textId="5FF70D0B" w:rsidR="00A640E2" w:rsidRPr="009B420C" w:rsidRDefault="00A640E2" w:rsidP="00F73BE6">
      <w:pPr>
        <w:rPr>
          <w:rFonts w:cs="Times New Roman"/>
          <w:bCs/>
          <w:szCs w:val="24"/>
        </w:rPr>
      </w:pPr>
      <w:r w:rsidRPr="009B420C">
        <w:rPr>
          <w:rFonts w:cs="Times New Roman"/>
          <w:bCs/>
          <w:szCs w:val="24"/>
        </w:rPr>
        <w:t>Коришћење шумских и нешумских природних ресурса је у порасту. Током последње декаде дошло је до повећања производње сортимената из државних шума за око 40%, од чега је половина дрвета произведеног у државним шумама огревно дрво. Производња конзумне рибе смањује се и у шаранским и у пастрмским рибњацима. Током 2022. године у Републици Србији сакупљено је око 8.200  t ди</w:t>
      </w:r>
      <w:r w:rsidR="00BE5B01" w:rsidRPr="009B420C">
        <w:rPr>
          <w:rFonts w:cs="Times New Roman"/>
          <w:bCs/>
          <w:szCs w:val="24"/>
        </w:rPr>
        <w:t xml:space="preserve">вљих врста. Сакупљено је 2.700 </w:t>
      </w:r>
      <w:r w:rsidRPr="009B420C">
        <w:rPr>
          <w:rFonts w:cs="Times New Roman"/>
          <w:bCs/>
          <w:szCs w:val="24"/>
        </w:rPr>
        <w:t xml:space="preserve">t лековитог биља, 4.400  t печурака и 1.100  t пужева. </w:t>
      </w:r>
      <w:bookmarkStart w:id="11" w:name="_Hlk137735792"/>
      <w:r w:rsidRPr="009B420C">
        <w:rPr>
          <w:rFonts w:cs="Times New Roman"/>
          <w:bCs/>
          <w:szCs w:val="24"/>
        </w:rPr>
        <w:t>У односу на 2021. годину сак</w:t>
      </w:r>
      <w:r w:rsidR="002E5DAD" w:rsidRPr="009B420C">
        <w:rPr>
          <w:rFonts w:cs="Times New Roman"/>
          <w:bCs/>
          <w:szCs w:val="24"/>
        </w:rPr>
        <w:t>упљено је 60</w:t>
      </w:r>
      <w:r w:rsidRPr="009B420C">
        <w:rPr>
          <w:rFonts w:cs="Times New Roman"/>
          <w:bCs/>
          <w:szCs w:val="24"/>
        </w:rPr>
        <w:t xml:space="preserve">% </w:t>
      </w:r>
      <w:r w:rsidR="002E5DAD" w:rsidRPr="009B420C">
        <w:rPr>
          <w:rFonts w:cs="Times New Roman"/>
          <w:bCs/>
          <w:szCs w:val="24"/>
        </w:rPr>
        <w:t>мање  лековитог биља и скоро 60</w:t>
      </w:r>
      <w:r w:rsidRPr="009B420C">
        <w:rPr>
          <w:rFonts w:cs="Times New Roman"/>
          <w:bCs/>
          <w:szCs w:val="24"/>
        </w:rPr>
        <w:t>% више печурки.</w:t>
      </w:r>
      <w:bookmarkEnd w:id="11"/>
    </w:p>
    <w:p w14:paraId="4501AE4E" w14:textId="77777777" w:rsidR="00A640E2" w:rsidRPr="009B420C" w:rsidRDefault="00A640E2" w:rsidP="00F73BE6">
      <w:pPr>
        <w:rPr>
          <w:rFonts w:eastAsia="TimesNewRomanPSMT" w:cs="Times New Roman"/>
          <w:bCs/>
          <w:szCs w:val="24"/>
        </w:rPr>
      </w:pPr>
      <w:r w:rsidRPr="009B420C">
        <w:rPr>
          <w:rFonts w:cs="Times New Roman"/>
          <w:bCs/>
          <w:szCs w:val="24"/>
        </w:rPr>
        <w:t xml:space="preserve">Реакције друштва </w:t>
      </w:r>
      <w:r w:rsidRPr="009B420C">
        <w:rPr>
          <w:rFonts w:eastAsia="TimesNewRomanPSMT" w:cs="Times New Roman"/>
          <w:bCs/>
          <w:szCs w:val="24"/>
        </w:rPr>
        <w:t>представљају одговоре креатора политике на нежељене утицаје у</w:t>
      </w:r>
      <w:r w:rsidRPr="009B420C">
        <w:rPr>
          <w:rFonts w:cs="Times New Roman"/>
          <w:bCs/>
          <w:szCs w:val="24"/>
        </w:rPr>
        <w:t xml:space="preserve"> </w:t>
      </w:r>
      <w:r w:rsidRPr="009B420C">
        <w:rPr>
          <w:rFonts w:eastAsia="TimesNewRomanPSMT" w:cs="Times New Roman"/>
          <w:bCs/>
          <w:szCs w:val="24"/>
        </w:rPr>
        <w:t xml:space="preserve">економској и социјалној сфери, али и у свим међуодносима на путу од </w:t>
      </w:r>
      <w:r w:rsidRPr="009B420C">
        <w:rPr>
          <w:rFonts w:cs="Times New Roman"/>
          <w:bCs/>
          <w:szCs w:val="24"/>
        </w:rPr>
        <w:t xml:space="preserve">покретачких фактора, притисака, стања </w:t>
      </w:r>
      <w:r w:rsidRPr="009B420C">
        <w:rPr>
          <w:rFonts w:eastAsia="TimesNewRomanPSMT" w:cs="Times New Roman"/>
          <w:bCs/>
          <w:szCs w:val="24"/>
        </w:rPr>
        <w:t xml:space="preserve">и </w:t>
      </w:r>
      <w:r w:rsidRPr="009B420C">
        <w:rPr>
          <w:rFonts w:cs="Times New Roman"/>
          <w:bCs/>
          <w:szCs w:val="24"/>
        </w:rPr>
        <w:t>утицаја</w:t>
      </w:r>
      <w:r w:rsidRPr="009B420C">
        <w:rPr>
          <w:rFonts w:eastAsia="TimesNewRomanPSMT" w:cs="Times New Roman"/>
          <w:bCs/>
          <w:szCs w:val="24"/>
        </w:rPr>
        <w:t>. Као пример, реакција друштва у сектору саобраћаја као</w:t>
      </w:r>
      <w:r w:rsidRPr="009B420C">
        <w:rPr>
          <w:rFonts w:cs="Times New Roman"/>
          <w:bCs/>
          <w:szCs w:val="24"/>
        </w:rPr>
        <w:t xml:space="preserve"> </w:t>
      </w:r>
      <w:r w:rsidRPr="009B420C">
        <w:rPr>
          <w:rFonts w:eastAsia="TimesNewRomanPSMT" w:cs="Times New Roman"/>
          <w:bCs/>
          <w:szCs w:val="24"/>
        </w:rPr>
        <w:t>покретачког фактора је политика у промени начина превоза, као што је прелаз са приватних</w:t>
      </w:r>
      <w:r w:rsidRPr="009B420C">
        <w:rPr>
          <w:rFonts w:cs="Times New Roman"/>
          <w:bCs/>
          <w:szCs w:val="24"/>
        </w:rPr>
        <w:t xml:space="preserve"> </w:t>
      </w:r>
      <w:r w:rsidRPr="009B420C">
        <w:rPr>
          <w:rFonts w:eastAsia="TimesNewRomanPSMT" w:cs="Times New Roman"/>
          <w:bCs/>
          <w:szCs w:val="24"/>
        </w:rPr>
        <w:t>аутомобила на јавни градски превоз у великим градовима. Реакција друштва на притисак од</w:t>
      </w:r>
      <w:r w:rsidRPr="009B420C">
        <w:rPr>
          <w:rFonts w:cs="Times New Roman"/>
          <w:bCs/>
          <w:szCs w:val="24"/>
        </w:rPr>
        <w:t xml:space="preserve"> </w:t>
      </w:r>
      <w:r w:rsidRPr="009B420C">
        <w:rPr>
          <w:rFonts w:eastAsia="TimesNewRomanPSMT" w:cs="Times New Roman"/>
          <w:bCs/>
          <w:szCs w:val="24"/>
        </w:rPr>
        <w:t>емисија загађујућих материја у ваздух је доношење пре свега, програма који имају за циљ</w:t>
      </w:r>
      <w:r w:rsidRPr="009B420C">
        <w:rPr>
          <w:rFonts w:cs="Times New Roman"/>
          <w:bCs/>
          <w:szCs w:val="24"/>
        </w:rPr>
        <w:t xml:space="preserve"> </w:t>
      </w:r>
      <w:r w:rsidRPr="009B420C">
        <w:rPr>
          <w:rFonts w:eastAsia="TimesNewRomanPSMT" w:cs="Times New Roman"/>
          <w:bCs/>
          <w:szCs w:val="24"/>
        </w:rPr>
        <w:t>заштиту и унапређење квалитета ваздуха, као и регулативе везане за дозвољене нивое</w:t>
      </w:r>
      <w:r w:rsidRPr="009B420C">
        <w:rPr>
          <w:rFonts w:cs="Times New Roman"/>
          <w:bCs/>
          <w:szCs w:val="24"/>
        </w:rPr>
        <w:t xml:space="preserve"> </w:t>
      </w:r>
      <w:r w:rsidRPr="009B420C">
        <w:rPr>
          <w:rFonts w:eastAsia="TimesNewRomanPSMT" w:cs="Times New Roman"/>
          <w:bCs/>
          <w:szCs w:val="24"/>
        </w:rPr>
        <w:t>загађујућих материја и примена</w:t>
      </w:r>
      <w:r w:rsidRPr="009B420C">
        <w:rPr>
          <w:rFonts w:cs="Times New Roman"/>
          <w:bCs/>
          <w:szCs w:val="24"/>
        </w:rPr>
        <w:t xml:space="preserve"> </w:t>
      </w:r>
      <w:r w:rsidRPr="009B420C">
        <w:rPr>
          <w:rFonts w:eastAsia="TimesNewRomanPSMT" w:cs="Times New Roman"/>
          <w:bCs/>
          <w:szCs w:val="24"/>
        </w:rPr>
        <w:t>казнене политике према индустријским емитерима.</w:t>
      </w:r>
    </w:p>
    <w:p w14:paraId="6C88B72E" w14:textId="77777777" w:rsidR="00A640E2" w:rsidRPr="009B420C" w:rsidRDefault="00A640E2" w:rsidP="00F73BE6">
      <w:pPr>
        <w:rPr>
          <w:rFonts w:eastAsia="TimesNewRomanPSMT" w:cs="Times New Roman"/>
          <w:bCs/>
          <w:szCs w:val="24"/>
        </w:rPr>
      </w:pPr>
      <w:r w:rsidRPr="009B420C">
        <w:rPr>
          <w:rFonts w:eastAsia="TimesNewRomanPSMT" w:cs="Times New Roman"/>
          <w:bCs/>
          <w:szCs w:val="24"/>
        </w:rPr>
        <w:t>Пример реакције друштва у енерегетском сектору је п</w:t>
      </w:r>
      <w:r w:rsidRPr="009B420C">
        <w:rPr>
          <w:rFonts w:cs="Times New Roman"/>
          <w:bCs/>
          <w:szCs w:val="24"/>
        </w:rPr>
        <w:t xml:space="preserve">овећање енергетске ефикасности и коришћења обновљивих извора енергије (ОИЕ), чиме се значајно смањују притисци енергетике на животну средину. Циљеви енергетске ефикасности који се мере потрошњом </w:t>
      </w:r>
      <w:r w:rsidRPr="009B420C">
        <w:rPr>
          <w:rFonts w:cs="Times New Roman"/>
          <w:bCs/>
          <w:szCs w:val="24"/>
        </w:rPr>
        <w:lastRenderedPageBreak/>
        <w:t>енергије у Републици Србији остварени су за 2020. и 2021. годину. Удео ОИЕ у потрошњи енергије 2020. и 2021. године је износио 25,3% и 26%, односно није достигнут национални циљ од 27% за 2020. годину, али је премашен циљ ЕУ од 20%.</w:t>
      </w:r>
    </w:p>
    <w:p w14:paraId="53E85F8A" w14:textId="77777777" w:rsidR="00A640E2" w:rsidRPr="009B420C" w:rsidRDefault="00A640E2" w:rsidP="00F73BE6">
      <w:pPr>
        <w:rPr>
          <w:rFonts w:eastAsia="TimesNewRomanPSMT" w:cs="Times New Roman"/>
          <w:bCs/>
          <w:szCs w:val="24"/>
        </w:rPr>
      </w:pPr>
      <w:r w:rsidRPr="009B420C">
        <w:rPr>
          <w:rFonts w:eastAsia="TimesNewRomanPSMT" w:cs="Times New Roman"/>
          <w:bCs/>
          <w:szCs w:val="24"/>
        </w:rPr>
        <w:t>Други вид реакције друштва</w:t>
      </w:r>
      <w:r w:rsidRPr="009B420C">
        <w:rPr>
          <w:rFonts w:cs="Times New Roman"/>
          <w:bCs/>
          <w:szCs w:val="24"/>
        </w:rPr>
        <w:t xml:space="preserve"> су сертификације за управљање животном средином као добровољни механизми, и у порасту је број сертификација за ISO 14001 у Републици Србији. EMAS регистрација компанија ван ЕУ обавља се само од стране појединих држава чланица ЕУ, тако да немамо ни једну EMAS регистрацију, а број компанија са Еко знаком је у стагнацији већ четири године. Наставак активности на увођењу чистије производње треба да буду планиране и спроведене кроз Програм развоја циркуларне економије за период после 2024. године. Циркуларна економија је последњих година препознатa као важан стратешки концепт за зелену транзицију Републике Србије и 2022. године усвојен је Програм развоја циркуларне економију у Републици Србији за период 2022-2024. године, са Акционим планом, а поред тога се раде бројни пројекти релевантни за циркуларну економију. Међутим, индикатор потрошње материјала (ресурса), указује на повећање потрошње ресурса и доминантност потрошње фосилних горива од 33%, док је у потрошњи ЕУ удео фосилних горива 18%. Потрошња ресурса по становнику је 2021. година од 19.4 t већа од просечне потрошње у ЕУ од 14,14 t.</w:t>
      </w:r>
    </w:p>
    <w:p w14:paraId="557F7152" w14:textId="77777777" w:rsidR="00B41566" w:rsidRPr="009B420C" w:rsidRDefault="00A640E2" w:rsidP="00F73BE6">
      <w:pPr>
        <w:rPr>
          <w:rFonts w:eastAsia="TimesNewRomanPSMT" w:cs="Times New Roman"/>
          <w:bCs/>
          <w:szCs w:val="24"/>
        </w:rPr>
      </w:pPr>
      <w:r w:rsidRPr="009B420C">
        <w:rPr>
          <w:rFonts w:eastAsia="TimesNewRomanPSMT" w:cs="Times New Roman"/>
          <w:bCs/>
          <w:szCs w:val="24"/>
        </w:rPr>
        <w:t>Индикатори реакције друштва су и п</w:t>
      </w:r>
      <w:r w:rsidRPr="009B420C">
        <w:rPr>
          <w:rFonts w:cs="Times New Roman"/>
          <w:bCs/>
          <w:szCs w:val="24"/>
        </w:rPr>
        <w:t>овршине заштићених природних добара које износе 8% територије</w:t>
      </w:r>
      <w:r w:rsidR="00B41566" w:rsidRPr="009B420C">
        <w:rPr>
          <w:rFonts w:cs="Times New Roman"/>
          <w:bCs/>
          <w:szCs w:val="24"/>
        </w:rPr>
        <w:t xml:space="preserve"> Републике Србије</w:t>
      </w:r>
      <w:r w:rsidRPr="009B420C">
        <w:rPr>
          <w:rFonts w:cs="Times New Roman"/>
          <w:bCs/>
          <w:szCs w:val="24"/>
        </w:rPr>
        <w:t xml:space="preserve">, а идентификовано је 277 потенцијалних подручја од интереса за заједницу (pSCIs) и 85 подручја посебне заштите (SPA) као потенцијална </w:t>
      </w:r>
      <w:r w:rsidR="002A4911" w:rsidRPr="009B420C">
        <w:rPr>
          <w:rFonts w:cs="Times New Roman"/>
          <w:bCs/>
          <w:szCs w:val="24"/>
          <w:lang w:val="sr-Latn-RS"/>
        </w:rPr>
        <w:t>NATURA</w:t>
      </w:r>
      <w:r w:rsidRPr="009B420C">
        <w:rPr>
          <w:rFonts w:cs="Times New Roman"/>
          <w:bCs/>
          <w:szCs w:val="24"/>
        </w:rPr>
        <w:t xml:space="preserve"> 2000 подручја. Програмом заштите природе планирано је повећање еколошке мреже до 2023. године на 22% територије државе.</w:t>
      </w:r>
      <w:r w:rsidRPr="009B420C">
        <w:rPr>
          <w:rFonts w:eastAsia="TimesNewRomanPSMT" w:cs="Times New Roman"/>
          <w:bCs/>
          <w:szCs w:val="24"/>
        </w:rPr>
        <w:t xml:space="preserve"> </w:t>
      </w:r>
    </w:p>
    <w:p w14:paraId="14A6067B" w14:textId="4B068DEC" w:rsidR="00A640E2" w:rsidRPr="009B420C" w:rsidRDefault="00A640E2" w:rsidP="00F73BE6">
      <w:pPr>
        <w:rPr>
          <w:rFonts w:eastAsia="TimesNewRomanPSMT" w:cs="Times New Roman"/>
          <w:bCs/>
          <w:szCs w:val="24"/>
        </w:rPr>
      </w:pPr>
      <w:r w:rsidRPr="009B420C">
        <w:rPr>
          <w:rFonts w:eastAsia="TimesNewRomanPSMT" w:cs="Times New Roman"/>
          <w:bCs/>
          <w:szCs w:val="24"/>
        </w:rPr>
        <w:t>Истовремено су п</w:t>
      </w:r>
      <w:r w:rsidRPr="009B420C">
        <w:rPr>
          <w:rFonts w:cs="Times New Roman"/>
          <w:bCs/>
          <w:szCs w:val="24"/>
        </w:rPr>
        <w:t xml:space="preserve">овршине са примењеним методама органске пољопривреде у сталном порасту, али упркос мерама подстицаја, укупне површине нису значајне </w:t>
      </w:r>
      <w:r w:rsidR="00B41566" w:rsidRPr="009B420C">
        <w:rPr>
          <w:rFonts w:cs="Times New Roman"/>
          <w:bCs/>
          <w:szCs w:val="24"/>
        </w:rPr>
        <w:t xml:space="preserve">и </w:t>
      </w:r>
      <w:r w:rsidRPr="009B420C">
        <w:rPr>
          <w:rFonts w:cs="Times New Roman"/>
          <w:bCs/>
          <w:szCs w:val="24"/>
        </w:rPr>
        <w:t>ни</w:t>
      </w:r>
      <w:r w:rsidR="00B41566" w:rsidRPr="009B420C">
        <w:rPr>
          <w:rFonts w:cs="Times New Roman"/>
          <w:bCs/>
          <w:szCs w:val="24"/>
        </w:rPr>
        <w:t xml:space="preserve">су </w:t>
      </w:r>
      <w:r w:rsidRPr="009B420C">
        <w:rPr>
          <w:rFonts w:cs="Times New Roman"/>
          <w:bCs/>
          <w:szCs w:val="24"/>
        </w:rPr>
        <w:t>у складу са условима и могућностима.</w:t>
      </w:r>
    </w:p>
    <w:p w14:paraId="40534BE4" w14:textId="6FABDE19" w:rsidR="00A640E2" w:rsidRPr="009B420C" w:rsidRDefault="00A640E2" w:rsidP="00F73BE6">
      <w:pPr>
        <w:rPr>
          <w:rFonts w:cs="Times New Roman"/>
          <w:bCs/>
          <w:noProof/>
          <w:szCs w:val="24"/>
          <w:lang w:val="sr-Cyrl-CS"/>
        </w:rPr>
      </w:pPr>
      <w:r w:rsidRPr="009B420C">
        <w:rPr>
          <w:rFonts w:cs="Times New Roman"/>
          <w:bCs/>
          <w:noProof/>
          <w:szCs w:val="24"/>
          <w:lang w:val="sr-Cyrl-CS"/>
        </w:rPr>
        <w:t>Ванредни мониторинг квалитета вода н</w:t>
      </w:r>
      <w:r w:rsidR="00B41566" w:rsidRPr="009B420C">
        <w:rPr>
          <w:rFonts w:cs="Times New Roman"/>
          <w:bCs/>
          <w:noProof/>
          <w:szCs w:val="24"/>
          <w:lang w:val="sr-Cyrl-CS"/>
        </w:rPr>
        <w:t xml:space="preserve">акон хаваријских загађења, који </w:t>
      </w:r>
      <w:r w:rsidRPr="009B420C">
        <w:rPr>
          <w:rFonts w:cs="Times New Roman"/>
          <w:bCs/>
          <w:noProof/>
          <w:szCs w:val="24"/>
          <w:lang w:val="sr-Cyrl-CS"/>
        </w:rPr>
        <w:t>спроводи Агенција</w:t>
      </w:r>
      <w:r w:rsidR="00B41566" w:rsidRPr="009B420C">
        <w:rPr>
          <w:rFonts w:cs="Times New Roman"/>
          <w:bCs/>
          <w:noProof/>
          <w:szCs w:val="24"/>
          <w:lang w:val="sr-Cyrl-CS"/>
        </w:rPr>
        <w:t>,</w:t>
      </w:r>
      <w:r w:rsidR="00FA51E3">
        <w:rPr>
          <w:rFonts w:cs="Times New Roman"/>
          <w:bCs/>
          <w:noProof/>
          <w:szCs w:val="24"/>
          <w:lang w:val="sr-Cyrl-CS"/>
        </w:rPr>
        <w:t xml:space="preserve"> </w:t>
      </w:r>
      <w:r w:rsidR="00FD61A1">
        <w:rPr>
          <w:rFonts w:cs="Times New Roman"/>
          <w:bCs/>
          <w:noProof/>
          <w:szCs w:val="24"/>
          <w:lang w:val="sr-Cyrl-CS"/>
        </w:rPr>
        <w:t xml:space="preserve">је </w:t>
      </w:r>
      <w:r w:rsidRPr="009B420C">
        <w:rPr>
          <w:rFonts w:cs="Times New Roman"/>
          <w:bCs/>
          <w:noProof/>
          <w:szCs w:val="24"/>
          <w:lang w:val="sr-Cyrl-CS"/>
        </w:rPr>
        <w:t>индикатор реакције на притиске у животној средини, односно емисију загађујућих материја у површинске воде. Током 202</w:t>
      </w:r>
      <w:r w:rsidRPr="009B420C">
        <w:rPr>
          <w:rFonts w:cs="Times New Roman"/>
          <w:bCs/>
          <w:noProof/>
          <w:szCs w:val="24"/>
        </w:rPr>
        <w:t>2</w:t>
      </w:r>
      <w:r w:rsidRPr="009B420C">
        <w:rPr>
          <w:rFonts w:cs="Times New Roman"/>
          <w:bCs/>
          <w:noProof/>
          <w:szCs w:val="24"/>
          <w:lang w:val="sr-Cyrl-CS"/>
        </w:rPr>
        <w:t>. године извршено је ванредно узорковање површинских вода на 1</w:t>
      </w:r>
      <w:r w:rsidRPr="009B420C">
        <w:rPr>
          <w:rFonts w:cs="Times New Roman"/>
          <w:bCs/>
          <w:noProof/>
          <w:szCs w:val="24"/>
        </w:rPr>
        <w:t>4</w:t>
      </w:r>
      <w:r w:rsidRPr="009B420C">
        <w:rPr>
          <w:rFonts w:cs="Times New Roman"/>
          <w:bCs/>
          <w:noProof/>
          <w:szCs w:val="24"/>
          <w:lang w:val="sr-Cyrl-CS"/>
        </w:rPr>
        <w:t xml:space="preserve"> локалитета, при чему је узето и анализирано  укупно 48 узорака. Анализа резултата у односу на прописане граничне вредности загађујућих материја даје слику порекла отпадних вода и њиховог утицаја на акватичну средину (Слика С3).</w:t>
      </w:r>
    </w:p>
    <w:p w14:paraId="56932DF0" w14:textId="77777777" w:rsidR="00A640E2" w:rsidRPr="009B420C" w:rsidRDefault="00A640E2" w:rsidP="004E4968">
      <w:pPr>
        <w:pStyle w:val="Slikacentrirano2019"/>
      </w:pPr>
      <w:r w:rsidRPr="009B420C">
        <w:rPr>
          <w:lang w:val="sr-Latn-RS" w:eastAsia="sr-Latn-RS"/>
        </w:rPr>
        <w:lastRenderedPageBreak/>
        <w:drawing>
          <wp:inline distT="0" distB="0" distL="0" distR="0" wp14:anchorId="79070174" wp14:editId="1CCFB8E7">
            <wp:extent cx="4553767" cy="3857625"/>
            <wp:effectExtent l="0" t="0" r="0" b="0"/>
            <wp:docPr id="1718068117" name="Picture 1718068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57473" cy="3860765"/>
                    </a:xfrm>
                    <a:prstGeom prst="rect">
                      <a:avLst/>
                    </a:prstGeom>
                    <a:noFill/>
                  </pic:spPr>
                </pic:pic>
              </a:graphicData>
            </a:graphic>
          </wp:inline>
        </w:drawing>
      </w:r>
    </w:p>
    <w:p w14:paraId="67562E4C" w14:textId="3F181F60" w:rsidR="00A640E2" w:rsidRDefault="00A640E2" w:rsidP="00A33336">
      <w:pPr>
        <w:pStyle w:val="Slikacentrirano2019"/>
      </w:pPr>
      <w:r w:rsidRPr="009B420C">
        <w:t>Слика С3. Загађујуће материје присутне у води водотока након хаваријских загађења у 2022. години</w:t>
      </w:r>
    </w:p>
    <w:p w14:paraId="1B7876BA" w14:textId="77777777" w:rsidR="00A33336" w:rsidRPr="009B420C" w:rsidRDefault="00A33336" w:rsidP="00A33336">
      <w:pPr>
        <w:pStyle w:val="Slikacentrirano2019"/>
      </w:pPr>
    </w:p>
    <w:p w14:paraId="703AF8D7" w14:textId="77777777" w:rsidR="00024196" w:rsidRPr="009B420C" w:rsidRDefault="00024196" w:rsidP="00F73BE6">
      <w:pPr>
        <w:rPr>
          <w:rFonts w:cs="Times New Roman"/>
          <w:bCs/>
          <w:color w:val="000000" w:themeColor="text1"/>
          <w:szCs w:val="24"/>
        </w:rPr>
      </w:pPr>
      <w:r w:rsidRPr="009B420C">
        <w:rPr>
          <w:rFonts w:cs="Times New Roman"/>
          <w:bCs/>
          <w:szCs w:val="24"/>
        </w:rPr>
        <w:t xml:space="preserve">Анализа присуства загађујућих материја које су прекорачиле прописане граничне вредности (ГВ) услед хаваријских загађења водотока показују да су у процентуалном односу </w:t>
      </w:r>
      <w:r w:rsidRPr="009B420C">
        <w:rPr>
          <w:rFonts w:cs="Times New Roman"/>
          <w:bCs/>
          <w:color w:val="000000" w:themeColor="text1"/>
          <w:szCs w:val="24"/>
        </w:rPr>
        <w:t xml:space="preserve">доминантни загађивачи нутријенти и органске материје са 69%. Дефицит кисеоника потврђен је код 25% узорака. Упоређујући резултате присуства загађујућих материја које су прекорачиле прописане граничне вредности (ГВ) из 2021. године са овим из 2022. године </w:t>
      </w:r>
      <w:r w:rsidR="00A00998" w:rsidRPr="009B420C">
        <w:rPr>
          <w:rFonts w:cs="Times New Roman"/>
          <w:bCs/>
          <w:color w:val="000000" w:themeColor="text1"/>
          <w:szCs w:val="24"/>
        </w:rPr>
        <w:t>уочљиво</w:t>
      </w:r>
      <w:r w:rsidRPr="009B420C">
        <w:rPr>
          <w:rFonts w:cs="Times New Roman"/>
          <w:bCs/>
          <w:color w:val="000000" w:themeColor="text1"/>
          <w:szCs w:val="24"/>
        </w:rPr>
        <w:t xml:space="preserve"> је да су прекорачени садржаји тешких метала и приоритетних супстанци свега по 4% за обе групе параметара, док су у 2021. години износили за тешке метале 53% и приоритетне супстанце 36%. Ова анализа указује да су отпадне воде које се без пречишћавања испуштају у наше водотоке и изазивају хаваријска загађења, без обзира на извесну промену карактера загађивача, доминантно пореклом из комуналних канализационих система, фарми, дифузних извора загађења или прехрамбене индустрије. </w:t>
      </w:r>
    </w:p>
    <w:p w14:paraId="59A25E38" w14:textId="77777777" w:rsidR="00B41566" w:rsidRPr="009B420C" w:rsidRDefault="00024196" w:rsidP="00F73BE6">
      <w:pPr>
        <w:rPr>
          <w:rFonts w:cs="Times New Roman"/>
          <w:bCs/>
          <w:color w:val="000000" w:themeColor="text1"/>
          <w:szCs w:val="24"/>
        </w:rPr>
      </w:pPr>
      <w:r w:rsidRPr="009B420C">
        <w:rPr>
          <w:rFonts w:cs="Times New Roman"/>
          <w:bCs/>
          <w:color w:val="000000" w:themeColor="text1"/>
          <w:szCs w:val="24"/>
        </w:rPr>
        <w:t xml:space="preserve">Републичка и покрајинска инспекција су у 2022. години имале преко 4.000 надзора и 200 поднетих пријава. Иако су успешно реализовале своје планове рада и републичка и покрајинска инспекција истичу да је неопходно повећање броја инспектора у циљу  ефикаснијег спровођења мера заштите животне средине. </w:t>
      </w:r>
    </w:p>
    <w:p w14:paraId="21694B24" w14:textId="390D988E" w:rsidR="00024196" w:rsidRPr="009B420C" w:rsidRDefault="00024196" w:rsidP="00F73BE6">
      <w:pPr>
        <w:rPr>
          <w:rFonts w:cs="Times New Roman"/>
          <w:bCs/>
          <w:color w:val="000000" w:themeColor="text1"/>
          <w:szCs w:val="24"/>
        </w:rPr>
      </w:pPr>
      <w:r w:rsidRPr="009B420C">
        <w:rPr>
          <w:rFonts w:cs="Times New Roman"/>
          <w:bCs/>
          <w:color w:val="000000" w:themeColor="text1"/>
          <w:szCs w:val="24"/>
        </w:rPr>
        <w:t xml:space="preserve">Од преко 2500 предузећа овлашћених за управљање отпадом, највећи број је за складиштење и транспорт отпада, док је њих само 19% за поновно искоришћење. </w:t>
      </w:r>
    </w:p>
    <w:p w14:paraId="5F746171" w14:textId="7B4C9A39" w:rsidR="00024196" w:rsidRPr="009B420C" w:rsidRDefault="00024196" w:rsidP="00F73BE6">
      <w:pPr>
        <w:rPr>
          <w:rFonts w:cs="Times New Roman"/>
          <w:bCs/>
          <w:color w:val="000000" w:themeColor="text1"/>
          <w:szCs w:val="24"/>
        </w:rPr>
      </w:pPr>
      <w:r w:rsidRPr="009B420C">
        <w:rPr>
          <w:rFonts w:cs="Times New Roman"/>
          <w:bCs/>
          <w:color w:val="000000" w:themeColor="text1"/>
          <w:szCs w:val="24"/>
        </w:rPr>
        <w:t xml:space="preserve">Позитивна реакција друштва у последњој деценији у области водопривреде се огледа у порасту прикљученог становништва на јавни водовод и канализацију, чиме се побољшавају санитарно-хигијенски услови живота. Међутим, растући тренд високих губитака воде из јавних водовода који просечно износе 34,5%, као и низак проценат становништва обухваћеног третманом за пречишћавање отпадних вода од 16%, указује на непостојање мера и изазива притисак на одрживо коришћење водних ресурса. </w:t>
      </w:r>
      <w:r w:rsidRPr="009B420C">
        <w:rPr>
          <w:rFonts w:eastAsia="TimesNewRomanPSMT" w:cs="Times New Roman"/>
          <w:bCs/>
          <w:color w:val="000000" w:themeColor="text1"/>
          <w:szCs w:val="24"/>
        </w:rPr>
        <w:t>Довољан је податак да би се смањењем губитака воде у јавним</w:t>
      </w:r>
      <w:r w:rsidRPr="009B420C">
        <w:rPr>
          <w:rFonts w:cs="Times New Roman"/>
          <w:bCs/>
          <w:color w:val="000000" w:themeColor="text1"/>
          <w:szCs w:val="24"/>
        </w:rPr>
        <w:t xml:space="preserve"> </w:t>
      </w:r>
      <w:r w:rsidRPr="009B420C">
        <w:rPr>
          <w:rFonts w:eastAsia="TimesNewRomanPSMT" w:cs="Times New Roman"/>
          <w:bCs/>
          <w:color w:val="000000" w:themeColor="text1"/>
          <w:szCs w:val="24"/>
        </w:rPr>
        <w:t xml:space="preserve">водоводним системима </w:t>
      </w:r>
      <w:r w:rsidR="007C25F5" w:rsidRPr="009B420C">
        <w:rPr>
          <w:rFonts w:cs="Times New Roman"/>
          <w:bCs/>
          <w:color w:val="000000" w:themeColor="text1"/>
          <w:szCs w:val="24"/>
        </w:rPr>
        <w:t>Републике</w:t>
      </w:r>
      <w:r w:rsidR="007C25F5" w:rsidRPr="009B420C">
        <w:rPr>
          <w:rFonts w:eastAsia="TimesNewRomanPSMT" w:cs="Times New Roman"/>
          <w:bCs/>
          <w:color w:val="000000" w:themeColor="text1"/>
          <w:szCs w:val="24"/>
        </w:rPr>
        <w:t xml:space="preserve"> </w:t>
      </w:r>
      <w:r w:rsidRPr="009B420C">
        <w:rPr>
          <w:rFonts w:eastAsia="TimesNewRomanPSMT" w:cs="Times New Roman"/>
          <w:bCs/>
          <w:color w:val="000000" w:themeColor="text1"/>
          <w:szCs w:val="24"/>
        </w:rPr>
        <w:t xml:space="preserve">Србије за једну трећину на </w:t>
      </w:r>
      <w:r w:rsidRPr="009B420C">
        <w:rPr>
          <w:rFonts w:eastAsia="TimesNewRomanPSMT" w:cs="Times New Roman"/>
          <w:bCs/>
          <w:color w:val="000000" w:themeColor="text1"/>
          <w:szCs w:val="24"/>
        </w:rPr>
        <w:lastRenderedPageBreak/>
        <w:t>годишњем нивоу уштедела електрична</w:t>
      </w:r>
      <w:r w:rsidRPr="009B420C">
        <w:rPr>
          <w:rFonts w:cs="Times New Roman"/>
          <w:bCs/>
          <w:color w:val="000000" w:themeColor="text1"/>
          <w:szCs w:val="24"/>
        </w:rPr>
        <w:t xml:space="preserve"> </w:t>
      </w:r>
      <w:r w:rsidRPr="009B420C">
        <w:rPr>
          <w:rFonts w:eastAsia="TimesNewRomanPSMT" w:cs="Times New Roman"/>
          <w:bCs/>
          <w:color w:val="000000" w:themeColor="text1"/>
          <w:szCs w:val="24"/>
        </w:rPr>
        <w:t>енергија коју производе заједно ХЕ Овчар Бања и Међувршје (Pi 12,8 MW).</w:t>
      </w:r>
    </w:p>
    <w:p w14:paraId="0ECB2331" w14:textId="77777777" w:rsidR="00024196" w:rsidRPr="009B420C" w:rsidRDefault="00024196" w:rsidP="00F73BE6">
      <w:pPr>
        <w:rPr>
          <w:rFonts w:cs="Times New Roman"/>
          <w:bCs/>
          <w:color w:val="000000" w:themeColor="text1"/>
          <w:szCs w:val="24"/>
        </w:rPr>
      </w:pPr>
      <w:r w:rsidRPr="009B420C">
        <w:rPr>
          <w:rFonts w:cs="Times New Roman"/>
          <w:bCs/>
          <w:color w:val="000000" w:themeColor="text1"/>
          <w:szCs w:val="24"/>
        </w:rPr>
        <w:t>Прави показатељ реакције друштва је и ниво улагања у заштиту животне средине. Главни извори финансирања заштите животне средине су буџет Републике Србије и накнаде на име заштите животне средине. Из буџета Републике Србије последње две деценије просечно се издвајало 0,3% БДП, али су значајном порасту 2021. и 2022. године (0,46% и 0,49% БДП). Приходи од накнада у истом периоду се крећу у интервалу 0,2-0,3% БДП, а 2022. године су износиле 0,19% БДП. Међународне донације, где је највећи донатор Европска унија, у претходних десет година су просечно испод 0,1% БДП. Укупне инвестиције и текући издаци су у благом порасту, а 2021. године износиле су 0,99% БДП.</w:t>
      </w:r>
    </w:p>
    <w:p w14:paraId="119BCB1E" w14:textId="6F2A2D7D" w:rsidR="003D4CCD" w:rsidRPr="009B420C" w:rsidRDefault="00221A87" w:rsidP="00F73BE6">
      <w:pPr>
        <w:rPr>
          <w:rFonts w:cs="Times New Roman"/>
          <w:bCs/>
          <w:noProof/>
          <w:szCs w:val="24"/>
        </w:rPr>
      </w:pPr>
      <w:r w:rsidRPr="009B420C">
        <w:rPr>
          <w:bCs/>
        </w:rPr>
        <w:t xml:space="preserve">Праћење утицаја  Глобалних мегатрендова (ГМТ) и предвиђање појаве ризика у животној средини на националном нивоу први пут је приказано у Извештају. </w:t>
      </w:r>
      <w:r w:rsidR="00970E94" w:rsidRPr="009B420C">
        <w:rPr>
          <w:rFonts w:cs="Times New Roman"/>
          <w:bCs/>
          <w:noProof/>
          <w:szCs w:val="24"/>
        </w:rPr>
        <w:t>Анализе импликација изабраних ГМТ који се односе на одрживо коришћење природних ресурса - воду и климатске промене, показују велику вероватноћу појаве и висок степен утицаја на територији Републике Србије.</w:t>
      </w:r>
    </w:p>
    <w:p w14:paraId="04D06B30" w14:textId="4DA118E6" w:rsidR="00970E94" w:rsidRPr="009B420C" w:rsidRDefault="00970E94" w:rsidP="00072824">
      <w:pPr>
        <w:ind w:firstLine="0"/>
        <w:rPr>
          <w:rFonts w:ascii="Calibri" w:hAnsi="Calibri" w:cs="Calibri"/>
          <w:bCs/>
          <w:color w:val="212121"/>
          <w:sz w:val="22"/>
          <w:shd w:val="clear" w:color="auto" w:fill="FFFFFF"/>
        </w:rPr>
      </w:pPr>
    </w:p>
    <w:p w14:paraId="26152372" w14:textId="77777777" w:rsidR="001900FB" w:rsidRPr="009B420C" w:rsidRDefault="001900FB" w:rsidP="001900FB">
      <w:pPr>
        <w:pStyle w:val="Heading1"/>
        <w:rPr>
          <w:bCs/>
          <w:color w:val="auto"/>
          <w:lang w:val="sr-Cyrl-RS"/>
        </w:rPr>
      </w:pPr>
      <w:bookmarkStart w:id="12" w:name="_Toc122528322"/>
      <w:r w:rsidRPr="009B420C">
        <w:rPr>
          <w:bCs/>
          <w:color w:val="auto"/>
          <w:lang w:val="sr-Cyrl-RS"/>
        </w:rPr>
        <w:br w:type="page"/>
      </w:r>
    </w:p>
    <w:p w14:paraId="21539FBF" w14:textId="2EAC6115" w:rsidR="001900FB" w:rsidRPr="009B420C" w:rsidRDefault="001900FB" w:rsidP="004E27A7">
      <w:pPr>
        <w:pStyle w:val="Heading2"/>
        <w:rPr>
          <w:bCs/>
        </w:rPr>
      </w:pPr>
      <w:bookmarkStart w:id="13" w:name="_Toc137730369"/>
      <w:bookmarkStart w:id="14" w:name="_Toc146611739"/>
      <w:r w:rsidRPr="009B420C">
        <w:rPr>
          <w:bCs/>
        </w:rPr>
        <w:lastRenderedPageBreak/>
        <w:t>3. УЗАЈАМНО ДЕЈСТВО ЉУДИ И ЖИВОТНЕ СРЕДИНЕ</w:t>
      </w:r>
      <w:bookmarkEnd w:id="12"/>
      <w:bookmarkEnd w:id="13"/>
      <w:bookmarkEnd w:id="14"/>
    </w:p>
    <w:p w14:paraId="20243004" w14:textId="77777777" w:rsidR="001900FB" w:rsidRPr="009B420C" w:rsidRDefault="001900FB" w:rsidP="001900FB">
      <w:pPr>
        <w:rPr>
          <w:rFonts w:ascii="Calibri" w:hAnsi="Calibri"/>
          <w:bCs/>
        </w:rPr>
      </w:pPr>
      <w:r w:rsidRPr="009B420C">
        <w:rPr>
          <w:bCs/>
        </w:rPr>
        <w:t xml:space="preserve">Животна средина је скуп природних и створених вредности чији комплексни међусобни односи чине окружење, односно простор и услове за живот. </w:t>
      </w:r>
      <w:r w:rsidRPr="009B420C">
        <w:rPr>
          <w:rFonts w:cs="DINMittelschrift-Bold"/>
          <w:bCs/>
        </w:rPr>
        <w:t xml:space="preserve">Заштита животне средине </w:t>
      </w:r>
      <w:r w:rsidRPr="009B420C">
        <w:rPr>
          <w:rFonts w:cs="DINMittelschrift-Regular"/>
          <w:bCs/>
        </w:rPr>
        <w:t>представља скуп активности и мера за спречавање загађења, смањивања и отклањања штете нанете животној средини и враћања живе и неживе природе у стање пре настанка штете. У систематском мониторингу праћења узајамног деловања ових процеса настаје велика количина нумеричких података и индикатора као репрезентативних вредности које су добијене из скупова тих података.</w:t>
      </w:r>
      <w:r w:rsidRPr="009B420C">
        <w:rPr>
          <w:bCs/>
        </w:rPr>
        <w:t xml:space="preserve"> </w:t>
      </w:r>
    </w:p>
    <w:p w14:paraId="2752C3D3" w14:textId="1780A372" w:rsidR="001900FB" w:rsidRPr="009B420C" w:rsidRDefault="001900FB" w:rsidP="001900FB">
      <w:pPr>
        <w:rPr>
          <w:rFonts w:cs="Times New Roman"/>
          <w:bCs/>
          <w:noProof/>
          <w:szCs w:val="24"/>
        </w:rPr>
      </w:pPr>
      <w:r w:rsidRPr="009B420C">
        <w:rPr>
          <w:bCs/>
        </w:rPr>
        <w:t>У чему је значај концепта Националне листе индикатора заштите животне средине Републике Србије? Концепт индикатора има за циљ да обезбеди једноставан поступак презентације социо-еколошких података на начин који ће омогућити праћење програма и политика, као средство за вредновање напретка ка постизању њихових циљева. (</w:t>
      </w:r>
      <w:r w:rsidR="004E4777" w:rsidRPr="009B420C">
        <w:rPr>
          <w:bCs/>
        </w:rPr>
        <w:t>С</w:t>
      </w:r>
      <w:r w:rsidRPr="009B420C">
        <w:rPr>
          <w:bCs/>
        </w:rPr>
        <w:t xml:space="preserve">лика 3.1) </w:t>
      </w:r>
    </w:p>
    <w:p w14:paraId="3AE0738C" w14:textId="101E6892" w:rsidR="003B519E" w:rsidRPr="009B420C" w:rsidRDefault="003A5605" w:rsidP="003A5605">
      <w:pPr>
        <w:pStyle w:val="Slikacentrirano2019"/>
        <w:rPr>
          <w:szCs w:val="24"/>
        </w:rPr>
      </w:pPr>
      <w:r w:rsidRPr="009B420C">
        <w:rPr>
          <w:lang w:val="sr-Latn-RS" w:eastAsia="sr-Latn-RS"/>
        </w:rPr>
        <w:drawing>
          <wp:inline distT="0" distB="0" distL="0" distR="0" wp14:anchorId="30FF5265" wp14:editId="712AADEB">
            <wp:extent cx="6120130" cy="5815965"/>
            <wp:effectExtent l="0" t="0" r="0" b="0"/>
            <wp:docPr id="869741150" name="Picture 10" descr="A picture containing text, frui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41150" name="Picture 10" descr="A picture containing text, fruit, screensho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5815965"/>
                    </a:xfrm>
                    <a:prstGeom prst="rect">
                      <a:avLst/>
                    </a:prstGeom>
                    <a:noFill/>
                    <a:ln>
                      <a:noFill/>
                    </a:ln>
                  </pic:spPr>
                </pic:pic>
              </a:graphicData>
            </a:graphic>
          </wp:inline>
        </w:drawing>
      </w:r>
    </w:p>
    <w:p w14:paraId="5FB90C05" w14:textId="77777777" w:rsidR="004E4777" w:rsidRPr="009B420C" w:rsidRDefault="004E4777" w:rsidP="004E4777">
      <w:pPr>
        <w:pStyle w:val="Slikacentrirano2019"/>
      </w:pPr>
      <w:r w:rsidRPr="009B420C">
        <w:t>Слика 3.1. Концепт Националне листе индикатора заштите животне средине Републике Србије</w:t>
      </w:r>
    </w:p>
    <w:p w14:paraId="100660B7" w14:textId="77777777" w:rsidR="004E4777" w:rsidRPr="009B420C" w:rsidRDefault="004E4777" w:rsidP="003A5605">
      <w:pPr>
        <w:pStyle w:val="Slikacentrirano2019"/>
        <w:rPr>
          <w:szCs w:val="24"/>
        </w:rPr>
      </w:pPr>
    </w:p>
    <w:p w14:paraId="393DFD99" w14:textId="77777777" w:rsidR="006F49B8" w:rsidRPr="009B420C" w:rsidRDefault="006F49B8" w:rsidP="00D73BF1">
      <w:pPr>
        <w:pStyle w:val="Heading2"/>
        <w:rPr>
          <w:rFonts w:eastAsia="Calibri"/>
          <w:bCs/>
        </w:rPr>
      </w:pPr>
      <w:bookmarkStart w:id="15" w:name="_Toc122528323"/>
      <w:bookmarkStart w:id="16" w:name="_Toc137730370"/>
      <w:bookmarkStart w:id="17" w:name="_Toc146611740"/>
      <w:r w:rsidRPr="009B420C">
        <w:rPr>
          <w:rFonts w:eastAsia="Calibri"/>
          <w:bCs/>
        </w:rPr>
        <w:lastRenderedPageBreak/>
        <w:t xml:space="preserve">3.1. Какво </w:t>
      </w:r>
      <w:proofErr w:type="spellStart"/>
      <w:r w:rsidRPr="009B420C">
        <w:rPr>
          <w:rFonts w:eastAsia="Calibri"/>
          <w:bCs/>
        </w:rPr>
        <w:t>је</w:t>
      </w:r>
      <w:proofErr w:type="spellEnd"/>
      <w:r w:rsidRPr="009B420C">
        <w:rPr>
          <w:rFonts w:eastAsia="Calibri"/>
          <w:bCs/>
        </w:rPr>
        <w:t xml:space="preserve"> </w:t>
      </w:r>
      <w:proofErr w:type="spellStart"/>
      <w:r w:rsidRPr="009B420C">
        <w:rPr>
          <w:rFonts w:eastAsia="Calibri"/>
          <w:bCs/>
        </w:rPr>
        <w:t>стање</w:t>
      </w:r>
      <w:proofErr w:type="spellEnd"/>
      <w:r w:rsidRPr="009B420C">
        <w:rPr>
          <w:rFonts w:eastAsia="Calibri"/>
          <w:bCs/>
        </w:rPr>
        <w:t xml:space="preserve"> </w:t>
      </w:r>
      <w:proofErr w:type="spellStart"/>
      <w:r w:rsidRPr="009B420C">
        <w:rPr>
          <w:rFonts w:eastAsia="Calibri"/>
          <w:bCs/>
        </w:rPr>
        <w:t>квалитета</w:t>
      </w:r>
      <w:proofErr w:type="spellEnd"/>
      <w:r w:rsidRPr="009B420C">
        <w:rPr>
          <w:rFonts w:eastAsia="Calibri"/>
          <w:bCs/>
        </w:rPr>
        <w:t xml:space="preserve"> </w:t>
      </w:r>
      <w:proofErr w:type="spellStart"/>
      <w:r w:rsidRPr="009B420C">
        <w:rPr>
          <w:rFonts w:eastAsia="Calibri"/>
          <w:bCs/>
        </w:rPr>
        <w:t>чиниоца</w:t>
      </w:r>
      <w:proofErr w:type="spellEnd"/>
      <w:r w:rsidRPr="009B420C">
        <w:rPr>
          <w:rFonts w:eastAsia="Calibri"/>
          <w:bCs/>
        </w:rPr>
        <w:t xml:space="preserve"> </w:t>
      </w:r>
      <w:proofErr w:type="spellStart"/>
      <w:r w:rsidRPr="009B420C">
        <w:rPr>
          <w:rFonts w:eastAsia="Calibri"/>
          <w:bCs/>
        </w:rPr>
        <w:t>животне</w:t>
      </w:r>
      <w:proofErr w:type="spellEnd"/>
      <w:r w:rsidRPr="009B420C">
        <w:rPr>
          <w:rFonts w:eastAsia="Calibri"/>
          <w:bCs/>
        </w:rPr>
        <w:t xml:space="preserve"> </w:t>
      </w:r>
      <w:proofErr w:type="spellStart"/>
      <w:r w:rsidRPr="009B420C">
        <w:rPr>
          <w:rFonts w:eastAsia="Calibri"/>
          <w:bCs/>
        </w:rPr>
        <w:t>средине</w:t>
      </w:r>
      <w:proofErr w:type="spellEnd"/>
      <w:r w:rsidRPr="009B420C">
        <w:rPr>
          <w:rFonts w:eastAsia="Calibri"/>
          <w:bCs/>
        </w:rPr>
        <w:t>?</w:t>
      </w:r>
      <w:bookmarkEnd w:id="15"/>
      <w:bookmarkEnd w:id="16"/>
      <w:bookmarkEnd w:id="17"/>
    </w:p>
    <w:tbl>
      <w:tblPr>
        <w:tblW w:w="5000" w:type="pct"/>
        <w:tblLook w:val="04A0" w:firstRow="1" w:lastRow="0" w:firstColumn="1" w:lastColumn="0" w:noHBand="0" w:noVBand="1"/>
      </w:tblPr>
      <w:tblGrid>
        <w:gridCol w:w="3969"/>
        <w:gridCol w:w="5669"/>
      </w:tblGrid>
      <w:tr w:rsidR="006F49B8" w:rsidRPr="009B420C" w14:paraId="6A75DF2D" w14:textId="77777777" w:rsidTr="000B1045">
        <w:tc>
          <w:tcPr>
            <w:tcW w:w="2059" w:type="pct"/>
            <w:shd w:val="clear" w:color="auto" w:fill="auto"/>
          </w:tcPr>
          <w:p w14:paraId="1A36A050" w14:textId="77777777" w:rsidR="006F49B8" w:rsidRPr="009B420C" w:rsidRDefault="006F49B8" w:rsidP="00427E9E">
            <w:pPr>
              <w:pStyle w:val="tabele"/>
            </w:pPr>
            <w:r w:rsidRPr="009B420C">
              <w:rPr>
                <w:lang w:val="sr-Latn-RS" w:eastAsia="sr-Latn-RS"/>
              </w:rPr>
              <w:drawing>
                <wp:inline distT="0" distB="0" distL="0" distR="0" wp14:anchorId="782AD3A4" wp14:editId="1E062F65">
                  <wp:extent cx="2134081" cy="1512000"/>
                  <wp:effectExtent l="0" t="0" r="0" b="0"/>
                  <wp:docPr id="116" name="Picture 1" descr="St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nj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34081" cy="1512000"/>
                          </a:xfrm>
                          <a:prstGeom prst="rect">
                            <a:avLst/>
                          </a:prstGeom>
                          <a:noFill/>
                          <a:ln>
                            <a:noFill/>
                          </a:ln>
                        </pic:spPr>
                      </pic:pic>
                    </a:graphicData>
                  </a:graphic>
                </wp:inline>
              </w:drawing>
            </w:r>
          </w:p>
        </w:tc>
        <w:tc>
          <w:tcPr>
            <w:tcW w:w="2941" w:type="pct"/>
            <w:shd w:val="clear" w:color="auto" w:fill="auto"/>
          </w:tcPr>
          <w:p w14:paraId="3CB0ECB6" w14:textId="77777777" w:rsidR="006F49B8" w:rsidRPr="009B420C" w:rsidRDefault="006F49B8" w:rsidP="00582E49">
            <w:pPr>
              <w:spacing w:before="240"/>
              <w:ind w:firstLine="0"/>
              <w:rPr>
                <w:bCs/>
                <w:color w:val="333333"/>
              </w:rPr>
            </w:pPr>
            <w:r w:rsidRPr="009B420C">
              <w:rPr>
                <w:bCs/>
              </w:rPr>
              <w:t>Стање у животној средини је резултат притисака и исказује се физичким, хемијским, биолошким, естетским и другим индикаторима. Овим индикаторима се вреднује квалитет природних вредности: ваздуха, воде, земљишта, шума, геолошких ресурса, биљног и животињског света.</w:t>
            </w:r>
          </w:p>
        </w:tc>
      </w:tr>
    </w:tbl>
    <w:p w14:paraId="46FFB21D" w14:textId="77777777" w:rsidR="006F49B8" w:rsidRPr="009B420C" w:rsidRDefault="006F49B8" w:rsidP="006F49B8">
      <w:pPr>
        <w:shd w:val="clear" w:color="auto" w:fill="EAF1DD"/>
        <w:spacing w:line="276" w:lineRule="auto"/>
        <w:rPr>
          <w:rFonts w:eastAsia="Calibri"/>
          <w:bCs/>
        </w:rPr>
      </w:pPr>
      <w:r w:rsidRPr="009B420C">
        <w:rPr>
          <w:rFonts w:eastAsia="Calibri"/>
          <w:bCs/>
        </w:rPr>
        <w:t>Кључни резултати и поруке:</w:t>
      </w:r>
    </w:p>
    <w:p w14:paraId="5A60EA89" w14:textId="141D7091" w:rsidR="00511CC9" w:rsidRPr="009B420C" w:rsidRDefault="00511CC9" w:rsidP="00511CC9">
      <w:pPr>
        <w:shd w:val="clear" w:color="auto" w:fill="EAF1DD"/>
        <w:spacing w:before="0" w:after="0"/>
        <w:rPr>
          <w:bCs/>
          <w:noProof/>
          <w:sz w:val="23"/>
          <w:szCs w:val="23"/>
        </w:rPr>
      </w:pPr>
      <w:r w:rsidRPr="009B420C">
        <w:rPr>
          <w:bCs/>
          <w:noProof/>
          <w:sz w:val="23"/>
          <w:szCs w:val="23"/>
        </w:rPr>
        <w:t xml:space="preserve">На квалитет амбијенталног ваздуха </w:t>
      </w:r>
      <w:r w:rsidR="008D5FEA" w:rsidRPr="009B420C">
        <w:rPr>
          <w:bCs/>
          <w:noProof/>
          <w:sz w:val="23"/>
          <w:szCs w:val="23"/>
        </w:rPr>
        <w:t xml:space="preserve">у Републици Србији </w:t>
      </w:r>
      <w:r w:rsidRPr="009B420C">
        <w:rPr>
          <w:bCs/>
          <w:noProof/>
          <w:sz w:val="23"/>
          <w:szCs w:val="23"/>
        </w:rPr>
        <w:t>највише утиче присуство суспендованих честица PM</w:t>
      </w:r>
      <w:r w:rsidRPr="009B420C">
        <w:rPr>
          <w:bCs/>
          <w:noProof/>
          <w:sz w:val="23"/>
          <w:szCs w:val="23"/>
          <w:vertAlign w:val="subscript"/>
        </w:rPr>
        <w:t>10</w:t>
      </w:r>
      <w:r w:rsidRPr="009B420C">
        <w:rPr>
          <w:bCs/>
          <w:noProof/>
          <w:sz w:val="23"/>
          <w:szCs w:val="23"/>
        </w:rPr>
        <w:t xml:space="preserve"> и PM</w:t>
      </w:r>
      <w:r w:rsidRPr="009B420C">
        <w:rPr>
          <w:bCs/>
          <w:noProof/>
          <w:sz w:val="23"/>
          <w:szCs w:val="23"/>
          <w:vertAlign w:val="subscript"/>
        </w:rPr>
        <w:t>2.5</w:t>
      </w:r>
      <w:r w:rsidRPr="009B420C">
        <w:rPr>
          <w:bCs/>
          <w:noProof/>
          <w:sz w:val="23"/>
          <w:szCs w:val="23"/>
        </w:rPr>
        <w:t>, сумпор диоксид и тешки метали у Бору, а азот диоксид у Београду</w:t>
      </w:r>
      <w:r w:rsidR="004F0332" w:rsidRPr="004F0332">
        <w:rPr>
          <w:bCs/>
          <w:noProof/>
          <w:sz w:val="23"/>
          <w:szCs w:val="23"/>
        </w:rPr>
        <w:t>,</w:t>
      </w:r>
      <w:r w:rsidR="004F0332">
        <w:rPr>
          <w:bCs/>
          <w:noProof/>
          <w:sz w:val="23"/>
          <w:szCs w:val="23"/>
          <w:lang w:val="sr-Latn-RS"/>
        </w:rPr>
        <w:t xml:space="preserve"> </w:t>
      </w:r>
      <w:r w:rsidR="004F0332" w:rsidRPr="004F0332">
        <w:rPr>
          <w:bCs/>
          <w:noProof/>
          <w:sz w:val="23"/>
          <w:szCs w:val="23"/>
        </w:rPr>
        <w:t>Нишу и Новом Пазару</w:t>
      </w:r>
      <w:r w:rsidRPr="009B420C">
        <w:rPr>
          <w:bCs/>
          <w:noProof/>
          <w:sz w:val="23"/>
          <w:szCs w:val="23"/>
        </w:rPr>
        <w:t>. Сумпор диоксид и суспендоване честице условиле су прекомерно загађење у Бору уз појаву једне епизода концентрација сумпор диоксида опасне по здравље људи. У Београду су регистрована прекорачења граничних вредности азот диоксида и суспендованих честица. Двадесет градова било је прекомерно загађено само услед присуства суспендованих честица при чему  PM</w:t>
      </w:r>
      <w:r w:rsidRPr="009B420C">
        <w:rPr>
          <w:bCs/>
          <w:noProof/>
          <w:sz w:val="23"/>
          <w:szCs w:val="23"/>
          <w:vertAlign w:val="subscript"/>
        </w:rPr>
        <w:t>10</w:t>
      </w:r>
      <w:r w:rsidRPr="009B420C">
        <w:rPr>
          <w:bCs/>
          <w:noProof/>
          <w:sz w:val="23"/>
          <w:szCs w:val="23"/>
        </w:rPr>
        <w:t xml:space="preserve">, са доприносом од 72%, остаје најчешћи узрок загађења у </w:t>
      </w:r>
      <w:r w:rsidR="00A22D62" w:rsidRPr="009B420C">
        <w:rPr>
          <w:bCs/>
          <w:sz w:val="23"/>
          <w:szCs w:val="23"/>
        </w:rPr>
        <w:t>Републици</w:t>
      </w:r>
      <w:r w:rsidR="00A22D62" w:rsidRPr="009B420C">
        <w:rPr>
          <w:bCs/>
          <w:noProof/>
          <w:sz w:val="23"/>
          <w:szCs w:val="23"/>
        </w:rPr>
        <w:t xml:space="preserve"> </w:t>
      </w:r>
      <w:r w:rsidRPr="009B420C">
        <w:rPr>
          <w:bCs/>
          <w:noProof/>
          <w:sz w:val="23"/>
          <w:szCs w:val="23"/>
        </w:rPr>
        <w:t>Србији. Мерења тешких метала у суспендованим честицама PM</w:t>
      </w:r>
      <w:r w:rsidRPr="009B420C">
        <w:rPr>
          <w:bCs/>
          <w:noProof/>
          <w:sz w:val="23"/>
          <w:szCs w:val="23"/>
          <w:vertAlign w:val="subscript"/>
        </w:rPr>
        <w:t>10</w:t>
      </w:r>
      <w:r w:rsidRPr="009B420C">
        <w:rPr>
          <w:bCs/>
          <w:noProof/>
          <w:sz w:val="23"/>
          <w:szCs w:val="23"/>
        </w:rPr>
        <w:t>, показују да постоји загађење ваздуха оловом (дневна прекорачења) у Бору, а  арсеном у Бору и Лазаревцу. Концентрације арсена значајно просторно варирају у Бору при чему највећа средња годишња вредност (50 ng/m</w:t>
      </w:r>
      <w:r w:rsidRPr="009B420C">
        <w:rPr>
          <w:bCs/>
          <w:noProof/>
          <w:sz w:val="23"/>
          <w:szCs w:val="23"/>
          <w:vertAlign w:val="superscript"/>
        </w:rPr>
        <w:t>3</w:t>
      </w:r>
      <w:r w:rsidRPr="009B420C">
        <w:rPr>
          <w:bCs/>
          <w:noProof/>
          <w:sz w:val="23"/>
          <w:szCs w:val="23"/>
        </w:rPr>
        <w:t>) скоро десет пута прекорачује циљну вредност за арсен (6 ng/m</w:t>
      </w:r>
      <w:r w:rsidRPr="009B420C">
        <w:rPr>
          <w:bCs/>
          <w:noProof/>
          <w:sz w:val="23"/>
          <w:szCs w:val="23"/>
          <w:vertAlign w:val="superscript"/>
        </w:rPr>
        <w:t>3</w:t>
      </w:r>
      <w:r w:rsidRPr="009B420C">
        <w:rPr>
          <w:bCs/>
          <w:noProof/>
          <w:sz w:val="23"/>
          <w:szCs w:val="23"/>
        </w:rPr>
        <w:t>).</w:t>
      </w:r>
    </w:p>
    <w:p w14:paraId="5312681A" w14:textId="77777777" w:rsidR="00511CC9" w:rsidRPr="009B420C" w:rsidRDefault="00511CC9" w:rsidP="00511CC9">
      <w:pPr>
        <w:shd w:val="clear" w:color="auto" w:fill="EAF1DD"/>
        <w:spacing w:before="0" w:after="0"/>
        <w:rPr>
          <w:rFonts w:eastAsia="SimSun"/>
          <w:bCs/>
          <w:kern w:val="24"/>
          <w:sz w:val="23"/>
          <w:szCs w:val="23"/>
          <w:lang w:eastAsia="hi-IN" w:bidi="hi-IN"/>
        </w:rPr>
      </w:pPr>
      <w:r w:rsidRPr="009B420C">
        <w:rPr>
          <w:bCs/>
          <w:noProof/>
          <w:sz w:val="23"/>
          <w:szCs w:val="23"/>
        </w:rPr>
        <w:t>Са порастом броја оболелих од алергија на различите врсте полена, посебан значај има мониторинг полена чији резултати показују да север земље карактеришу висока и укупна количина полена амброзије (9476) у С</w:t>
      </w:r>
      <w:r w:rsidR="00D727E0" w:rsidRPr="009B420C">
        <w:rPr>
          <w:bCs/>
          <w:noProof/>
          <w:sz w:val="23"/>
          <w:szCs w:val="23"/>
        </w:rPr>
        <w:t>р</w:t>
      </w:r>
      <w:r w:rsidRPr="009B420C">
        <w:rPr>
          <w:bCs/>
          <w:noProof/>
          <w:sz w:val="23"/>
          <w:szCs w:val="23"/>
        </w:rPr>
        <w:t>емској Митровици и њихов дневни максимум (915) који се региструју у Ваљеву</w:t>
      </w:r>
      <w:r w:rsidR="00D727E0" w:rsidRPr="009B420C">
        <w:rPr>
          <w:bCs/>
          <w:noProof/>
          <w:sz w:val="23"/>
          <w:szCs w:val="23"/>
        </w:rPr>
        <w:t>.</w:t>
      </w:r>
      <w:r w:rsidRPr="009B420C">
        <w:rPr>
          <w:bCs/>
          <w:noProof/>
          <w:sz w:val="23"/>
          <w:szCs w:val="23"/>
        </w:rPr>
        <w:t xml:space="preserve"> Полени трава у укупним количинама највеће вредности имају на Златибору  (7009), а њихове максималне дневне вредности, такође, на Златибору (522). Полен брезе у Суботици има највећу укупну количину (13101) док је њ</w:t>
      </w:r>
      <w:r w:rsidR="00D727E0" w:rsidRPr="009B420C">
        <w:rPr>
          <w:bCs/>
          <w:noProof/>
          <w:sz w:val="23"/>
          <w:szCs w:val="23"/>
        </w:rPr>
        <w:t>егова</w:t>
      </w:r>
      <w:r w:rsidRPr="009B420C">
        <w:rPr>
          <w:bCs/>
          <w:noProof/>
          <w:sz w:val="23"/>
          <w:szCs w:val="23"/>
        </w:rPr>
        <w:t xml:space="preserve"> максимална дневна вредност (2074) највећа у Сомбору.</w:t>
      </w:r>
    </w:p>
    <w:p w14:paraId="0430A197" w14:textId="77777777" w:rsidR="00511CC9" w:rsidRPr="009B420C" w:rsidRDefault="00511CC9" w:rsidP="00511CC9">
      <w:pPr>
        <w:shd w:val="clear" w:color="auto" w:fill="EAF1DD"/>
        <w:spacing w:before="0" w:after="0"/>
        <w:rPr>
          <w:bCs/>
          <w:sz w:val="23"/>
          <w:szCs w:val="23"/>
        </w:rPr>
      </w:pPr>
      <w:r w:rsidRPr="009B420C">
        <w:rPr>
          <w:bCs/>
          <w:sz w:val="23"/>
          <w:szCs w:val="23"/>
        </w:rPr>
        <w:t>Анализом квалитета вода у периоду 1998-2021. године, утврђено је најлошије стање у водотоцима и каналима сливног подручја АП Војводине. На овој  територији, у односу на укупан број узорака, 38,4% се сврстава у класу „лош” и „веома лош”, док је у класи „веома лош”, узимајући у обзир целу територију Републике Србије чак 64,7% узорака са сливног подручја АП Војводине. Најбољи квалитет, у категорији „одличан”, је забележен у малим водотоцима брдско-планинских области у источној, југоисточној и западној Србији.</w:t>
      </w:r>
    </w:p>
    <w:p w14:paraId="58B3BFCC" w14:textId="6853C5DC" w:rsidR="00511CC9" w:rsidRPr="009B420C" w:rsidRDefault="00511CC9" w:rsidP="00511CC9">
      <w:pPr>
        <w:shd w:val="clear" w:color="auto" w:fill="EAF1DD"/>
        <w:spacing w:before="0" w:after="0"/>
        <w:rPr>
          <w:bCs/>
          <w:sz w:val="23"/>
          <w:szCs w:val="23"/>
        </w:rPr>
      </w:pPr>
      <w:r w:rsidRPr="009B420C">
        <w:rPr>
          <w:rFonts w:cs="Times New Roman"/>
          <w:bCs/>
          <w:sz w:val="23"/>
          <w:szCs w:val="23"/>
        </w:rPr>
        <w:t>У 2022. години праћен је степен угрожености земљишта од хемијског загађења у урбаним срединама у 11 јединица локалне самоуправе, испитан је 251 узорак земљишта. За већину локалних самоуправа, информације о стању земљишта су непотпуне, или непостојеће. Једна од главних области испитивањ</w:t>
      </w:r>
      <w:r w:rsidR="003B6AA8" w:rsidRPr="009B420C">
        <w:rPr>
          <w:rFonts w:cs="Times New Roman"/>
          <w:bCs/>
          <w:sz w:val="23"/>
          <w:szCs w:val="23"/>
        </w:rPr>
        <w:t>а земљишта у урбаним зонама је присутн</w:t>
      </w:r>
      <w:r w:rsidRPr="009B420C">
        <w:rPr>
          <w:rFonts w:cs="Times New Roman"/>
          <w:bCs/>
          <w:sz w:val="23"/>
          <w:szCs w:val="23"/>
        </w:rPr>
        <w:t>ост тешких метала. Резултати испитивања показују да је најчешће прекорачење граничних вредности забележено за Ni, Cu, Cr, Zn, Cd, Pb, As, Co и Hg. На основу података садржаја хумуса из контроле плодности пољопривредних површина на подручју АП Војводина измерен просечан садржај органског угљеника у пољопривредном земљишту на дубини 0-30 cm износи 1,83% и припада категорији ниског садржаја</w:t>
      </w:r>
      <w:r w:rsidRPr="009B420C">
        <w:rPr>
          <w:bCs/>
          <w:sz w:val="23"/>
          <w:szCs w:val="23"/>
        </w:rPr>
        <w:t xml:space="preserve">. </w:t>
      </w:r>
    </w:p>
    <w:p w14:paraId="02D1D9D1" w14:textId="77777777" w:rsidR="00813B82" w:rsidRPr="009B420C" w:rsidRDefault="00511CC9" w:rsidP="00511CC9">
      <w:pPr>
        <w:shd w:val="clear" w:color="auto" w:fill="EAF1DD"/>
        <w:spacing w:before="0" w:after="0"/>
        <w:rPr>
          <w:bCs/>
          <w:sz w:val="23"/>
          <w:szCs w:val="23"/>
        </w:rPr>
      </w:pPr>
      <w:r w:rsidRPr="009B420C">
        <w:rPr>
          <w:bCs/>
          <w:sz w:val="23"/>
          <w:szCs w:val="23"/>
        </w:rPr>
        <w:t>Подаци буке су достављени из пет агломерација Републике Србије: Београда, Ниша, Новог Сада, Крагујевца, Суботице са 61 мерна места, као и из 46 јединица локалних самоуправа које су имале измерене вредности на укупно 457 мерних места.  Највећи проценат индикатора укупне буке на територији агломерација као и на територијама осталих јединица локалне самоуправе Lden налази се у опсегу 60-64 dB , док се највећи проценат индикатора ноћне буке, Lnight налази  у опсегу 55- 60 dB. Прекорачења грничних вредности укупне и ноћне буке имала су минимална одступања у односу на дозвољену вредност.</w:t>
      </w:r>
    </w:p>
    <w:p w14:paraId="479DDF32" w14:textId="77777777" w:rsidR="00704752" w:rsidRPr="009B420C" w:rsidRDefault="00704752" w:rsidP="00704752">
      <w:pPr>
        <w:pStyle w:val="Heading3"/>
        <w:rPr>
          <w:lang w:val="sr-Cyrl-RS"/>
        </w:rPr>
      </w:pPr>
      <w:bookmarkStart w:id="18" w:name="_Toc122528324"/>
      <w:bookmarkStart w:id="19" w:name="_Toc137730371"/>
      <w:bookmarkStart w:id="20" w:name="_Toc146611741"/>
      <w:r w:rsidRPr="009B420C">
        <w:rPr>
          <w:lang w:val="sr-Cyrl-RS"/>
        </w:rPr>
        <w:lastRenderedPageBreak/>
        <w:t>3.1.1. Квалитет амбијенталног ваздуха</w:t>
      </w:r>
      <w:bookmarkEnd w:id="18"/>
      <w:bookmarkEnd w:id="19"/>
      <w:bookmarkEnd w:id="20"/>
    </w:p>
    <w:p w14:paraId="0E886AD2" w14:textId="77777777" w:rsidR="00704752" w:rsidRPr="009B420C" w:rsidRDefault="00704752" w:rsidP="00A77CC4">
      <w:pPr>
        <w:pStyle w:val="Heading4"/>
        <w:rPr>
          <w:bCs/>
          <w:iCs w:val="0"/>
        </w:rPr>
      </w:pPr>
      <w:bookmarkStart w:id="21" w:name="_Toc122528325"/>
      <w:bookmarkStart w:id="22" w:name="_Toc137730372"/>
      <w:bookmarkStart w:id="23" w:name="_Toc146611742"/>
      <w:r w:rsidRPr="009B420C">
        <w:rPr>
          <w:bCs/>
          <w:iCs w:val="0"/>
        </w:rPr>
        <w:t>3.1.1.1. Концентрације загађујућих материја</w:t>
      </w:r>
      <w:bookmarkEnd w:id="21"/>
      <w:bookmarkEnd w:id="22"/>
      <w:bookmarkEnd w:id="23"/>
    </w:p>
    <w:p w14:paraId="2276A2C1" w14:textId="77777777" w:rsidR="003763C3" w:rsidRPr="009B420C" w:rsidRDefault="003763C3" w:rsidP="003763C3">
      <w:pPr>
        <w:rPr>
          <w:rFonts w:eastAsia="Calibri" w:cs="Times New Roman"/>
          <w:bCs/>
        </w:rPr>
      </w:pPr>
      <w:r w:rsidRPr="009B420C">
        <w:rPr>
          <w:rFonts w:eastAsia="Calibri" w:cs="Times New Roman"/>
          <w:bCs/>
        </w:rPr>
        <w:t>Утврђивање стања квалитета ваздуха у Републици Србији врши се на основу обједињених података мониторинга у државној и локалним мрежама квалитета ваздуха. У 2022. години за категоризацију која се заснива на резултатима мерења сумпор диоксида, азот диоксида, угљен моноксида, бензена</w:t>
      </w:r>
      <w:r w:rsidRPr="009B420C">
        <w:rPr>
          <w:rFonts w:eastAsia="Calibri" w:cs="Times New Roman"/>
          <w:bCs/>
          <w:lang w:val="sr-Latn-RS"/>
        </w:rPr>
        <w:t>,</w:t>
      </w:r>
      <w:r w:rsidRPr="009B420C">
        <w:rPr>
          <w:rFonts w:eastAsia="Calibri" w:cs="Times New Roman"/>
          <w:bCs/>
        </w:rPr>
        <w:t xml:space="preserve"> суспендованих честица PM</w:t>
      </w:r>
      <w:r w:rsidRPr="009B420C">
        <w:rPr>
          <w:rFonts w:eastAsia="Calibri" w:cs="Times New Roman"/>
          <w:bCs/>
          <w:vertAlign w:val="subscript"/>
        </w:rPr>
        <w:t>10</w:t>
      </w:r>
      <w:r w:rsidRPr="009B420C">
        <w:rPr>
          <w:rFonts w:eastAsia="Calibri" w:cs="Times New Roman"/>
          <w:bCs/>
        </w:rPr>
        <w:t xml:space="preserve"> и PM</w:t>
      </w:r>
      <w:r w:rsidRPr="009B420C">
        <w:rPr>
          <w:rFonts w:eastAsia="Calibri" w:cs="Times New Roman"/>
          <w:bCs/>
          <w:vertAlign w:val="subscript"/>
        </w:rPr>
        <w:t>2.5</w:t>
      </w:r>
      <w:r w:rsidRPr="009B420C">
        <w:rPr>
          <w:rFonts w:eastAsia="Calibri" w:cs="Times New Roman"/>
          <w:bCs/>
        </w:rPr>
        <w:t xml:space="preserve"> и олова у суспендованим честицама PM</w:t>
      </w:r>
      <w:r w:rsidRPr="009B420C">
        <w:rPr>
          <w:rFonts w:eastAsia="Calibri" w:cs="Times New Roman"/>
          <w:bCs/>
          <w:vertAlign w:val="subscript"/>
        </w:rPr>
        <w:t>10</w:t>
      </w:r>
      <w:r w:rsidRPr="009B420C">
        <w:rPr>
          <w:rFonts w:eastAsia="Calibri" w:cs="Times New Roman"/>
          <w:bCs/>
        </w:rPr>
        <w:t xml:space="preserve"> коришћени су ови подаци са 80 мернa места, а на располагању су били резултати Агенције и других институција укључених у државну мрежу за контролу квалитета ваздуха, резултати мониторинга локалних самоуправа Београда, Панчева, Новог Сада, Бора, Суботице, Сомбора, Смедерева, Вршца, Краљева, Ваљева, Ужица</w:t>
      </w:r>
      <w:r w:rsidRPr="009B420C">
        <w:rPr>
          <w:rFonts w:eastAsia="Calibri" w:cs="Times New Roman"/>
          <w:bCs/>
          <w:lang w:val="sr-Latn-RS"/>
        </w:rPr>
        <w:t>,</w:t>
      </w:r>
      <w:r w:rsidRPr="009B420C">
        <w:rPr>
          <w:rFonts w:eastAsia="Calibri" w:cs="Times New Roman"/>
          <w:bCs/>
        </w:rPr>
        <w:t xml:space="preserve"> Чачка и Покрајинског секретаријата за урбанизам и заштиту животне средине АП Војводине (Слика 3.1.1)</w:t>
      </w:r>
    </w:p>
    <w:p w14:paraId="3C4E7CE3" w14:textId="77777777" w:rsidR="003763C3" w:rsidRPr="009B420C" w:rsidRDefault="003763C3" w:rsidP="003763C3">
      <w:pPr>
        <w:rPr>
          <w:rFonts w:eastAsia="Calibri" w:cs="Times New Roman"/>
          <w:bCs/>
        </w:rPr>
      </w:pPr>
    </w:p>
    <w:p w14:paraId="2A19E1D7" w14:textId="77777777" w:rsidR="003763C3" w:rsidRPr="009B420C" w:rsidRDefault="003763C3" w:rsidP="004E4968">
      <w:pPr>
        <w:pStyle w:val="Slikacentrirano2019"/>
      </w:pPr>
      <w:r w:rsidRPr="009B420C">
        <w:rPr>
          <w:lang w:val="sr-Latn-RS" w:eastAsia="sr-Latn-RS"/>
        </w:rPr>
        <w:drawing>
          <wp:inline distT="0" distB="0" distL="0" distR="0" wp14:anchorId="6E54F00F" wp14:editId="152D7F06">
            <wp:extent cx="5429250" cy="2132079"/>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45700" cy="2138539"/>
                    </a:xfrm>
                    <a:prstGeom prst="rect">
                      <a:avLst/>
                    </a:prstGeom>
                    <a:noFill/>
                  </pic:spPr>
                </pic:pic>
              </a:graphicData>
            </a:graphic>
          </wp:inline>
        </w:drawing>
      </w:r>
    </w:p>
    <w:p w14:paraId="3DF9B29F" w14:textId="77777777" w:rsidR="003763C3" w:rsidRPr="009B420C" w:rsidRDefault="003763C3" w:rsidP="004E4968">
      <w:pPr>
        <w:pStyle w:val="Slikacentrirano2019"/>
      </w:pPr>
      <w:r w:rsidRPr="009B420C">
        <w:t>Слика 3.1.1. Институције које су учествовале у мониторингу квалитета ваздуха у 2022. години</w:t>
      </w:r>
    </w:p>
    <w:p w14:paraId="2F465C79" w14:textId="77777777" w:rsidR="003763C3" w:rsidRPr="009B420C" w:rsidRDefault="003763C3" w:rsidP="003763C3">
      <w:pPr>
        <w:rPr>
          <w:bCs/>
        </w:rPr>
      </w:pPr>
      <w:r w:rsidRPr="009B420C">
        <w:rPr>
          <w:bCs/>
        </w:rPr>
        <w:t>Поједине загађујуће материје су различито заступљене у програмима мониторинга квалитета ваздуха у државној и локалним мрежама за контролу квалитет ваздуха. Током 2022. године  најчешће су се вршила мерења суспендованих честица PM</w:t>
      </w:r>
      <w:r w:rsidRPr="009B420C">
        <w:rPr>
          <w:bCs/>
          <w:vertAlign w:val="subscript"/>
        </w:rPr>
        <w:t>10</w:t>
      </w:r>
      <w:r w:rsidRPr="009B420C">
        <w:rPr>
          <w:bCs/>
        </w:rPr>
        <w:t>, затим мерења азот диоксида, сумпор диоксида, суспендованих честица PM</w:t>
      </w:r>
      <w:r w:rsidRPr="009B420C">
        <w:rPr>
          <w:bCs/>
          <w:vertAlign w:val="subscript"/>
        </w:rPr>
        <w:t>2.5</w:t>
      </w:r>
      <w:r w:rsidRPr="009B420C">
        <w:rPr>
          <w:bCs/>
        </w:rPr>
        <w:t xml:space="preserve">, а најмање угљен моноксида и приземног озона (Слика 3.1.2). </w:t>
      </w:r>
    </w:p>
    <w:p w14:paraId="0462DE6D" w14:textId="1ED31EA0" w:rsidR="008A1378" w:rsidRPr="009B420C" w:rsidRDefault="008A1378" w:rsidP="004E4968">
      <w:pPr>
        <w:pStyle w:val="Slikacentrirano2019"/>
      </w:pPr>
      <w:r w:rsidRPr="009B420C">
        <w:rPr>
          <w:lang w:val="sr-Latn-RS" w:eastAsia="sr-Latn-RS"/>
        </w:rPr>
        <w:drawing>
          <wp:inline distT="0" distB="0" distL="0" distR="0" wp14:anchorId="45B8FEB4" wp14:editId="36880369">
            <wp:extent cx="4333875" cy="2600325"/>
            <wp:effectExtent l="0" t="0" r="9525" b="9525"/>
            <wp:docPr id="1697516331" name="Picture 1" descr="A picture containing text, screenshot, diagram, colorful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16331" name="Picture 1" descr="A picture containing text, screenshot, diagram, colorfulness&#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33875" cy="2600325"/>
                    </a:xfrm>
                    <a:prstGeom prst="rect">
                      <a:avLst/>
                    </a:prstGeom>
                    <a:noFill/>
                    <a:ln>
                      <a:noFill/>
                    </a:ln>
                  </pic:spPr>
                </pic:pic>
              </a:graphicData>
            </a:graphic>
          </wp:inline>
        </w:drawing>
      </w:r>
    </w:p>
    <w:p w14:paraId="4082E9AE" w14:textId="77777777" w:rsidR="003763C3" w:rsidRPr="009B420C" w:rsidRDefault="003763C3" w:rsidP="004E4968">
      <w:pPr>
        <w:pStyle w:val="Slikacentrirano2019"/>
      </w:pPr>
      <w:r w:rsidRPr="009B420C">
        <w:t>Слика 3.1.2 Реализација мерења појединих загађујућих материја у државној и локалним мрежама за квалитет ваздуха током 2022. године</w:t>
      </w:r>
    </w:p>
    <w:p w14:paraId="794B9EC9" w14:textId="77777777" w:rsidR="003763C3" w:rsidRPr="009B420C" w:rsidRDefault="003763C3" w:rsidP="003763C3">
      <w:pPr>
        <w:rPr>
          <w:bCs/>
        </w:rPr>
      </w:pPr>
      <w:r w:rsidRPr="009B420C">
        <w:rPr>
          <w:bCs/>
        </w:rPr>
        <w:lastRenderedPageBreak/>
        <w:t xml:space="preserve">На основу доступних података Европске агенције за животну средину (ЕЕА), а који се односе на број достављених резултата мерења појединих загађујућих материја, урађена је упоредна анализа са подацима којима располаже Агенција за заштиту животне средине Републике Србије. </w:t>
      </w:r>
    </w:p>
    <w:p w14:paraId="65177868" w14:textId="77777777" w:rsidR="003763C3" w:rsidRPr="009B420C" w:rsidRDefault="003763C3" w:rsidP="003763C3">
      <w:pPr>
        <w:rPr>
          <w:bCs/>
        </w:rPr>
      </w:pPr>
      <w:r w:rsidRPr="009B420C">
        <w:rPr>
          <w:bCs/>
        </w:rPr>
        <w:t>Однос броја података сваке загађујуће материје појединачно и укупно достављених података, показује да се у Европској унији најчешће врше мерења азот диоксида (27%) и суспендованих честица PM</w:t>
      </w:r>
      <w:r w:rsidRPr="009B420C">
        <w:rPr>
          <w:bCs/>
          <w:vertAlign w:val="subscript"/>
        </w:rPr>
        <w:t xml:space="preserve">10 </w:t>
      </w:r>
      <w:r w:rsidRPr="009B420C">
        <w:rPr>
          <w:bCs/>
        </w:rPr>
        <w:t>(24%), значајно мање приземног озона (17%), суспендованих честица PM</w:t>
      </w:r>
      <w:r w:rsidRPr="009B420C">
        <w:rPr>
          <w:bCs/>
          <w:vertAlign w:val="subscript"/>
        </w:rPr>
        <w:t xml:space="preserve">2.5 </w:t>
      </w:r>
      <w:r w:rsidRPr="009B420C">
        <w:rPr>
          <w:bCs/>
        </w:rPr>
        <w:t>(14%), а најмање сумпор диоксида и угљен моноксида (по 12%) (Слика 3.1.3).</w:t>
      </w:r>
    </w:p>
    <w:p w14:paraId="5073237E" w14:textId="7AA940B1" w:rsidR="003763C3" w:rsidRPr="009B420C" w:rsidRDefault="007350D5" w:rsidP="007350D5">
      <w:pPr>
        <w:pStyle w:val="Slikacentrirano2019"/>
      </w:pPr>
      <w:r w:rsidRPr="009B420C">
        <w:rPr>
          <w:lang w:val="sr-Latn-RS" w:eastAsia="sr-Latn-RS"/>
        </w:rPr>
        <w:drawing>
          <wp:inline distT="0" distB="0" distL="0" distR="0" wp14:anchorId="4A23B605" wp14:editId="11C3CF53">
            <wp:extent cx="4901202" cy="3057525"/>
            <wp:effectExtent l="0" t="0" r="0" b="0"/>
            <wp:docPr id="9" name="Picture 8" descr="A picture containing text, screenshot, diagram, line&#10;&#10;Description automatically generated">
              <a:extLst xmlns:a="http://schemas.openxmlformats.org/drawingml/2006/main">
                <a:ext uri="{FF2B5EF4-FFF2-40B4-BE49-F238E27FC236}">
                  <a16:creationId xmlns:a16="http://schemas.microsoft.com/office/drawing/2014/main" id="{ED47CD27-48BB-1271-F017-D0674266BE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text, screenshot, diagram, line&#10;&#10;Description automatically generated">
                      <a:extLst>
                        <a:ext uri="{FF2B5EF4-FFF2-40B4-BE49-F238E27FC236}">
                          <a16:creationId xmlns:a16="http://schemas.microsoft.com/office/drawing/2014/main" id="{ED47CD27-48BB-1271-F017-D0674266BE39}"/>
                        </a:ext>
                      </a:extLst>
                    </pic:cNvPr>
                    <pic:cNvPicPr>
                      <a:picLocks noChangeAspect="1"/>
                    </pic:cNvPicPr>
                  </pic:nvPicPr>
                  <pic:blipFill>
                    <a:blip r:embed="rId22"/>
                    <a:stretch>
                      <a:fillRect/>
                    </a:stretch>
                  </pic:blipFill>
                  <pic:spPr>
                    <a:xfrm>
                      <a:off x="0" y="0"/>
                      <a:ext cx="4928630" cy="3074635"/>
                    </a:xfrm>
                    <a:prstGeom prst="rect">
                      <a:avLst/>
                    </a:prstGeom>
                  </pic:spPr>
                </pic:pic>
              </a:graphicData>
            </a:graphic>
          </wp:inline>
        </w:drawing>
      </w:r>
    </w:p>
    <w:p w14:paraId="75B8CB0A" w14:textId="77777777" w:rsidR="003763C3" w:rsidRPr="009B420C" w:rsidRDefault="003763C3" w:rsidP="004E4968">
      <w:pPr>
        <w:pStyle w:val="Slikacentrirano2019"/>
      </w:pPr>
      <w:r w:rsidRPr="009B420C">
        <w:t>Слика 3.1.3. Упоредни приказ удела достављених података појединих загађујућих материја у укупном броју достављених података квалитета ваздуха у Републици Србији и у Европској унији (%)</w:t>
      </w:r>
    </w:p>
    <w:p w14:paraId="4D522536" w14:textId="77777777" w:rsidR="003763C3" w:rsidRPr="009B420C" w:rsidRDefault="003763C3" w:rsidP="003763C3">
      <w:pPr>
        <w:rPr>
          <w:bCs/>
        </w:rPr>
      </w:pPr>
    </w:p>
    <w:p w14:paraId="636A55B7" w14:textId="0021805F" w:rsidR="003763C3" w:rsidRPr="009B420C" w:rsidRDefault="003763C3" w:rsidP="003763C3">
      <w:pPr>
        <w:rPr>
          <w:bCs/>
        </w:rPr>
      </w:pPr>
      <w:r w:rsidRPr="009B420C">
        <w:rPr>
          <w:bCs/>
        </w:rPr>
        <w:t>Уочљива је разлика у приоритетима који се дају мерењима различитих загађујућих материја у Европској унији и Републици Србији. У нашој земљи најзначајнија су мерења суспендованих честица PM</w:t>
      </w:r>
      <w:r w:rsidRPr="009B420C">
        <w:rPr>
          <w:bCs/>
          <w:vertAlign w:val="subscript"/>
        </w:rPr>
        <w:t xml:space="preserve">10 </w:t>
      </w:r>
      <w:r w:rsidRPr="009B420C">
        <w:rPr>
          <w:bCs/>
        </w:rPr>
        <w:t>док је приземни озон најмање заступљен. У Европској унији најраспрострањенија мерења су азот диоксида, а најређа сумпор диоксида и угљен моноксида и тек нешто више суспендованих честица PM</w:t>
      </w:r>
      <w:r w:rsidRPr="009B420C">
        <w:rPr>
          <w:bCs/>
          <w:vertAlign w:val="subscript"/>
        </w:rPr>
        <w:t>2.5</w:t>
      </w:r>
      <w:r w:rsidRPr="009B420C">
        <w:rPr>
          <w:bCs/>
        </w:rPr>
        <w:t>. Посебно је интересантан проценат заступљености мерења суспендованих честица  PM</w:t>
      </w:r>
      <w:r w:rsidRPr="009B420C">
        <w:rPr>
          <w:bCs/>
          <w:vertAlign w:val="subscript"/>
        </w:rPr>
        <w:t xml:space="preserve">10 </w:t>
      </w:r>
      <w:r w:rsidRPr="009B420C">
        <w:rPr>
          <w:bCs/>
        </w:rPr>
        <w:t>и PM</w:t>
      </w:r>
      <w:r w:rsidRPr="009B420C">
        <w:rPr>
          <w:bCs/>
          <w:vertAlign w:val="subscript"/>
        </w:rPr>
        <w:t>2.5</w:t>
      </w:r>
      <w:r w:rsidRPr="009B420C">
        <w:rPr>
          <w:bCs/>
        </w:rPr>
        <w:t xml:space="preserve"> у Европској унији који може да се види када се посматра вишегодишњи низ података које је објавила ЕЕА (Слика 3.1.4). Према подацима који су до</w:t>
      </w:r>
      <w:r w:rsidR="00701503">
        <w:rPr>
          <w:bCs/>
        </w:rPr>
        <w:t>ступни за период 2018-2021. године</w:t>
      </w:r>
      <w:r w:rsidRPr="009B420C">
        <w:rPr>
          <w:bCs/>
        </w:rPr>
        <w:t xml:space="preserve"> види се благи пораст у броју мерних места PM</w:t>
      </w:r>
      <w:r w:rsidRPr="009B420C">
        <w:rPr>
          <w:bCs/>
          <w:vertAlign w:val="subscript"/>
        </w:rPr>
        <w:t>2.5</w:t>
      </w:r>
      <w:r w:rsidRPr="009B420C">
        <w:rPr>
          <w:bCs/>
        </w:rPr>
        <w:t xml:space="preserve"> на основу кога може да се закључи да, иако се сматра да не постоји проблем загађења индивидуалним ложиштима у Европској унији, расте интерес за боље праћење ове загађујуће материје. </w:t>
      </w:r>
    </w:p>
    <w:p w14:paraId="01674A2A" w14:textId="77777777" w:rsidR="003763C3" w:rsidRPr="009B420C" w:rsidRDefault="003763C3" w:rsidP="003763C3">
      <w:pPr>
        <w:rPr>
          <w:bCs/>
        </w:rPr>
      </w:pPr>
    </w:p>
    <w:p w14:paraId="7294EA52" w14:textId="6D3134DA" w:rsidR="003763C3" w:rsidRPr="009B420C" w:rsidRDefault="003763C3" w:rsidP="004E4968">
      <w:pPr>
        <w:pStyle w:val="Slikacentrirano2019"/>
      </w:pPr>
    </w:p>
    <w:p w14:paraId="2B63B01D" w14:textId="27ACC14B" w:rsidR="007350D5" w:rsidRPr="009B420C" w:rsidRDefault="007350D5" w:rsidP="007350D5">
      <w:pPr>
        <w:pStyle w:val="Slikacentrirano2019"/>
      </w:pPr>
      <w:r w:rsidRPr="009B420C">
        <w:rPr>
          <w:lang w:val="sr-Latn-RS" w:eastAsia="sr-Latn-RS"/>
        </w:rPr>
        <w:lastRenderedPageBreak/>
        <w:drawing>
          <wp:inline distT="0" distB="0" distL="0" distR="0" wp14:anchorId="29803297" wp14:editId="1753781D">
            <wp:extent cx="4333875" cy="2606103"/>
            <wp:effectExtent l="0" t="0" r="0" b="3810"/>
            <wp:docPr id="8" name="Picture 7" descr="A picture containing text, screenshot, diagram, plot&#10;&#10;Description automatically generated">
              <a:extLst xmlns:a="http://schemas.openxmlformats.org/drawingml/2006/main">
                <a:ext uri="{FF2B5EF4-FFF2-40B4-BE49-F238E27FC236}">
                  <a16:creationId xmlns:a16="http://schemas.microsoft.com/office/drawing/2014/main" id="{9894EA19-78B5-C83C-6B6A-B04E2FA1F1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text, screenshot, diagram, plot&#10;&#10;Description automatically generated">
                      <a:extLst>
                        <a:ext uri="{FF2B5EF4-FFF2-40B4-BE49-F238E27FC236}">
                          <a16:creationId xmlns:a16="http://schemas.microsoft.com/office/drawing/2014/main" id="{9894EA19-78B5-C83C-6B6A-B04E2FA1F1FC}"/>
                        </a:ext>
                      </a:extLst>
                    </pic:cNvPr>
                    <pic:cNvPicPr>
                      <a:picLocks noChangeAspect="1"/>
                    </pic:cNvPicPr>
                  </pic:nvPicPr>
                  <pic:blipFill>
                    <a:blip r:embed="rId23"/>
                    <a:stretch>
                      <a:fillRect/>
                    </a:stretch>
                  </pic:blipFill>
                  <pic:spPr>
                    <a:xfrm>
                      <a:off x="0" y="0"/>
                      <a:ext cx="4342298" cy="2611168"/>
                    </a:xfrm>
                    <a:prstGeom prst="rect">
                      <a:avLst/>
                    </a:prstGeom>
                  </pic:spPr>
                </pic:pic>
              </a:graphicData>
            </a:graphic>
          </wp:inline>
        </w:drawing>
      </w:r>
    </w:p>
    <w:p w14:paraId="55EE4D6A" w14:textId="77777777" w:rsidR="003763C3" w:rsidRPr="009B420C" w:rsidRDefault="003763C3" w:rsidP="004E4968">
      <w:pPr>
        <w:pStyle w:val="Slikacentrirano2019"/>
      </w:pPr>
      <w:r w:rsidRPr="009B420C">
        <w:t>Слика 3.1.4. Промене у броју достављених података из земаља Европске уније ка ЕЕА (изражене у процентима у односу на укупан број расположивих података</w:t>
      </w:r>
    </w:p>
    <w:p w14:paraId="321CCA07" w14:textId="77777777" w:rsidR="003763C3" w:rsidRPr="009B420C" w:rsidRDefault="003763C3" w:rsidP="004E4968">
      <w:pPr>
        <w:pStyle w:val="Slikacentrirano2019"/>
      </w:pPr>
    </w:p>
    <w:p w14:paraId="157F4550" w14:textId="77777777" w:rsidR="003763C3" w:rsidRPr="009B420C" w:rsidRDefault="003763C3" w:rsidP="003763C3">
      <w:pPr>
        <w:rPr>
          <w:bCs/>
        </w:rPr>
      </w:pPr>
      <w:r w:rsidRPr="009B420C">
        <w:rPr>
          <w:bCs/>
        </w:rPr>
        <w:t>Загађујуће материје које су мерене током 2022. године су различито утицале на стање квалитета ваздуха у Републици Србији. Најприсутније су биле суспендоване честице РМ</w:t>
      </w:r>
      <w:r w:rsidRPr="009B420C">
        <w:rPr>
          <w:rFonts w:cs="Times New Roman"/>
          <w:bCs/>
          <w:vertAlign w:val="subscript"/>
        </w:rPr>
        <w:t>10</w:t>
      </w:r>
      <w:r w:rsidRPr="009B420C">
        <w:rPr>
          <w:bCs/>
        </w:rPr>
        <w:t xml:space="preserve"> које су се у 72% случајева јавиле као узрок прекомерном загађењу ваздуха услед прекорачења дневне граничне вредности (Слика 3.1.5).</w:t>
      </w:r>
    </w:p>
    <w:p w14:paraId="4E92CE93" w14:textId="77777777" w:rsidR="003763C3" w:rsidRPr="009B420C" w:rsidRDefault="003763C3" w:rsidP="003763C3">
      <w:pPr>
        <w:rPr>
          <w:bCs/>
        </w:rPr>
      </w:pPr>
      <w:r w:rsidRPr="009B420C">
        <w:rPr>
          <w:bCs/>
        </w:rPr>
        <w:t>Остале загађујуће материје су у далеко мањем проценту биле изнад дозвољених дневних вредности концентрација: азот диоксид 4%, сумпор диоксид 3%, а угљен моноксид није прекорачио дневну граничну вредност током 2022. године. Прекорачења циљне вредности озона допринела су загађењу ваздуха у 21% случајева.</w:t>
      </w:r>
    </w:p>
    <w:p w14:paraId="61FD8451" w14:textId="76370935" w:rsidR="004E4DD5" w:rsidRPr="009B420C" w:rsidRDefault="004E4DD5" w:rsidP="004E4DD5">
      <w:pPr>
        <w:pStyle w:val="Slikacentrirano2019"/>
      </w:pPr>
      <w:r w:rsidRPr="009B420C">
        <w:rPr>
          <w:lang w:val="sr-Latn-RS" w:eastAsia="sr-Latn-RS"/>
        </w:rPr>
        <w:drawing>
          <wp:inline distT="0" distB="0" distL="0" distR="0" wp14:anchorId="38693389" wp14:editId="46DDA798">
            <wp:extent cx="3676650" cy="2205991"/>
            <wp:effectExtent l="0" t="0" r="0" b="3810"/>
            <wp:docPr id="1352646496" name="Picture 1352646496" descr="A picture containing text, screenshot, diagram, font&#10;&#10;Description automatically generated">
              <a:extLst xmlns:a="http://schemas.openxmlformats.org/drawingml/2006/main">
                <a:ext uri="{FF2B5EF4-FFF2-40B4-BE49-F238E27FC236}">
                  <a16:creationId xmlns:a16="http://schemas.microsoft.com/office/drawing/2014/main" id="{88AB3DAA-EBBF-6DA6-A0C1-026489FFE6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46496" name="Picture 1352646496" descr="A picture containing text, screenshot, diagram, font&#10;&#10;Description automatically generated">
                      <a:extLst>
                        <a:ext uri="{FF2B5EF4-FFF2-40B4-BE49-F238E27FC236}">
                          <a16:creationId xmlns:a16="http://schemas.microsoft.com/office/drawing/2014/main" id="{88AB3DAA-EBBF-6DA6-A0C1-026489FFE6B6}"/>
                        </a:ext>
                      </a:extLst>
                    </pic:cNvPr>
                    <pic:cNvPicPr>
                      <a:picLocks noChangeAspect="1"/>
                    </pic:cNvPicPr>
                  </pic:nvPicPr>
                  <pic:blipFill>
                    <a:blip r:embed="rId24"/>
                    <a:stretch>
                      <a:fillRect/>
                    </a:stretch>
                  </pic:blipFill>
                  <pic:spPr>
                    <a:xfrm>
                      <a:off x="0" y="0"/>
                      <a:ext cx="3694327" cy="2216597"/>
                    </a:xfrm>
                    <a:prstGeom prst="rect">
                      <a:avLst/>
                    </a:prstGeom>
                  </pic:spPr>
                </pic:pic>
              </a:graphicData>
            </a:graphic>
          </wp:inline>
        </w:drawing>
      </w:r>
    </w:p>
    <w:p w14:paraId="6BC35D33" w14:textId="77777777" w:rsidR="003763C3" w:rsidRPr="009B420C" w:rsidRDefault="003763C3" w:rsidP="004E4968">
      <w:pPr>
        <w:pStyle w:val="Slikacentrirano2019"/>
      </w:pPr>
      <w:r w:rsidRPr="009B420C">
        <w:t>Слика 3.1.5. Процентуални допринос SO</w:t>
      </w:r>
      <w:r w:rsidRPr="009B420C">
        <w:rPr>
          <w:vertAlign w:val="subscript"/>
        </w:rPr>
        <w:t>2</w:t>
      </w:r>
      <w:r w:rsidRPr="009B420C">
        <w:t>, NO</w:t>
      </w:r>
      <w:r w:rsidRPr="009B420C">
        <w:rPr>
          <w:vertAlign w:val="subscript"/>
        </w:rPr>
        <w:t>2</w:t>
      </w:r>
      <w:r w:rsidRPr="009B420C">
        <w:t xml:space="preserve"> и РМ</w:t>
      </w:r>
      <w:r w:rsidRPr="009B420C">
        <w:rPr>
          <w:vertAlign w:val="subscript"/>
        </w:rPr>
        <w:t>10</w:t>
      </w:r>
      <w:r w:rsidRPr="009B420C">
        <w:t xml:space="preserve"> појавама прекорачења дневних граничних вредности и циљне вредности O</w:t>
      </w:r>
      <w:r w:rsidRPr="009B420C">
        <w:rPr>
          <w:vertAlign w:val="subscript"/>
        </w:rPr>
        <w:t>3</w:t>
      </w:r>
      <w:r w:rsidRPr="009B420C">
        <w:t xml:space="preserve"> у Републици Србији у 2022. години</w:t>
      </w:r>
    </w:p>
    <w:p w14:paraId="40DB56A7" w14:textId="77777777" w:rsidR="003763C3" w:rsidRPr="009B420C" w:rsidRDefault="003763C3" w:rsidP="003763C3">
      <w:pPr>
        <w:rPr>
          <w:bCs/>
        </w:rPr>
      </w:pPr>
    </w:p>
    <w:p w14:paraId="39981883" w14:textId="77777777" w:rsidR="003763C3" w:rsidRPr="009B420C" w:rsidRDefault="003763C3" w:rsidP="003763C3">
      <w:pPr>
        <w:rPr>
          <w:bCs/>
        </w:rPr>
      </w:pPr>
      <w:r w:rsidRPr="009B420C">
        <w:rPr>
          <w:bCs/>
        </w:rPr>
        <w:t>Након што је 1. јануара 2021. године изједначена граница толеранције са граничном вредношћу за азот диоксид, квалитет ваздуха може бити окарактерисан или као чист, незнатно загађен ваздух - ваздух прве категорије  или као прекомерно загађен ваздух – ваздух треће категорије (Слика 3.1.6).</w:t>
      </w:r>
    </w:p>
    <w:p w14:paraId="1AF13D3F" w14:textId="2125234C" w:rsidR="003763C3" w:rsidRPr="009B420C" w:rsidRDefault="003763C3" w:rsidP="003763C3">
      <w:pPr>
        <w:rPr>
          <w:bCs/>
        </w:rPr>
      </w:pPr>
      <w:r w:rsidRPr="009B420C">
        <w:rPr>
          <w:bCs/>
        </w:rPr>
        <w:t>Током 2022. године квалитет ваздуха је био треће категорије, прекомерно загађен, у Бору услед прекорачења граничних вредности сумпор диоксида</w:t>
      </w:r>
      <w:r w:rsidR="002C5377" w:rsidRPr="009B420C">
        <w:rPr>
          <w:bCs/>
        </w:rPr>
        <w:t>, олова</w:t>
      </w:r>
      <w:r w:rsidRPr="009B420C">
        <w:rPr>
          <w:bCs/>
        </w:rPr>
        <w:t xml:space="preserve"> и суспендованих честица </w:t>
      </w:r>
      <w:r w:rsidRPr="009B420C">
        <w:rPr>
          <w:bCs/>
        </w:rPr>
        <w:lastRenderedPageBreak/>
        <w:t>PM</w:t>
      </w:r>
      <w:r w:rsidRPr="009B420C">
        <w:rPr>
          <w:bCs/>
          <w:vertAlign w:val="subscript"/>
        </w:rPr>
        <w:t>10</w:t>
      </w:r>
      <w:r w:rsidR="00002818">
        <w:rPr>
          <w:bCs/>
        </w:rPr>
        <w:t xml:space="preserve">, </w:t>
      </w:r>
      <w:r w:rsidRPr="009B420C">
        <w:rPr>
          <w:bCs/>
        </w:rPr>
        <w:t>а у Београду</w:t>
      </w:r>
      <w:r w:rsidR="004F0332" w:rsidRPr="004F0332">
        <w:rPr>
          <w:bCs/>
        </w:rPr>
        <w:t>, Нишу и Новом Пазару</w:t>
      </w:r>
      <w:r w:rsidRPr="009B420C">
        <w:rPr>
          <w:bCs/>
        </w:rPr>
        <w:t xml:space="preserve"> услед присуства азот диоксида и суспендованих честица PM</w:t>
      </w:r>
      <w:r w:rsidRPr="009B420C">
        <w:rPr>
          <w:bCs/>
          <w:vertAlign w:val="subscript"/>
        </w:rPr>
        <w:t xml:space="preserve">10 </w:t>
      </w:r>
      <w:r w:rsidRPr="009B420C">
        <w:rPr>
          <w:bCs/>
        </w:rPr>
        <w:t>и PM</w:t>
      </w:r>
      <w:r w:rsidRPr="009B420C">
        <w:rPr>
          <w:bCs/>
          <w:vertAlign w:val="subscript"/>
        </w:rPr>
        <w:t>2.5</w:t>
      </w:r>
      <w:r w:rsidRPr="009B420C">
        <w:rPr>
          <w:bCs/>
        </w:rPr>
        <w:t>.</w:t>
      </w:r>
    </w:p>
    <w:p w14:paraId="33C763B1" w14:textId="19771A6E" w:rsidR="003763C3" w:rsidRPr="009B420C" w:rsidRDefault="003763C3" w:rsidP="003763C3">
      <w:pPr>
        <w:rPr>
          <w:bCs/>
        </w:rPr>
      </w:pPr>
      <w:r w:rsidRPr="009B420C">
        <w:rPr>
          <w:bCs/>
        </w:rPr>
        <w:t>Градови Ваљево,</w:t>
      </w:r>
      <w:r w:rsidR="004F0332">
        <w:rPr>
          <w:bCs/>
          <w:lang w:val="sr-Latn-RS"/>
        </w:rPr>
        <w:t xml:space="preserve"> </w:t>
      </w:r>
      <w:r w:rsidR="004F0332" w:rsidRPr="009B420C">
        <w:rPr>
          <w:bCs/>
        </w:rPr>
        <w:t>Смедерево,</w:t>
      </w:r>
      <w:r w:rsidR="004F0332" w:rsidRPr="004F0332">
        <w:rPr>
          <w:bCs/>
        </w:rPr>
        <w:t xml:space="preserve"> </w:t>
      </w:r>
      <w:r w:rsidR="004F0332" w:rsidRPr="009B420C">
        <w:rPr>
          <w:bCs/>
        </w:rPr>
        <w:t>Косјерић</w:t>
      </w:r>
      <w:r w:rsidR="004F0332" w:rsidRPr="009B420C">
        <w:rPr>
          <w:bCs/>
          <w:lang w:val="en-US"/>
        </w:rPr>
        <w:t xml:space="preserve">, </w:t>
      </w:r>
      <w:r w:rsidR="004F0332" w:rsidRPr="009B420C">
        <w:rPr>
          <w:bCs/>
        </w:rPr>
        <w:t>Краљево, Панчево,</w:t>
      </w:r>
      <w:r w:rsidR="004F0332">
        <w:rPr>
          <w:bCs/>
          <w:lang w:val="sr-Latn-RS"/>
        </w:rPr>
        <w:t xml:space="preserve"> </w:t>
      </w:r>
      <w:r w:rsidRPr="009B420C">
        <w:rPr>
          <w:bCs/>
        </w:rPr>
        <w:t xml:space="preserve">Пирот, </w:t>
      </w:r>
      <w:r w:rsidR="0019080F">
        <w:rPr>
          <w:bCs/>
        </w:rPr>
        <w:t xml:space="preserve">Чачак, </w:t>
      </w:r>
      <w:r w:rsidRPr="009B420C">
        <w:rPr>
          <w:bCs/>
        </w:rPr>
        <w:t>Суботица и Ужице, су сврстани у трећу категорију квалитета ваздуха због прекомерног загађења суспендованим честицама PM</w:t>
      </w:r>
      <w:r w:rsidRPr="009B420C">
        <w:rPr>
          <w:bCs/>
          <w:vertAlign w:val="subscript"/>
        </w:rPr>
        <w:t>10</w:t>
      </w:r>
      <w:r w:rsidRPr="009B420C">
        <w:rPr>
          <w:bCs/>
        </w:rPr>
        <w:t xml:space="preserve"> и PM</w:t>
      </w:r>
      <w:r w:rsidRPr="009B420C">
        <w:rPr>
          <w:bCs/>
          <w:vertAlign w:val="subscript"/>
        </w:rPr>
        <w:t>2.5</w:t>
      </w:r>
      <w:r w:rsidRPr="009B420C">
        <w:rPr>
          <w:bCs/>
        </w:rPr>
        <w:t xml:space="preserve">. </w:t>
      </w:r>
    </w:p>
    <w:p w14:paraId="034853EC" w14:textId="3D22EC4E" w:rsidR="003763C3" w:rsidRPr="009B420C" w:rsidRDefault="003763C3" w:rsidP="003763C3">
      <w:pPr>
        <w:rPr>
          <w:bCs/>
        </w:rPr>
      </w:pPr>
      <w:r w:rsidRPr="009B420C">
        <w:rPr>
          <w:bCs/>
        </w:rPr>
        <w:t>Прекомерно су били загађени Нови Сад, Сомбор, Зрењанин, Костолац, Лозница, Зајечар, Крагујевац и Параћин (Поповац), а узрок је присуство суспендованих честица PM</w:t>
      </w:r>
      <w:r w:rsidRPr="009B420C">
        <w:rPr>
          <w:bCs/>
          <w:vertAlign w:val="subscript"/>
        </w:rPr>
        <w:t>10</w:t>
      </w:r>
      <w:r w:rsidRPr="009B420C">
        <w:rPr>
          <w:bCs/>
        </w:rPr>
        <w:t xml:space="preserve"> изнад дозвољених граница.</w:t>
      </w:r>
    </w:p>
    <w:p w14:paraId="08C83751" w14:textId="77777777" w:rsidR="003763C3" w:rsidRPr="009B420C" w:rsidRDefault="003763C3" w:rsidP="004E4968">
      <w:pPr>
        <w:pStyle w:val="Slikacentrirano2019"/>
      </w:pPr>
      <w:r w:rsidRPr="009B420C">
        <w:rPr>
          <w:lang w:val="sr-Latn-RS" w:eastAsia="sr-Latn-RS"/>
        </w:rPr>
        <w:drawing>
          <wp:inline distT="0" distB="0" distL="0" distR="0" wp14:anchorId="2C8086A3" wp14:editId="5FF19805">
            <wp:extent cx="4153511" cy="5334000"/>
            <wp:effectExtent l="0" t="0" r="0" b="0"/>
            <wp:docPr id="649727985" name="Picture 649727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t="4081" b="5107"/>
                    <a:stretch/>
                  </pic:blipFill>
                  <pic:spPr bwMode="auto">
                    <a:xfrm>
                      <a:off x="0" y="0"/>
                      <a:ext cx="4176036" cy="5362927"/>
                    </a:xfrm>
                    <a:prstGeom prst="rect">
                      <a:avLst/>
                    </a:prstGeom>
                    <a:noFill/>
                    <a:ln>
                      <a:noFill/>
                    </a:ln>
                    <a:extLst>
                      <a:ext uri="{53640926-AAD7-44D8-BBD7-CCE9431645EC}">
                        <a14:shadowObscured xmlns:a14="http://schemas.microsoft.com/office/drawing/2010/main"/>
                      </a:ext>
                    </a:extLst>
                  </pic:spPr>
                </pic:pic>
              </a:graphicData>
            </a:graphic>
          </wp:inline>
        </w:drawing>
      </w:r>
    </w:p>
    <w:p w14:paraId="111D547E" w14:textId="77777777" w:rsidR="00DC0AD8" w:rsidRDefault="00DC0AD8" w:rsidP="004E4968">
      <w:pPr>
        <w:pStyle w:val="Slikacentrirano2019"/>
      </w:pPr>
    </w:p>
    <w:p w14:paraId="03FEC2D9" w14:textId="5261E865" w:rsidR="003763C3" w:rsidRPr="009B420C" w:rsidRDefault="003763C3" w:rsidP="004E4968">
      <w:pPr>
        <w:pStyle w:val="Slikacentrirano2019"/>
      </w:pPr>
      <w:r w:rsidRPr="009B420C">
        <w:t>Слика 3.1.6. Категорије квалитета ваздуха у 2022. години</w:t>
      </w:r>
    </w:p>
    <w:p w14:paraId="5F85AD94" w14:textId="77777777" w:rsidR="003763C3" w:rsidRPr="009B420C" w:rsidRDefault="003763C3" w:rsidP="003763C3">
      <w:pPr>
        <w:spacing w:before="240" w:after="240"/>
        <w:rPr>
          <w:bCs/>
          <w:sz w:val="28"/>
          <w:szCs w:val="28"/>
        </w:rPr>
      </w:pPr>
      <w:r w:rsidRPr="009B420C">
        <w:rPr>
          <w:bCs/>
          <w:sz w:val="28"/>
          <w:szCs w:val="28"/>
        </w:rPr>
        <w:t>Сумпор диоксид</w:t>
      </w:r>
    </w:p>
    <w:p w14:paraId="5EFA5410" w14:textId="1700A1E6" w:rsidR="0073772B" w:rsidRPr="00EC3115" w:rsidRDefault="0073772B" w:rsidP="004A72E1">
      <w:pPr>
        <w:spacing w:after="0"/>
        <w:rPr>
          <w:rFonts w:cs="Times New Roman"/>
          <w:szCs w:val="24"/>
        </w:rPr>
      </w:pPr>
      <w:r w:rsidRPr="00EC3115">
        <w:rPr>
          <w:rFonts w:cs="Times New Roman"/>
          <w:szCs w:val="24"/>
        </w:rPr>
        <w:t>Сумпор диоксид је загађујућа материја која се емитује сагоревањем фосилних горива (угља, нафте и нафтних производа) највише у термоелектранама, топланама, индустријским котловима и топионицама. У Бору се сваке године бележе прекорачења дневне граничне вредности која износи 125 µg/m</w:t>
      </w:r>
      <w:r w:rsidRPr="00EC3115">
        <w:rPr>
          <w:rFonts w:cs="Times New Roman"/>
          <w:szCs w:val="24"/>
          <w:vertAlign w:val="superscript"/>
        </w:rPr>
        <w:t>3</w:t>
      </w:r>
      <w:r w:rsidRPr="00EC3115">
        <w:rPr>
          <w:rFonts w:cs="Times New Roman"/>
          <w:szCs w:val="24"/>
        </w:rPr>
        <w:t>, а током 2022. године таквих дана је било четири на мерном</w:t>
      </w:r>
      <w:r w:rsidR="004A72E1">
        <w:rPr>
          <w:rFonts w:cs="Times New Roman"/>
          <w:szCs w:val="24"/>
          <w:lang w:val="sr-Latn-RS"/>
        </w:rPr>
        <w:t xml:space="preserve"> </w:t>
      </w:r>
      <w:r w:rsidRPr="00EC3115">
        <w:rPr>
          <w:rFonts w:cs="Times New Roman"/>
          <w:szCs w:val="24"/>
        </w:rPr>
        <w:t>месту Бор Градски парк и један дан на мерном месту Бор Институт. Поред Бора</w:t>
      </w:r>
      <w:r>
        <w:rPr>
          <w:rFonts w:cs="Times New Roman"/>
          <w:szCs w:val="24"/>
        </w:rPr>
        <w:t>,</w:t>
      </w:r>
      <w:r w:rsidRPr="00EC3115">
        <w:rPr>
          <w:rFonts w:cs="Times New Roman"/>
          <w:szCs w:val="24"/>
        </w:rPr>
        <w:t xml:space="preserve"> у Републици Србији је 2022. </w:t>
      </w:r>
      <w:r>
        <w:rPr>
          <w:rFonts w:cs="Times New Roman"/>
          <w:szCs w:val="24"/>
        </w:rPr>
        <w:t xml:space="preserve">године </w:t>
      </w:r>
      <w:r w:rsidRPr="00EC3115">
        <w:rPr>
          <w:rFonts w:cs="Times New Roman"/>
          <w:szCs w:val="24"/>
        </w:rPr>
        <w:t>прекорачењ</w:t>
      </w:r>
      <w:r>
        <w:rPr>
          <w:rFonts w:cs="Times New Roman"/>
          <w:szCs w:val="24"/>
        </w:rPr>
        <w:t>е</w:t>
      </w:r>
      <w:r w:rsidRPr="00EC3115">
        <w:rPr>
          <w:rFonts w:cs="Times New Roman"/>
          <w:szCs w:val="24"/>
        </w:rPr>
        <w:t xml:space="preserve"> забележено још на мерном месту Београд Обреновац ГЗЈЗ </w:t>
      </w:r>
      <w:r w:rsidRPr="00EC3115">
        <w:rPr>
          <w:rFonts w:cs="Times New Roman"/>
          <w:szCs w:val="24"/>
        </w:rPr>
        <w:lastRenderedPageBreak/>
        <w:t>(један дан). Током једне календарске године дозвољено је да се прекорачење дневне граничне вредности јави током три дана (Слика 3.1.7).</w:t>
      </w:r>
    </w:p>
    <w:p w14:paraId="6D46038F" w14:textId="77777777" w:rsidR="003763C3" w:rsidRPr="009B420C" w:rsidRDefault="003763C3" w:rsidP="004E4968">
      <w:pPr>
        <w:pStyle w:val="Slikacentrirano2019"/>
      </w:pPr>
      <w:r w:rsidRPr="009B420C">
        <w:rPr>
          <w:lang w:val="sr-Latn-RS" w:eastAsia="sr-Latn-RS"/>
        </w:rPr>
        <w:drawing>
          <wp:inline distT="0" distB="0" distL="0" distR="0" wp14:anchorId="49E1BAF6" wp14:editId="73CE50C5">
            <wp:extent cx="4887202" cy="2880000"/>
            <wp:effectExtent l="0" t="0" r="889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87202" cy="2880000"/>
                    </a:xfrm>
                    <a:prstGeom prst="rect">
                      <a:avLst/>
                    </a:prstGeom>
                    <a:noFill/>
                  </pic:spPr>
                </pic:pic>
              </a:graphicData>
            </a:graphic>
          </wp:inline>
        </w:drawing>
      </w:r>
    </w:p>
    <w:p w14:paraId="32038454" w14:textId="77777777" w:rsidR="003763C3" w:rsidRPr="009B420C" w:rsidRDefault="003763C3" w:rsidP="004E4968">
      <w:pPr>
        <w:pStyle w:val="Slikacentrirano2019"/>
      </w:pPr>
      <w:r w:rsidRPr="009B420C">
        <w:t>Слика 3.1.7. Број дана када је средња дневна вредност концентрације сумпор диоксида на станици Бор Градски парк прекорачила граничну вредност (125 µg/m</w:t>
      </w:r>
      <w:r w:rsidRPr="009B420C">
        <w:rPr>
          <w:vertAlign w:val="superscript"/>
        </w:rPr>
        <w:t>3</w:t>
      </w:r>
      <w:r w:rsidRPr="009B420C">
        <w:t>) у периоду 2010-2022. године (дозвољен број дана</w:t>
      </w:r>
      <w:r w:rsidR="005D398E" w:rsidRPr="009B420C">
        <w:t xml:space="preserve"> са прекорачењем</w:t>
      </w:r>
      <w:r w:rsidRPr="009B420C">
        <w:t xml:space="preserve"> је три током једне календарске године)</w:t>
      </w:r>
    </w:p>
    <w:p w14:paraId="4BF85C43" w14:textId="77777777" w:rsidR="003763C3" w:rsidRPr="009B420C" w:rsidRDefault="003763C3" w:rsidP="003763C3">
      <w:pPr>
        <w:rPr>
          <w:bCs/>
        </w:rPr>
      </w:pPr>
    </w:p>
    <w:p w14:paraId="7F22DB21" w14:textId="482B6032" w:rsidR="003763C3" w:rsidRPr="0073772B" w:rsidRDefault="0073772B" w:rsidP="0073772B">
      <w:r w:rsidRPr="00EC3115">
        <w:t>Такође према законској регулативи дозвољен број сати у току године са прекорачењем сатне граничне вредности  350 µg/m</w:t>
      </w:r>
      <w:r w:rsidRPr="00EC3115">
        <w:rPr>
          <w:vertAlign w:val="superscript"/>
        </w:rPr>
        <w:t>3</w:t>
      </w:r>
      <w:r w:rsidRPr="00EC3115">
        <w:t>је 24, и тај број је био прекорачен на мерним местима Бор-Градски парк 39 сати, Београд Обреновац ГЗЈЗ 11 сати, Бор Брезоник осам сати, Бор Институт седам сати, Костолац чет</w:t>
      </w:r>
      <w:r w:rsidR="00E338E4">
        <w:t>и</w:t>
      </w:r>
      <w:r w:rsidRPr="00EC3115">
        <w:t>ри сата, Београд Велики Црљени три сата, Београд Обреновац Ушће три сата и Шабац два сата (Слика 3.1.8).</w:t>
      </w:r>
    </w:p>
    <w:p w14:paraId="773D737A" w14:textId="5074AC40" w:rsidR="003763C3" w:rsidRPr="009B420C" w:rsidRDefault="0073772B" w:rsidP="004E4968">
      <w:pPr>
        <w:pStyle w:val="Slikacentrirano2019"/>
      </w:pPr>
      <w:r w:rsidRPr="00EC3115">
        <w:rPr>
          <w:sz w:val="24"/>
        </w:rPr>
        <w:drawing>
          <wp:inline distT="0" distB="0" distL="0" distR="0" wp14:anchorId="2700F555" wp14:editId="6AD08ECD">
            <wp:extent cx="5735955" cy="2753913"/>
            <wp:effectExtent l="0" t="0" r="0" b="8890"/>
            <wp:docPr id="66241027" name="Picture 1" descr="A graph with blue and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1027" name="Picture 1" descr="A graph with blue and red lines&#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42301" cy="2756960"/>
                    </a:xfrm>
                    <a:prstGeom prst="rect">
                      <a:avLst/>
                    </a:prstGeom>
                    <a:noFill/>
                  </pic:spPr>
                </pic:pic>
              </a:graphicData>
            </a:graphic>
          </wp:inline>
        </w:drawing>
      </w:r>
    </w:p>
    <w:p w14:paraId="0B83FE25" w14:textId="457FFD9A" w:rsidR="003763C3" w:rsidRPr="009B420C" w:rsidRDefault="003763C3" w:rsidP="004E4968">
      <w:pPr>
        <w:pStyle w:val="Slikacentrirano2019"/>
      </w:pPr>
      <w:r w:rsidRPr="009B420C">
        <w:t xml:space="preserve">Слика 3.1.8. Мерна места у </w:t>
      </w:r>
      <w:r w:rsidR="00A22D62" w:rsidRPr="009B420C">
        <w:t xml:space="preserve">Републици </w:t>
      </w:r>
      <w:r w:rsidRPr="009B420C">
        <w:t xml:space="preserve">Србији током 2022. године на којима је регистровано прекорачење сатне граничне вредности сумпор диоксида </w:t>
      </w:r>
    </w:p>
    <w:p w14:paraId="61B9776E" w14:textId="77777777" w:rsidR="003763C3" w:rsidRPr="009B420C" w:rsidRDefault="003763C3" w:rsidP="004E4968">
      <w:pPr>
        <w:pStyle w:val="Slikacentrirano2019"/>
      </w:pPr>
      <w:r w:rsidRPr="009B420C">
        <w:rPr>
          <w:lang w:val="sr-Latn-RS" w:eastAsia="sr-Latn-RS"/>
        </w:rPr>
        <w:lastRenderedPageBreak/>
        <w:drawing>
          <wp:inline distT="0" distB="0" distL="0" distR="0" wp14:anchorId="623395FC" wp14:editId="700DC820">
            <wp:extent cx="5255260" cy="3115310"/>
            <wp:effectExtent l="0" t="0" r="254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5260" cy="3115310"/>
                    </a:xfrm>
                    <a:prstGeom prst="rect">
                      <a:avLst/>
                    </a:prstGeom>
                    <a:noFill/>
                  </pic:spPr>
                </pic:pic>
              </a:graphicData>
            </a:graphic>
          </wp:inline>
        </w:drawing>
      </w:r>
    </w:p>
    <w:p w14:paraId="23279453" w14:textId="77777777" w:rsidR="003763C3" w:rsidRPr="009B420C" w:rsidRDefault="003763C3" w:rsidP="004E4968">
      <w:pPr>
        <w:pStyle w:val="Slikacentrirano2019"/>
      </w:pPr>
      <w:r w:rsidRPr="009B420C">
        <w:t>Слика 3.1.9. Број сати током године када је концентрација сумпор диоксида прекорачила граничну вредност (350 µg/m</w:t>
      </w:r>
      <w:r w:rsidRPr="009B420C">
        <w:rPr>
          <w:vertAlign w:val="superscript"/>
        </w:rPr>
        <w:t>3</w:t>
      </w:r>
      <w:r w:rsidRPr="009B420C">
        <w:t xml:space="preserve">) на станици Бор Градски парк у периоду 2010-2022. године (дозвољено је 24 сата са прекорачењем током календарске године) </w:t>
      </w:r>
    </w:p>
    <w:p w14:paraId="4071F411" w14:textId="77777777" w:rsidR="003763C3" w:rsidRPr="009B420C" w:rsidRDefault="003763C3" w:rsidP="003763C3">
      <w:pPr>
        <w:rPr>
          <w:bCs/>
        </w:rPr>
      </w:pPr>
    </w:p>
    <w:p w14:paraId="6EAD07B1" w14:textId="77777777" w:rsidR="003763C3" w:rsidRPr="009B420C" w:rsidRDefault="003763C3" w:rsidP="003763C3">
      <w:pPr>
        <w:rPr>
          <w:bCs/>
        </w:rPr>
      </w:pPr>
      <w:r w:rsidRPr="009B420C">
        <w:rPr>
          <w:bCs/>
        </w:rPr>
        <w:t>Драстичан пад броја сати и броја дана са прекорачењем њихове граничне вредности који су регистровани у Бору 2022. године, а у односу на претходне године, може се посматрати у контексту стварне активности металопрерађивачке индустрије током године.</w:t>
      </w:r>
    </w:p>
    <w:p w14:paraId="7F0CF121" w14:textId="77777777" w:rsidR="003763C3" w:rsidRPr="009B420C" w:rsidRDefault="003763C3" w:rsidP="003763C3">
      <w:pPr>
        <w:ind w:firstLine="0"/>
        <w:rPr>
          <w:bCs/>
        </w:rPr>
      </w:pPr>
      <w:r w:rsidRPr="009B420C">
        <w:rPr>
          <w:bCs/>
        </w:rPr>
        <w:t xml:space="preserve">       У Бору је током 2022. године регистрована само једна епизода са концентрацијом сумпор диоксида опасна по здравље људи. Концентрације опасне по здравље људи су оне које током три узастопна сата прелазе вредност од 500 </w:t>
      </w:r>
      <w:r w:rsidRPr="009B420C">
        <w:rPr>
          <w:bCs/>
          <w:color w:val="000000"/>
        </w:rPr>
        <w:t>µg/m</w:t>
      </w:r>
      <w:r w:rsidRPr="009B420C">
        <w:rPr>
          <w:bCs/>
          <w:color w:val="000000"/>
          <w:vertAlign w:val="superscript"/>
        </w:rPr>
        <w:t xml:space="preserve">3 </w:t>
      </w:r>
      <w:r w:rsidRPr="009B420C">
        <w:rPr>
          <w:bCs/>
        </w:rPr>
        <w:t>(Слика 3.1.10).</w:t>
      </w:r>
    </w:p>
    <w:p w14:paraId="2E8B8B7B" w14:textId="77777777" w:rsidR="003763C3" w:rsidRPr="009B420C" w:rsidRDefault="003763C3" w:rsidP="003763C3">
      <w:pPr>
        <w:rPr>
          <w:bCs/>
        </w:rPr>
      </w:pPr>
    </w:p>
    <w:p w14:paraId="3A72B757" w14:textId="77777777" w:rsidR="003763C3" w:rsidRPr="009B420C" w:rsidRDefault="003763C3" w:rsidP="004E4968">
      <w:pPr>
        <w:pStyle w:val="Slikacentrirano2019"/>
      </w:pPr>
      <w:r w:rsidRPr="009B420C">
        <w:rPr>
          <w:lang w:val="sr-Latn-RS" w:eastAsia="sr-Latn-RS"/>
        </w:rPr>
        <w:drawing>
          <wp:inline distT="0" distB="0" distL="0" distR="0" wp14:anchorId="5BC35CD3" wp14:editId="70CCE563">
            <wp:extent cx="5255260" cy="3115310"/>
            <wp:effectExtent l="0" t="0" r="2540"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5260" cy="3115310"/>
                    </a:xfrm>
                    <a:prstGeom prst="rect">
                      <a:avLst/>
                    </a:prstGeom>
                    <a:noFill/>
                  </pic:spPr>
                </pic:pic>
              </a:graphicData>
            </a:graphic>
          </wp:inline>
        </w:drawing>
      </w:r>
    </w:p>
    <w:p w14:paraId="5DF04D49" w14:textId="77777777" w:rsidR="003763C3" w:rsidRPr="009B420C" w:rsidRDefault="003763C3" w:rsidP="004E4968">
      <w:pPr>
        <w:pStyle w:val="Slikacentrirano2019"/>
      </w:pPr>
      <w:r w:rsidRPr="009B420C">
        <w:t>Слика 3.1.10. Епизоде концентрација сумпор диоксида опасне по здравље људи у периоду 2010-2022. године</w:t>
      </w:r>
    </w:p>
    <w:p w14:paraId="66D1CAB3" w14:textId="77777777" w:rsidR="003763C3" w:rsidRPr="009B420C" w:rsidRDefault="003763C3" w:rsidP="003763C3">
      <w:pPr>
        <w:rPr>
          <w:bCs/>
        </w:rPr>
      </w:pPr>
      <w:r w:rsidRPr="009B420C">
        <w:rPr>
          <w:bCs/>
        </w:rPr>
        <w:lastRenderedPageBreak/>
        <w:t>Сумпор диоксид се у периоду од 1978. до 2010. године мерио у Београду у оквиру мреже станица Републичког хидрометеоролошког завода Србије мануелном методом. Од три станице колико их је било у функцији, најдужи низ података имала је станица Београд Врачар, смештена у кругу Метеоролошке опсерваторије у Карађорђевом парку. Резултати показују да су у периоду од 1978. до 1990. године средње годишње концентрације на овој станици биле веће од 100 µg/m</w:t>
      </w:r>
      <w:r w:rsidRPr="009B420C">
        <w:rPr>
          <w:bCs/>
          <w:vertAlign w:val="superscript"/>
        </w:rPr>
        <w:t xml:space="preserve">3 </w:t>
      </w:r>
      <w:r w:rsidRPr="009B420C">
        <w:rPr>
          <w:bCs/>
        </w:rPr>
        <w:t>, што је двоструко више од граничне вредности  која се није до данас променила,  50 µg/m</w:t>
      </w:r>
      <w:r w:rsidRPr="009B420C">
        <w:rPr>
          <w:bCs/>
          <w:vertAlign w:val="superscript"/>
        </w:rPr>
        <w:t>3</w:t>
      </w:r>
      <w:r w:rsidRPr="009B420C">
        <w:rPr>
          <w:bCs/>
        </w:rPr>
        <w:t>, а затим су почеле да опадају. Вредности средњих годишњих концентрација веће од дозвољене биле су присутне све до 2007. године. Од 2011. године почела су мерења аутоматским методама у оквиру мреже Агенције за заштиту животне средине такође на Врачару. Целокупан низ података у периоду од 1978. до 2022. године показује да прекомерног загађења сумпор диоксидом више нема (Слика 3.1.11). Овај пад концентрација сумпор диоксида у Београду може да се објасни значајним смањењем потрошње мазута за ложење и масовним прикључењем јавних и индивидуалних објеката на централно грејање.</w:t>
      </w:r>
    </w:p>
    <w:p w14:paraId="195A256C" w14:textId="77777777" w:rsidR="003763C3" w:rsidRPr="009B420C" w:rsidRDefault="003763C3" w:rsidP="004E4968">
      <w:pPr>
        <w:pStyle w:val="Slikacentrirano2019"/>
      </w:pPr>
      <w:r w:rsidRPr="009B420C">
        <w:rPr>
          <w:lang w:val="sr-Latn-RS" w:eastAsia="sr-Latn-RS"/>
        </w:rPr>
        <w:drawing>
          <wp:inline distT="0" distB="0" distL="0" distR="0" wp14:anchorId="7F8905E4" wp14:editId="46B3F0A4">
            <wp:extent cx="5895975" cy="2221988"/>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34120" cy="2274050"/>
                    </a:xfrm>
                    <a:prstGeom prst="rect">
                      <a:avLst/>
                    </a:prstGeom>
                    <a:noFill/>
                  </pic:spPr>
                </pic:pic>
              </a:graphicData>
            </a:graphic>
          </wp:inline>
        </w:drawing>
      </w:r>
    </w:p>
    <w:p w14:paraId="325A6565" w14:textId="77777777" w:rsidR="003763C3" w:rsidRPr="009B420C" w:rsidRDefault="003763C3" w:rsidP="004E4968">
      <w:pPr>
        <w:pStyle w:val="Slikacentrirano2019"/>
      </w:pPr>
      <w:r w:rsidRPr="009B420C">
        <w:t>Слика 3.1.11. Сре</w:t>
      </w:r>
      <w:r w:rsidR="00A02756" w:rsidRPr="009B420C">
        <w:t>д</w:t>
      </w:r>
      <w:r w:rsidRPr="009B420C">
        <w:t>ње годишње концентрације сумпор диоксида у Београду (Врачар) у периоду 1978.-2022. године</w:t>
      </w:r>
    </w:p>
    <w:p w14:paraId="50F0A044" w14:textId="77777777" w:rsidR="003763C3" w:rsidRPr="009B420C" w:rsidRDefault="003763C3" w:rsidP="003763C3">
      <w:pPr>
        <w:spacing w:before="240" w:after="240"/>
        <w:rPr>
          <w:bCs/>
          <w:sz w:val="28"/>
          <w:szCs w:val="28"/>
        </w:rPr>
      </w:pPr>
      <w:r w:rsidRPr="009B420C">
        <w:rPr>
          <w:bCs/>
          <w:sz w:val="28"/>
          <w:szCs w:val="28"/>
        </w:rPr>
        <w:t>Азот диоксид</w:t>
      </w:r>
    </w:p>
    <w:p w14:paraId="3A4142F8" w14:textId="77777777" w:rsidR="003763C3" w:rsidRPr="009B420C" w:rsidRDefault="003763C3" w:rsidP="003763C3">
      <w:pPr>
        <w:rPr>
          <w:bCs/>
        </w:rPr>
      </w:pPr>
      <w:r w:rsidRPr="009B420C">
        <w:rPr>
          <w:bCs/>
        </w:rPr>
        <w:t>Азот диоксид, загађујућа материја за коју се као извор најчешће везује саобраћај, али се јавља и као производ сагоревања у топланама и термоелектранама, п</w:t>
      </w:r>
      <w:r w:rsidRPr="009B420C">
        <w:rPr>
          <w:bCs/>
          <w:lang w:eastAsia="en-GB"/>
        </w:rPr>
        <w:t xml:space="preserve">рема подацима из 2022. године прекорачио је годишњу граничну вредност </w:t>
      </w:r>
      <w:r w:rsidRPr="009B420C">
        <w:rPr>
          <w:bCs/>
          <w:color w:val="000000"/>
          <w:lang w:eastAsia="en-GB"/>
        </w:rPr>
        <w:t xml:space="preserve">40 </w:t>
      </w:r>
      <w:r w:rsidRPr="009B420C">
        <w:rPr>
          <w:bCs/>
          <w:color w:val="000000"/>
        </w:rPr>
        <w:t>µg/m</w:t>
      </w:r>
      <w:r w:rsidRPr="009B420C">
        <w:rPr>
          <w:bCs/>
          <w:color w:val="000000"/>
          <w:vertAlign w:val="superscript"/>
        </w:rPr>
        <w:t xml:space="preserve">3 </w:t>
      </w:r>
      <w:r w:rsidRPr="009B420C">
        <w:rPr>
          <w:bCs/>
          <w:lang w:eastAsia="en-GB"/>
        </w:rPr>
        <w:t xml:space="preserve">само у Београду на мерном месту Београд Деспота Стефана ГЗЗЈЗ, </w:t>
      </w:r>
      <w:r w:rsidRPr="009B420C">
        <w:rPr>
          <w:bCs/>
          <w:color w:val="000000"/>
        </w:rPr>
        <w:t xml:space="preserve">док је прекорачења дневних и сатних граничних вредности било у Београду, Нишу, Шапцу, Зајечару, Новом Пазару, Ваљеву и Ужицу. </w:t>
      </w:r>
      <w:r w:rsidRPr="009B420C">
        <w:rPr>
          <w:bCs/>
          <w:color w:val="000000"/>
          <w:lang w:eastAsia="sr-Latn-CS"/>
        </w:rPr>
        <w:t>Према законској регулативи током године није дозвољен ни један дан са прекорачењем дневне граничне вредности</w:t>
      </w:r>
      <w:r w:rsidRPr="009B420C">
        <w:rPr>
          <w:bCs/>
          <w:color w:val="000000"/>
          <w:lang w:eastAsia="en-GB"/>
        </w:rPr>
        <w:t xml:space="preserve"> 85 </w:t>
      </w:r>
      <w:r w:rsidRPr="009B420C">
        <w:rPr>
          <w:bCs/>
          <w:color w:val="000000"/>
        </w:rPr>
        <w:t>µg/m</w:t>
      </w:r>
      <w:r w:rsidRPr="009B420C">
        <w:rPr>
          <w:bCs/>
          <w:color w:val="000000"/>
          <w:vertAlign w:val="superscript"/>
        </w:rPr>
        <w:t xml:space="preserve">3 </w:t>
      </w:r>
      <w:r w:rsidRPr="009B420C">
        <w:rPr>
          <w:bCs/>
          <w:lang w:eastAsia="en-GB"/>
        </w:rPr>
        <w:t xml:space="preserve">али прекорачења је било на мерним местима Београд Деспота Стефана ГЗЗЈЗ 20 дана, Београд Мостар три дана, Ниш О.Ш. Свети Сава и Нови Пазар по један дан </w:t>
      </w:r>
      <w:r w:rsidRPr="009B420C">
        <w:rPr>
          <w:bCs/>
        </w:rPr>
        <w:t xml:space="preserve">(Слика 3.1.12). </w:t>
      </w:r>
    </w:p>
    <w:p w14:paraId="74B2FE01" w14:textId="77777777" w:rsidR="003763C3" w:rsidRPr="009B420C" w:rsidRDefault="003763C3" w:rsidP="004E4968">
      <w:pPr>
        <w:pStyle w:val="Slikacentrirano2019"/>
      </w:pPr>
      <w:r w:rsidRPr="009B420C">
        <w:rPr>
          <w:lang w:val="sr-Latn-RS" w:eastAsia="sr-Latn-RS"/>
        </w:rPr>
        <w:lastRenderedPageBreak/>
        <w:drawing>
          <wp:inline distT="0" distB="0" distL="0" distR="0" wp14:anchorId="0023A451" wp14:editId="726357A4">
            <wp:extent cx="5676900" cy="3341328"/>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91939" cy="3350180"/>
                    </a:xfrm>
                    <a:prstGeom prst="rect">
                      <a:avLst/>
                    </a:prstGeom>
                    <a:noFill/>
                  </pic:spPr>
                </pic:pic>
              </a:graphicData>
            </a:graphic>
          </wp:inline>
        </w:drawing>
      </w:r>
    </w:p>
    <w:p w14:paraId="11C76B5F" w14:textId="77777777" w:rsidR="003763C3" w:rsidRPr="009B420C" w:rsidRDefault="003763C3" w:rsidP="004E4968">
      <w:pPr>
        <w:pStyle w:val="Slikacentrirano2019"/>
      </w:pPr>
      <w:r w:rsidRPr="009B420C">
        <w:t>Слика 3.1.12. Број дана када је прекорачена гранична вредност азот диоксида у 2022. години</w:t>
      </w:r>
    </w:p>
    <w:p w14:paraId="2A6ECA7E" w14:textId="77777777" w:rsidR="003763C3" w:rsidRPr="009B420C" w:rsidRDefault="003763C3" w:rsidP="004E4968">
      <w:pPr>
        <w:pStyle w:val="Slikacentrirano2019"/>
      </w:pPr>
      <w:r w:rsidRPr="009B420C">
        <w:rPr>
          <w:lang w:val="sr-Latn-RS" w:eastAsia="sr-Latn-RS"/>
        </w:rPr>
        <w:drawing>
          <wp:inline distT="0" distB="0" distL="0" distR="0" wp14:anchorId="682632D3" wp14:editId="1C78C7CF">
            <wp:extent cx="5872569" cy="29527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7473" cy="2955216"/>
                    </a:xfrm>
                    <a:prstGeom prst="rect">
                      <a:avLst/>
                    </a:prstGeom>
                    <a:noFill/>
                  </pic:spPr>
                </pic:pic>
              </a:graphicData>
            </a:graphic>
          </wp:inline>
        </w:drawing>
      </w:r>
    </w:p>
    <w:p w14:paraId="775B1957" w14:textId="77777777" w:rsidR="003763C3" w:rsidRPr="009B420C" w:rsidRDefault="003763C3" w:rsidP="004E4968">
      <w:pPr>
        <w:pStyle w:val="Slikacentrirano2019"/>
      </w:pPr>
      <w:r w:rsidRPr="009B420C">
        <w:t>Слика 3.1.13. Број сати када је прекорачена гранична вредност азот диоксида у 2022. години</w:t>
      </w:r>
    </w:p>
    <w:p w14:paraId="7CE80913" w14:textId="77777777" w:rsidR="003763C3" w:rsidRPr="009B420C" w:rsidRDefault="003763C3" w:rsidP="003763C3">
      <w:pPr>
        <w:rPr>
          <w:bCs/>
        </w:rPr>
      </w:pPr>
      <w:r w:rsidRPr="009B420C">
        <w:rPr>
          <w:bCs/>
        </w:rPr>
        <w:t>Такође према законској регулативи дозвољен број сати у току године са прекорачењем сатне граничне вредности (150 µg/m</w:t>
      </w:r>
      <w:r w:rsidRPr="009B420C">
        <w:rPr>
          <w:bCs/>
          <w:vertAlign w:val="superscript"/>
        </w:rPr>
        <w:t>3</w:t>
      </w:r>
      <w:r w:rsidRPr="009B420C">
        <w:rPr>
          <w:bCs/>
        </w:rPr>
        <w:t>) је 18, а већи број дана од дозвољеног је регистрован само на мерном месту Београд Деспота Стефана ГЗЗЈЗ и износио је 85 сати. Остала мерна места са прекорачењем су: Београд Стари град 15 сати, Београд Нови Београд ГЗЗЈЗ (Градски завод за јавно здравље Београда) 12 сати, Нови Пазар 11 сати, Београд Мостар осам сати, Београд Врачар Дом здравља шест сати, Ваљево четири сата, Београд Ада петља, Београд Врачар, Шабац по два сата, Ужице, Зајечар и Ниш О.Ш. „Свети Сава</w:t>
      </w:r>
      <w:r w:rsidR="00227BE0" w:rsidRPr="009B420C">
        <w:rPr>
          <w:bCs/>
        </w:rPr>
        <w:t>”</w:t>
      </w:r>
      <w:r w:rsidRPr="009B420C">
        <w:rPr>
          <w:bCs/>
        </w:rPr>
        <w:t xml:space="preserve"> по један сат (Слика 3.1.13).</w:t>
      </w:r>
    </w:p>
    <w:p w14:paraId="6CB12273" w14:textId="5833457B" w:rsidR="003763C3" w:rsidRPr="009B420C" w:rsidRDefault="003763C3" w:rsidP="003763C3">
      <w:pPr>
        <w:rPr>
          <w:bCs/>
        </w:rPr>
      </w:pPr>
      <w:r w:rsidRPr="009B420C">
        <w:rPr>
          <w:bCs/>
        </w:rPr>
        <w:t>У Европској унији су Директивом о квалитету амбијенталног ваздуха и чистијем ваздуху за Европу дефинисане толерантније, блаже граничне вредности када је ова загађујућа материја у питању. Гранична вредност за средње дневне вредности није дефинисана, а сатна гранична вредност је 200 µg/m</w:t>
      </w:r>
      <w:r w:rsidRPr="009B420C">
        <w:rPr>
          <w:bCs/>
          <w:vertAlign w:val="superscript"/>
        </w:rPr>
        <w:t>3</w:t>
      </w:r>
      <w:r w:rsidRPr="009B420C">
        <w:rPr>
          <w:bCs/>
        </w:rPr>
        <w:t xml:space="preserve">. Применом ових европских критеријума добија се другачија слика стања </w:t>
      </w:r>
      <w:r w:rsidR="009A4442">
        <w:rPr>
          <w:bCs/>
        </w:rPr>
        <w:lastRenderedPageBreak/>
        <w:t xml:space="preserve">квалитета ваздуха посматрајући </w:t>
      </w:r>
      <w:r w:rsidRPr="009B420C">
        <w:rPr>
          <w:bCs/>
        </w:rPr>
        <w:t>азот диоксид тако да се број сати са прекораченим вредностима на мерном месту Београд Деспота Стефана ГЗЗЈЗ смањује са 85 на три</w:t>
      </w:r>
      <w:r w:rsidR="004226D1">
        <w:rPr>
          <w:bCs/>
        </w:rPr>
        <w:t xml:space="preserve"> сата</w:t>
      </w:r>
      <w:r w:rsidRPr="009B420C">
        <w:rPr>
          <w:bCs/>
        </w:rPr>
        <w:t xml:space="preserve">. На осталим мерним местима применом овог европског критеријума, једино би још на мерном месту Београд Ада петља постојало прекорачење сатне граничне вредности и то само у једном сату. Како су ова прекорачења у границама дозвољених једино прекомерно загађење било би на основу средње годишње вредности. </w:t>
      </w:r>
    </w:p>
    <w:p w14:paraId="47274C18" w14:textId="19CC0142" w:rsidR="00B17E2E" w:rsidRPr="009B420C" w:rsidRDefault="00B17E2E" w:rsidP="00B17E2E">
      <w:pPr>
        <w:pStyle w:val="Slikacentrirano2019"/>
      </w:pPr>
      <w:r>
        <w:rPr>
          <w:lang w:val="sr-Latn-RS" w:eastAsia="sr-Latn-RS"/>
        </w:rPr>
        <w:drawing>
          <wp:inline distT="0" distB="0" distL="0" distR="0" wp14:anchorId="762973AE" wp14:editId="06711C1C">
            <wp:extent cx="6091058" cy="2905125"/>
            <wp:effectExtent l="0" t="0" r="5080" b="0"/>
            <wp:docPr id="14864150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06957" cy="2912708"/>
                    </a:xfrm>
                    <a:prstGeom prst="rect">
                      <a:avLst/>
                    </a:prstGeom>
                    <a:noFill/>
                  </pic:spPr>
                </pic:pic>
              </a:graphicData>
            </a:graphic>
          </wp:inline>
        </w:drawing>
      </w:r>
    </w:p>
    <w:p w14:paraId="693AFCAD" w14:textId="77777777" w:rsidR="003763C3" w:rsidRPr="009B420C" w:rsidRDefault="003763C3" w:rsidP="004E4968">
      <w:pPr>
        <w:pStyle w:val="Slikacentrirano2019"/>
      </w:pPr>
      <w:r w:rsidRPr="009B420C">
        <w:t>Слика 3.1.14. Упоредни приказ броја сати када је прекорачена гранична вредност азот диоксида у 2022. години према домаћој регулативи и регулативи ЕУ</w:t>
      </w:r>
    </w:p>
    <w:p w14:paraId="16FC5FA7" w14:textId="77777777" w:rsidR="002A3CDD" w:rsidRPr="009B420C" w:rsidRDefault="002A3CDD" w:rsidP="003763C3">
      <w:pPr>
        <w:rPr>
          <w:bCs/>
        </w:rPr>
      </w:pPr>
    </w:p>
    <w:p w14:paraId="48F0C4EF" w14:textId="77777777" w:rsidR="003763C3" w:rsidRPr="009B420C" w:rsidRDefault="003763C3" w:rsidP="003763C3">
      <w:pPr>
        <w:rPr>
          <w:bCs/>
          <w:sz w:val="28"/>
          <w:szCs w:val="28"/>
        </w:rPr>
      </w:pPr>
      <w:bookmarkStart w:id="24" w:name="_Hlk148346188"/>
      <w:r w:rsidRPr="009B420C">
        <w:rPr>
          <w:bCs/>
          <w:sz w:val="28"/>
          <w:szCs w:val="28"/>
        </w:rPr>
        <w:t>Суспендоване честице PM</w:t>
      </w:r>
      <w:r w:rsidRPr="009B420C">
        <w:rPr>
          <w:bCs/>
          <w:sz w:val="28"/>
          <w:szCs w:val="28"/>
          <w:vertAlign w:val="subscript"/>
        </w:rPr>
        <w:t>10</w:t>
      </w:r>
      <w:r w:rsidRPr="009B420C">
        <w:rPr>
          <w:bCs/>
          <w:sz w:val="28"/>
          <w:szCs w:val="28"/>
        </w:rPr>
        <w:t xml:space="preserve"> и PM</w:t>
      </w:r>
      <w:r w:rsidRPr="009B420C">
        <w:rPr>
          <w:bCs/>
          <w:sz w:val="28"/>
          <w:szCs w:val="28"/>
          <w:vertAlign w:val="subscript"/>
        </w:rPr>
        <w:t>2.5</w:t>
      </w:r>
    </w:p>
    <w:bookmarkEnd w:id="24"/>
    <w:p w14:paraId="57BFD645" w14:textId="77777777" w:rsidR="003763C3" w:rsidRPr="009B420C" w:rsidRDefault="003763C3" w:rsidP="003763C3">
      <w:pPr>
        <w:rPr>
          <w:bCs/>
        </w:rPr>
      </w:pPr>
      <w:r w:rsidRPr="009B420C">
        <w:rPr>
          <w:bCs/>
        </w:rPr>
        <w:t>Суспендоване честице PM</w:t>
      </w:r>
      <w:r w:rsidRPr="009B420C">
        <w:rPr>
          <w:bCs/>
          <w:vertAlign w:val="subscript"/>
        </w:rPr>
        <w:t>10</w:t>
      </w:r>
      <w:r w:rsidRPr="009B420C">
        <w:rPr>
          <w:bCs/>
        </w:rPr>
        <w:t xml:space="preserve"> и PM</w:t>
      </w:r>
      <w:r w:rsidRPr="009B420C">
        <w:rPr>
          <w:bCs/>
          <w:vertAlign w:val="subscript"/>
        </w:rPr>
        <w:t>2.5</w:t>
      </w:r>
      <w:r w:rsidRPr="009B420C">
        <w:rPr>
          <w:bCs/>
        </w:rPr>
        <w:t xml:space="preserve"> као комплексне загађујуће материје које имају значајне негативне здравствене ефекте, са собом могу да у мањој или већој мери садрже и канцерогене тешке метале и постојана органска једињења. У амбијенталном ваздуху се јављају као нуспродукт сагоревања у индустрији, саобраћају и индивидуалним ложиштима, затим локално настају и током активности приликом изградње и реконструкције објеката и саобраћајница. Имају способност ресуспензије што значи да, већ једном емитоване, а затим и исталожене на тлу, поново могу бити ветром или активностима попут саобраћаја, враћене у атмосферу.</w:t>
      </w:r>
    </w:p>
    <w:p w14:paraId="758BFFE9" w14:textId="77777777" w:rsidR="003763C3" w:rsidRPr="009B420C" w:rsidRDefault="003763C3" w:rsidP="003763C3">
      <w:pPr>
        <w:rPr>
          <w:bCs/>
        </w:rPr>
      </w:pPr>
      <w:r w:rsidRPr="009B420C">
        <w:rPr>
          <w:bCs/>
        </w:rPr>
        <w:t>Резултати мерења у 2022. години показали су да су средње годишње концентрације суспендованих честица PM</w:t>
      </w:r>
      <w:r w:rsidRPr="009B420C">
        <w:rPr>
          <w:bCs/>
          <w:vertAlign w:val="subscript"/>
        </w:rPr>
        <w:t>10</w:t>
      </w:r>
      <w:r w:rsidRPr="009B420C">
        <w:rPr>
          <w:bCs/>
        </w:rPr>
        <w:t xml:space="preserve"> прекорачиле дозвољену вредност 40 µg/m</w:t>
      </w:r>
      <w:r w:rsidRPr="009B420C">
        <w:rPr>
          <w:bCs/>
          <w:vertAlign w:val="superscript"/>
        </w:rPr>
        <w:t>3</w:t>
      </w:r>
      <w:r w:rsidRPr="009B420C">
        <w:rPr>
          <w:bCs/>
        </w:rPr>
        <w:t xml:space="preserve"> на 26% мерних места, а прекорачење дозвољеног броја дана, 35, са концентрацијама већим од 50 µg/m</w:t>
      </w:r>
      <w:r w:rsidRPr="009B420C">
        <w:rPr>
          <w:bCs/>
          <w:vertAlign w:val="superscript"/>
        </w:rPr>
        <w:t>3</w:t>
      </w:r>
      <w:r w:rsidRPr="009B420C">
        <w:rPr>
          <w:bCs/>
        </w:rPr>
        <w:t xml:space="preserve"> забележено је на 78% мерних места на којима се ова мерења врше (Слика 3.1.15).</w:t>
      </w:r>
    </w:p>
    <w:p w14:paraId="16E58E99" w14:textId="225C90A1" w:rsidR="003763C3" w:rsidRPr="009B420C" w:rsidRDefault="003763C3" w:rsidP="003763C3">
      <w:pPr>
        <w:rPr>
          <w:bCs/>
        </w:rPr>
      </w:pPr>
      <w:r w:rsidRPr="009B420C">
        <w:rPr>
          <w:bCs/>
        </w:rPr>
        <w:t>Највећи број дана са прекорачењем забележен је у Ваљеву 178</w:t>
      </w:r>
      <w:r w:rsidR="00217904">
        <w:rPr>
          <w:bCs/>
        </w:rPr>
        <w:t xml:space="preserve"> и 141</w:t>
      </w:r>
      <w:r w:rsidRPr="009B420C">
        <w:rPr>
          <w:bCs/>
        </w:rPr>
        <w:t>, Поповцу 136, Новом Пазару 135 итд. Прекорачење годишње граничне вредности од 40 µg/m</w:t>
      </w:r>
      <w:r w:rsidRPr="009B420C">
        <w:rPr>
          <w:bCs/>
          <w:vertAlign w:val="superscript"/>
        </w:rPr>
        <w:t xml:space="preserve">3 </w:t>
      </w:r>
      <w:r w:rsidRPr="009B420C">
        <w:rPr>
          <w:bCs/>
        </w:rPr>
        <w:t>на мерним местима где је проценат валидних података био минимум 90% забележено је на мерним местима у Ваљеву, Ужицу, Поповцу, Новом Пазару, Смедереву, Краљеву, Београду, Панчеву, Бору и Суботици али велики број дана са прекорачењем забележен је и у Зајечару, Лозници, Крагујевцу, Чачку и Обреновцу, при чему је у овим градовима проценат валидних података био већи од 75%.</w:t>
      </w:r>
    </w:p>
    <w:p w14:paraId="7F9C4E48" w14:textId="77777777" w:rsidR="002A3CDD" w:rsidRPr="009B420C" w:rsidRDefault="002A3CDD" w:rsidP="003763C3">
      <w:pPr>
        <w:rPr>
          <w:bCs/>
        </w:rPr>
      </w:pPr>
    </w:p>
    <w:p w14:paraId="2A742408" w14:textId="04CB7346" w:rsidR="003763C3" w:rsidRPr="009B420C" w:rsidRDefault="004A12E9" w:rsidP="004E4968">
      <w:pPr>
        <w:pStyle w:val="Slikacentrirano2019"/>
      </w:pPr>
      <w:r w:rsidRPr="004A12E9">
        <w:rPr>
          <w:rFonts w:eastAsia="Times New Roman"/>
          <w:bCs w:val="0"/>
          <w:szCs w:val="24"/>
          <w:lang w:val="en-US" w:eastAsia="en-US"/>
        </w:rPr>
        <w:lastRenderedPageBreak/>
        <w:drawing>
          <wp:inline distT="0" distB="0" distL="0" distR="0" wp14:anchorId="0C11EF5E" wp14:editId="279D4EE3">
            <wp:extent cx="5120755" cy="8660866"/>
            <wp:effectExtent l="0" t="0" r="3810" b="6985"/>
            <wp:docPr id="287319657" name="Picture 287319657"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19657" name="Picture 287319657" descr="A close-up of a graph&#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62012" cy="8730645"/>
                    </a:xfrm>
                    <a:prstGeom prst="rect">
                      <a:avLst/>
                    </a:prstGeom>
                    <a:noFill/>
                  </pic:spPr>
                </pic:pic>
              </a:graphicData>
            </a:graphic>
          </wp:inline>
        </w:drawing>
      </w:r>
    </w:p>
    <w:p w14:paraId="449714C2" w14:textId="77777777" w:rsidR="003763C3" w:rsidRPr="009B420C" w:rsidRDefault="003763C3" w:rsidP="004E4968">
      <w:pPr>
        <w:pStyle w:val="Slikacentrirano2019"/>
      </w:pPr>
      <w:bookmarkStart w:id="25" w:name="_Hlk148346493"/>
      <w:r w:rsidRPr="009B420C">
        <w:t>Слика 3.1.15. Средња годишња вредност и број дана са прекораченом дневном граничном вредношћу(50 µg/m</w:t>
      </w:r>
      <w:r w:rsidRPr="009B420C">
        <w:rPr>
          <w:vertAlign w:val="superscript"/>
        </w:rPr>
        <w:t>3</w:t>
      </w:r>
      <w:r w:rsidRPr="009B420C">
        <w:t>) PM</w:t>
      </w:r>
      <w:r w:rsidRPr="009B420C">
        <w:rPr>
          <w:vertAlign w:val="subscript"/>
        </w:rPr>
        <w:t>10</w:t>
      </w:r>
      <w:r w:rsidRPr="009B420C">
        <w:t xml:space="preserve"> током 2022. године</w:t>
      </w:r>
    </w:p>
    <w:bookmarkEnd w:id="25"/>
    <w:p w14:paraId="730425BF" w14:textId="77777777" w:rsidR="00083FE3" w:rsidRPr="009B420C" w:rsidRDefault="003763C3" w:rsidP="00083FE3">
      <w:pPr>
        <w:rPr>
          <w:bCs/>
        </w:rPr>
      </w:pPr>
      <w:r w:rsidRPr="009B420C">
        <w:rPr>
          <w:bCs/>
        </w:rPr>
        <w:lastRenderedPageBreak/>
        <w:t>Резултати мерења суспендованих честица PM</w:t>
      </w:r>
      <w:r w:rsidRPr="009B420C">
        <w:rPr>
          <w:bCs/>
          <w:vertAlign w:val="subscript"/>
        </w:rPr>
        <w:t>2.5</w:t>
      </w:r>
      <w:r w:rsidRPr="009B420C">
        <w:rPr>
          <w:bCs/>
        </w:rPr>
        <w:t>, чија је прописана годишња гранична вредност 25 µg/m</w:t>
      </w:r>
      <w:r w:rsidRPr="009B420C">
        <w:rPr>
          <w:bCs/>
          <w:vertAlign w:val="superscript"/>
        </w:rPr>
        <w:t>3</w:t>
      </w:r>
      <w:r w:rsidRPr="009B420C">
        <w:rPr>
          <w:bCs/>
        </w:rPr>
        <w:t>, показали су да је у 2022. години најмања средња годишња вредност била 13 µg/m</w:t>
      </w:r>
      <w:r w:rsidRPr="009B420C">
        <w:rPr>
          <w:bCs/>
          <w:vertAlign w:val="superscript"/>
        </w:rPr>
        <w:t xml:space="preserve">3 </w:t>
      </w:r>
      <w:r w:rsidRPr="009B420C">
        <w:rPr>
          <w:bCs/>
        </w:rPr>
        <w:t>у Бору, а највећа 43 µg/m</w:t>
      </w:r>
      <w:r w:rsidRPr="009B420C">
        <w:rPr>
          <w:bCs/>
          <w:vertAlign w:val="superscript"/>
        </w:rPr>
        <w:t xml:space="preserve">3 </w:t>
      </w:r>
      <w:r w:rsidRPr="009B420C">
        <w:rPr>
          <w:bCs/>
        </w:rPr>
        <w:t>у Новом Пазару. Прекорачена је дозвољена вредност у Ужицу (41 µg/m</w:t>
      </w:r>
      <w:r w:rsidRPr="009B420C">
        <w:rPr>
          <w:bCs/>
          <w:vertAlign w:val="superscript"/>
        </w:rPr>
        <w:t>3</w:t>
      </w:r>
      <w:r w:rsidRPr="009B420C">
        <w:rPr>
          <w:bCs/>
        </w:rPr>
        <w:t>), Ваљеву (35 µg/m</w:t>
      </w:r>
      <w:r w:rsidRPr="009B420C">
        <w:rPr>
          <w:bCs/>
          <w:vertAlign w:val="superscript"/>
        </w:rPr>
        <w:t>3</w:t>
      </w:r>
      <w:r w:rsidRPr="009B420C">
        <w:rPr>
          <w:bCs/>
        </w:rPr>
        <w:t>), Панчеву (33 µg/m</w:t>
      </w:r>
      <w:r w:rsidRPr="009B420C">
        <w:rPr>
          <w:bCs/>
          <w:vertAlign w:val="superscript"/>
        </w:rPr>
        <w:t>3</w:t>
      </w:r>
      <w:r w:rsidRPr="009B420C">
        <w:rPr>
          <w:bCs/>
        </w:rPr>
        <w:t>), Смедереву (33 µg/m</w:t>
      </w:r>
      <w:r w:rsidRPr="009B420C">
        <w:rPr>
          <w:bCs/>
          <w:vertAlign w:val="superscript"/>
        </w:rPr>
        <w:t>3</w:t>
      </w:r>
      <w:r w:rsidRPr="009B420C">
        <w:rPr>
          <w:bCs/>
        </w:rPr>
        <w:t>), Пироту (31 µg/m</w:t>
      </w:r>
      <w:r w:rsidRPr="009B420C">
        <w:rPr>
          <w:bCs/>
          <w:vertAlign w:val="superscript"/>
        </w:rPr>
        <w:t>3</w:t>
      </w:r>
      <w:r w:rsidRPr="009B420C">
        <w:rPr>
          <w:bCs/>
        </w:rPr>
        <w:t>), Београду (30 µg/m</w:t>
      </w:r>
      <w:r w:rsidRPr="009B420C">
        <w:rPr>
          <w:bCs/>
          <w:vertAlign w:val="superscript"/>
        </w:rPr>
        <w:t>3</w:t>
      </w:r>
      <w:r w:rsidRPr="009B420C">
        <w:rPr>
          <w:bCs/>
        </w:rPr>
        <w:t>), Краљеву (30 µg/m</w:t>
      </w:r>
      <w:r w:rsidRPr="009B420C">
        <w:rPr>
          <w:bCs/>
          <w:vertAlign w:val="superscript"/>
        </w:rPr>
        <w:t>3</w:t>
      </w:r>
      <w:r w:rsidRPr="009B420C">
        <w:rPr>
          <w:bCs/>
        </w:rPr>
        <w:t>),  Чачку (29 µg/m</w:t>
      </w:r>
      <w:r w:rsidRPr="009B420C">
        <w:rPr>
          <w:bCs/>
          <w:vertAlign w:val="superscript"/>
        </w:rPr>
        <w:t>3</w:t>
      </w:r>
      <w:r w:rsidRPr="009B420C">
        <w:rPr>
          <w:bCs/>
        </w:rPr>
        <w:t>), Косјерићу (29 µg/m</w:t>
      </w:r>
      <w:r w:rsidRPr="009B420C">
        <w:rPr>
          <w:bCs/>
          <w:vertAlign w:val="superscript"/>
        </w:rPr>
        <w:t>3</w:t>
      </w:r>
      <w:r w:rsidRPr="009B420C">
        <w:rPr>
          <w:bCs/>
        </w:rPr>
        <w:t>), Суботици (28 µg/m</w:t>
      </w:r>
      <w:r w:rsidRPr="009B420C">
        <w:rPr>
          <w:bCs/>
          <w:vertAlign w:val="superscript"/>
        </w:rPr>
        <w:t>3</w:t>
      </w:r>
      <w:r w:rsidRPr="009B420C">
        <w:rPr>
          <w:bCs/>
        </w:rPr>
        <w:t>) и Нишу (26 µg/m</w:t>
      </w:r>
      <w:r w:rsidRPr="009B420C">
        <w:rPr>
          <w:bCs/>
          <w:vertAlign w:val="superscript"/>
        </w:rPr>
        <w:t>3</w:t>
      </w:r>
      <w:r w:rsidRPr="009B420C">
        <w:rPr>
          <w:bCs/>
        </w:rPr>
        <w:t>) (Слика 3.1.16). Број мерних места са којих су достављени валидни резултати био је двоструко већи него претходне 2021. године.</w:t>
      </w:r>
    </w:p>
    <w:p w14:paraId="2070F6F7" w14:textId="75AA5522" w:rsidR="003763C3" w:rsidRDefault="003763C3" w:rsidP="004E4968">
      <w:pPr>
        <w:pStyle w:val="Slikacentrirano2019"/>
      </w:pPr>
    </w:p>
    <w:p w14:paraId="03A97429" w14:textId="3F28E040" w:rsidR="008D54D0" w:rsidRDefault="005C0519" w:rsidP="004E4968">
      <w:pPr>
        <w:pStyle w:val="Slikacentrirano2019"/>
      </w:pPr>
      <w:r>
        <w:rPr>
          <w:lang w:val="sr-Latn-RS" w:eastAsia="sr-Latn-RS"/>
        </w:rPr>
        <w:drawing>
          <wp:inline distT="0" distB="0" distL="0" distR="0" wp14:anchorId="1E2FD4C3" wp14:editId="2C020AB1">
            <wp:extent cx="4867129" cy="6685808"/>
            <wp:effectExtent l="0" t="0" r="0" b="1270"/>
            <wp:docPr id="2454272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27270" name=""/>
                    <pic:cNvPicPr/>
                  </pic:nvPicPr>
                  <pic:blipFill rotWithShape="1">
                    <a:blip r:embed="rId35">
                      <a:extLst>
                        <a:ext uri="{96DAC541-7B7A-43D3-8B79-37D633B846F1}">
                          <asvg:svgBlip xmlns:asvg="http://schemas.microsoft.com/office/drawing/2016/SVG/main" r:embed="rId36"/>
                        </a:ext>
                      </a:extLst>
                    </a:blip>
                    <a:srcRect l="9664" t="3284" b="3930"/>
                    <a:stretch/>
                  </pic:blipFill>
                  <pic:spPr bwMode="auto">
                    <a:xfrm>
                      <a:off x="0" y="0"/>
                      <a:ext cx="4874375" cy="6695761"/>
                    </a:xfrm>
                    <a:prstGeom prst="rect">
                      <a:avLst/>
                    </a:prstGeom>
                    <a:ln>
                      <a:noFill/>
                    </a:ln>
                    <a:extLst>
                      <a:ext uri="{53640926-AAD7-44D8-BBD7-CCE9431645EC}">
                        <a14:shadowObscured xmlns:a14="http://schemas.microsoft.com/office/drawing/2010/main"/>
                      </a:ext>
                    </a:extLst>
                  </pic:spPr>
                </pic:pic>
              </a:graphicData>
            </a:graphic>
          </wp:inline>
        </w:drawing>
      </w:r>
    </w:p>
    <w:p w14:paraId="2E8D99E9" w14:textId="77777777" w:rsidR="008D54D0" w:rsidRPr="009B420C" w:rsidRDefault="008D54D0" w:rsidP="004E4968">
      <w:pPr>
        <w:pStyle w:val="Slikacentrirano2019"/>
      </w:pPr>
    </w:p>
    <w:p w14:paraId="28BF2877" w14:textId="77777777" w:rsidR="003763C3" w:rsidRPr="009B420C" w:rsidRDefault="003763C3" w:rsidP="004E4968">
      <w:pPr>
        <w:pStyle w:val="Slikacentrirano2019"/>
      </w:pPr>
      <w:r w:rsidRPr="009B420C">
        <w:t>Слика 3.1.16. Средња годишња вредност концентрација PM</w:t>
      </w:r>
      <w:r w:rsidRPr="009B420C">
        <w:rPr>
          <w:vertAlign w:val="subscript"/>
        </w:rPr>
        <w:t>2.5</w:t>
      </w:r>
      <w:r w:rsidRPr="009B420C">
        <w:t xml:space="preserve"> у 2022. години</w:t>
      </w:r>
    </w:p>
    <w:p w14:paraId="48802E31" w14:textId="77777777" w:rsidR="00083FE3" w:rsidRPr="009B420C" w:rsidRDefault="00083FE3" w:rsidP="003763C3">
      <w:pPr>
        <w:spacing w:before="0" w:after="160" w:line="259" w:lineRule="auto"/>
        <w:ind w:firstLine="0"/>
        <w:jc w:val="left"/>
        <w:rPr>
          <w:bCs/>
          <w:color w:val="000000"/>
        </w:rPr>
      </w:pPr>
    </w:p>
    <w:p w14:paraId="07DE7943" w14:textId="77777777" w:rsidR="00A77CC4" w:rsidRPr="009B420C" w:rsidRDefault="00A77CC4">
      <w:pPr>
        <w:spacing w:before="0" w:after="160" w:line="259" w:lineRule="auto"/>
        <w:ind w:firstLine="0"/>
        <w:jc w:val="left"/>
        <w:rPr>
          <w:bCs/>
          <w:color w:val="000000"/>
        </w:rPr>
      </w:pPr>
      <w:r w:rsidRPr="009B420C">
        <w:rPr>
          <w:bCs/>
          <w:color w:val="000000"/>
        </w:rPr>
        <w:br w:type="page"/>
      </w:r>
    </w:p>
    <w:p w14:paraId="7878DE88" w14:textId="405494D5" w:rsidR="003763C3" w:rsidRPr="003C699B" w:rsidRDefault="003763C3" w:rsidP="003C699B">
      <w:pPr>
        <w:spacing w:before="240" w:after="240"/>
        <w:rPr>
          <w:bCs/>
          <w:sz w:val="28"/>
          <w:szCs w:val="28"/>
        </w:rPr>
      </w:pPr>
      <w:r w:rsidRPr="003C699B">
        <w:rPr>
          <w:bCs/>
          <w:sz w:val="28"/>
          <w:szCs w:val="28"/>
        </w:rPr>
        <w:lastRenderedPageBreak/>
        <w:t xml:space="preserve">Тешки метали </w:t>
      </w:r>
    </w:p>
    <w:p w14:paraId="4FFE0FED" w14:textId="77777777" w:rsidR="003763C3" w:rsidRPr="009B420C" w:rsidRDefault="003763C3" w:rsidP="003763C3">
      <w:pPr>
        <w:rPr>
          <w:bCs/>
        </w:rPr>
      </w:pPr>
      <w:r w:rsidRPr="009B420C">
        <w:rPr>
          <w:bCs/>
          <w:color w:val="000000"/>
        </w:rPr>
        <w:t xml:space="preserve">Тешки метали, арсен, кадмијум, никл и олово у суспендованим честицама </w:t>
      </w:r>
      <w:r w:rsidRPr="009B420C">
        <w:rPr>
          <w:bCs/>
        </w:rPr>
        <w:t>РМ</w:t>
      </w:r>
      <w:r w:rsidRPr="009B420C">
        <w:rPr>
          <w:bCs/>
          <w:vertAlign w:val="subscript"/>
        </w:rPr>
        <w:t xml:space="preserve">10 </w:t>
      </w:r>
      <w:r w:rsidRPr="009B420C">
        <w:rPr>
          <w:bCs/>
        </w:rPr>
        <w:t>потичу у великој мери од сагоревања фосилних горива, у металопрерађивачкој индустрији, а олово се емитује и хабањем гума и кочница. Сви метали су канцерогени што додатно обавезује да се њихове концентрације мере и анализирају.</w:t>
      </w:r>
    </w:p>
    <w:p w14:paraId="60B5CF23" w14:textId="77777777" w:rsidR="003763C3" w:rsidRPr="009B420C" w:rsidRDefault="003763C3" w:rsidP="003763C3">
      <w:pPr>
        <w:rPr>
          <w:bCs/>
        </w:rPr>
      </w:pPr>
      <w:r w:rsidRPr="009B420C">
        <w:rPr>
          <w:bCs/>
        </w:rPr>
        <w:t>Резултати мерења у 2022. години показују да је било прекорачења дневне граничне вредности олова у Бору и циљне вредности арсена у Бору и Београду, док ни на једној станици нису измерена прекорачења кадмијума и никла.</w:t>
      </w:r>
    </w:p>
    <w:p w14:paraId="39D85BF7" w14:textId="77777777" w:rsidR="003763C3" w:rsidRPr="009B420C" w:rsidRDefault="003763C3" w:rsidP="003763C3">
      <w:pPr>
        <w:rPr>
          <w:bCs/>
        </w:rPr>
      </w:pPr>
      <w:r w:rsidRPr="009B420C">
        <w:rPr>
          <w:bCs/>
        </w:rPr>
        <w:t>У Бору и Београду су измерене концентрације арсена чија средња годишња вредност прелази прописану циљну вредност 6 ng/m</w:t>
      </w:r>
      <w:r w:rsidRPr="009B420C">
        <w:rPr>
          <w:bCs/>
          <w:vertAlign w:val="superscript"/>
        </w:rPr>
        <w:t>3</w:t>
      </w:r>
      <w:r w:rsidRPr="009B420C">
        <w:rPr>
          <w:bCs/>
        </w:rPr>
        <w:t xml:space="preserve"> и то на станицама Бор Југопетрол 50 ng/m</w:t>
      </w:r>
      <w:r w:rsidRPr="009B420C">
        <w:rPr>
          <w:bCs/>
          <w:vertAlign w:val="superscript"/>
        </w:rPr>
        <w:t>3</w:t>
      </w:r>
      <w:r w:rsidRPr="009B420C">
        <w:rPr>
          <w:bCs/>
        </w:rPr>
        <w:t>, Бор Градски парк 10 ng/m</w:t>
      </w:r>
      <w:r w:rsidRPr="009B420C">
        <w:rPr>
          <w:bCs/>
          <w:vertAlign w:val="superscript"/>
        </w:rPr>
        <w:t>3</w:t>
      </w:r>
      <w:r w:rsidRPr="009B420C">
        <w:rPr>
          <w:bCs/>
        </w:rPr>
        <w:t>, Бор Брезоник 7 ng/m</w:t>
      </w:r>
      <w:r w:rsidRPr="009B420C">
        <w:rPr>
          <w:bCs/>
          <w:vertAlign w:val="superscript"/>
        </w:rPr>
        <w:t>3</w:t>
      </w:r>
      <w:r w:rsidRPr="009B420C">
        <w:rPr>
          <w:bCs/>
        </w:rPr>
        <w:t xml:space="preserve"> и Београд Лазаревац 7 ng/m</w:t>
      </w:r>
      <w:r w:rsidRPr="009B420C">
        <w:rPr>
          <w:bCs/>
          <w:vertAlign w:val="superscript"/>
        </w:rPr>
        <w:t>3</w:t>
      </w:r>
      <w:r w:rsidRPr="009B420C">
        <w:rPr>
          <w:bCs/>
        </w:rPr>
        <w:t>.</w:t>
      </w:r>
    </w:p>
    <w:p w14:paraId="3C4CDBF0" w14:textId="77777777" w:rsidR="003763C3" w:rsidRPr="009B420C" w:rsidRDefault="0095447D" w:rsidP="004E4968">
      <w:pPr>
        <w:pStyle w:val="Slikacentrirano2019"/>
      </w:pPr>
      <w:r w:rsidRPr="009B420C">
        <w:rPr>
          <w:lang w:val="sr-Latn-RS" w:eastAsia="sr-Latn-RS"/>
        </w:rPr>
        <w:drawing>
          <wp:inline distT="0" distB="0" distL="0" distR="0" wp14:anchorId="621167DA" wp14:editId="50C9FBB9">
            <wp:extent cx="5096510" cy="2743200"/>
            <wp:effectExtent l="0" t="0" r="8890" b="0"/>
            <wp:docPr id="1718068120" name="Picture 1718068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96510" cy="2743200"/>
                    </a:xfrm>
                    <a:prstGeom prst="rect">
                      <a:avLst/>
                    </a:prstGeom>
                    <a:noFill/>
                  </pic:spPr>
                </pic:pic>
              </a:graphicData>
            </a:graphic>
          </wp:inline>
        </w:drawing>
      </w:r>
    </w:p>
    <w:p w14:paraId="6B9E4B6B" w14:textId="77777777" w:rsidR="003763C3" w:rsidRPr="009B420C" w:rsidRDefault="003763C3" w:rsidP="004E4968">
      <w:pPr>
        <w:pStyle w:val="Slikacentrirano2019"/>
      </w:pPr>
      <w:r w:rsidRPr="009B420C">
        <w:t>Слика 3.1.17.Средње годишње концентрације тешких метала(арсен, кадмијум и никл) у Бору у 2022. години</w:t>
      </w:r>
    </w:p>
    <w:p w14:paraId="32C041C8" w14:textId="77777777" w:rsidR="003763C3" w:rsidRPr="009B420C" w:rsidRDefault="003763C3" w:rsidP="004E4968">
      <w:pPr>
        <w:pStyle w:val="Slikacentrirano2019"/>
      </w:pPr>
    </w:p>
    <w:p w14:paraId="14A85D84" w14:textId="77777777" w:rsidR="003763C3" w:rsidRPr="009B420C" w:rsidRDefault="003763C3" w:rsidP="003763C3">
      <w:pPr>
        <w:rPr>
          <w:bCs/>
        </w:rPr>
      </w:pPr>
      <w:r w:rsidRPr="009B420C">
        <w:rPr>
          <w:bCs/>
        </w:rPr>
        <w:t>Олово у суспендованим честицама РМ</w:t>
      </w:r>
      <w:r w:rsidRPr="009B420C">
        <w:rPr>
          <w:bCs/>
          <w:vertAlign w:val="subscript"/>
        </w:rPr>
        <w:t>10</w:t>
      </w:r>
      <w:r w:rsidRPr="009B420C">
        <w:rPr>
          <w:bCs/>
        </w:rPr>
        <w:t xml:space="preserve"> није прекорачило годишњу граничну вредност 500 ng/m</w:t>
      </w:r>
      <w:r w:rsidRPr="009B420C">
        <w:rPr>
          <w:bCs/>
          <w:vertAlign w:val="superscript"/>
        </w:rPr>
        <w:t>3</w:t>
      </w:r>
      <w:r w:rsidRPr="009B420C">
        <w:rPr>
          <w:bCs/>
        </w:rPr>
        <w:t xml:space="preserve"> али је дневна гранична вредност, 1000 ng/m</w:t>
      </w:r>
      <w:r w:rsidRPr="009B420C">
        <w:rPr>
          <w:bCs/>
          <w:vertAlign w:val="superscript"/>
        </w:rPr>
        <w:t>3</w:t>
      </w:r>
      <w:r w:rsidRPr="009B420C">
        <w:rPr>
          <w:bCs/>
        </w:rPr>
        <w:t>, била прекорачена на мерном месту Бор Југопетрол где је измерена максимална дневна вредност 4231 ng/m</w:t>
      </w:r>
      <w:r w:rsidRPr="009B420C">
        <w:rPr>
          <w:bCs/>
          <w:vertAlign w:val="superscript"/>
        </w:rPr>
        <w:t>3</w:t>
      </w:r>
      <w:r w:rsidRPr="009B420C">
        <w:rPr>
          <w:bCs/>
        </w:rPr>
        <w:t>.</w:t>
      </w:r>
    </w:p>
    <w:p w14:paraId="1A184BD9" w14:textId="77777777" w:rsidR="003763C3" w:rsidRPr="009B420C" w:rsidRDefault="003763C3" w:rsidP="003763C3">
      <w:pPr>
        <w:rPr>
          <w:bCs/>
        </w:rPr>
      </w:pPr>
      <w:r w:rsidRPr="009B420C">
        <w:rPr>
          <w:bCs/>
        </w:rPr>
        <w:t>У Бору је присутна и различита просторна расподела свих тешких метала, а анализа показује да је највеће оптерећење арсеном и кадмијумом на мерном месту Југопетрол, затим Градски парк, Брезоник, Оштрељ и Кривељ</w:t>
      </w:r>
      <w:r w:rsidRPr="009B420C">
        <w:rPr>
          <w:bCs/>
          <w:lang w:val="sr-Latn-RS"/>
        </w:rPr>
        <w:t xml:space="preserve"> </w:t>
      </w:r>
      <w:r w:rsidRPr="009B420C">
        <w:rPr>
          <w:bCs/>
        </w:rPr>
        <w:t>док је никл доминантан на мерном месту Бор Градски парк (Слика 3.1.17).</w:t>
      </w:r>
    </w:p>
    <w:p w14:paraId="312294D5" w14:textId="77777777" w:rsidR="003763C3" w:rsidRPr="009B420C" w:rsidRDefault="003763C3" w:rsidP="003763C3">
      <w:pPr>
        <w:spacing w:before="0" w:after="160" w:line="259" w:lineRule="auto"/>
        <w:ind w:firstLine="0"/>
        <w:jc w:val="left"/>
        <w:rPr>
          <w:rFonts w:cs="Times New Roman"/>
          <w:bCs/>
          <w:szCs w:val="24"/>
        </w:rPr>
      </w:pPr>
      <w:r w:rsidRPr="009B420C">
        <w:rPr>
          <w:rFonts w:cs="Times New Roman"/>
          <w:bCs/>
          <w:szCs w:val="24"/>
        </w:rPr>
        <w:br w:type="page"/>
      </w:r>
    </w:p>
    <w:p w14:paraId="16B4706B" w14:textId="77777777" w:rsidR="003763C3" w:rsidRPr="009B420C" w:rsidRDefault="003763C3" w:rsidP="003763C3">
      <w:pPr>
        <w:rPr>
          <w:bCs/>
          <w:noProof/>
          <w:sz w:val="28"/>
          <w:szCs w:val="28"/>
          <w:lang w:eastAsia="en-GB"/>
        </w:rPr>
      </w:pPr>
      <w:r w:rsidRPr="009B420C">
        <w:rPr>
          <w:bCs/>
          <w:sz w:val="28"/>
          <w:szCs w:val="28"/>
        </w:rPr>
        <w:lastRenderedPageBreak/>
        <w:t>Индекс квалитета ваздуха</w:t>
      </w:r>
    </w:p>
    <w:p w14:paraId="234985D3" w14:textId="77777777" w:rsidR="003763C3" w:rsidRPr="009B420C" w:rsidRDefault="003763C3" w:rsidP="003763C3">
      <w:pPr>
        <w:rPr>
          <w:rFonts w:cs="Times New Roman"/>
          <w:bCs/>
          <w:szCs w:val="24"/>
        </w:rPr>
      </w:pPr>
      <w:r w:rsidRPr="009B420C">
        <w:rPr>
          <w:rFonts w:cs="Times New Roman"/>
          <w:bCs/>
          <w:szCs w:val="24"/>
        </w:rPr>
        <w:t>Индекс квалитета ваздуха омогућава корисницима да боље разумеју тренутно стање квалитета ваздуха тамо где живе и одражава потенцијални утицај квалитета ваздуха на здравље људи. Индекс може да се мења из сата у сат, заснива се на прелиминарним, неверификованим подацима који су доступни у реалном времену и указује на краткорочно стање квалитета ваздуха.</w:t>
      </w:r>
    </w:p>
    <w:p w14:paraId="569FB808" w14:textId="77777777" w:rsidR="003763C3" w:rsidRPr="009B420C" w:rsidRDefault="003763C3" w:rsidP="003763C3">
      <w:pPr>
        <w:rPr>
          <w:rFonts w:cs="Times New Roman"/>
          <w:bCs/>
          <w:szCs w:val="24"/>
        </w:rPr>
      </w:pPr>
      <w:r w:rsidRPr="009B420C">
        <w:rPr>
          <w:rFonts w:cs="Times New Roman"/>
          <w:bCs/>
          <w:szCs w:val="24"/>
        </w:rPr>
        <w:t>Европска агенција користи шест класа индекса, три за чист ваздух („добар</w:t>
      </w:r>
      <w:r w:rsidRPr="009B420C">
        <w:rPr>
          <w:bCs/>
        </w:rPr>
        <w:t>”</w:t>
      </w:r>
      <w:r w:rsidRPr="009B420C">
        <w:rPr>
          <w:rFonts w:cs="Times New Roman"/>
          <w:bCs/>
          <w:szCs w:val="24"/>
        </w:rPr>
        <w:t>, „прихватљив</w:t>
      </w:r>
      <w:r w:rsidRPr="009B420C">
        <w:rPr>
          <w:bCs/>
        </w:rPr>
        <w:t>”</w:t>
      </w:r>
      <w:r w:rsidRPr="009B420C">
        <w:rPr>
          <w:rFonts w:cs="Times New Roman"/>
          <w:bCs/>
          <w:szCs w:val="24"/>
        </w:rPr>
        <w:t xml:space="preserve"> и „умерен</w:t>
      </w:r>
      <w:r w:rsidRPr="009B420C">
        <w:rPr>
          <w:bCs/>
        </w:rPr>
        <w:t>”</w:t>
      </w:r>
      <w:r w:rsidRPr="009B420C">
        <w:rPr>
          <w:rFonts w:cs="Times New Roman"/>
          <w:bCs/>
          <w:szCs w:val="24"/>
        </w:rPr>
        <w:t>) и три за загађен ваздух („загађен</w:t>
      </w:r>
      <w:r w:rsidRPr="009B420C">
        <w:rPr>
          <w:bCs/>
        </w:rPr>
        <w:t>”</w:t>
      </w:r>
      <w:r w:rsidRPr="009B420C">
        <w:rPr>
          <w:rFonts w:cs="Times New Roman"/>
          <w:bCs/>
          <w:szCs w:val="24"/>
        </w:rPr>
        <w:t>, „веома загађен</w:t>
      </w:r>
      <w:r w:rsidRPr="009B420C">
        <w:rPr>
          <w:bCs/>
        </w:rPr>
        <w:t>”</w:t>
      </w:r>
      <w:r w:rsidRPr="009B420C">
        <w:rPr>
          <w:rFonts w:cs="Times New Roman"/>
          <w:bCs/>
          <w:szCs w:val="24"/>
        </w:rPr>
        <w:t xml:space="preserve"> и „изузетно загађен</w:t>
      </w:r>
      <w:r w:rsidRPr="009B420C">
        <w:rPr>
          <w:bCs/>
        </w:rPr>
        <w:t>”</w:t>
      </w:r>
      <w:r w:rsidRPr="009B420C">
        <w:rPr>
          <w:rFonts w:cs="Times New Roman"/>
          <w:bCs/>
          <w:szCs w:val="24"/>
        </w:rPr>
        <w:t>). Према овом критеријуму израчунати су индекси квалитета ваздуха за суспендоване честице PM</w:t>
      </w:r>
      <w:r w:rsidRPr="009B420C">
        <w:rPr>
          <w:rFonts w:cs="Times New Roman"/>
          <w:bCs/>
          <w:szCs w:val="24"/>
          <w:vertAlign w:val="subscript"/>
        </w:rPr>
        <w:t>2.5</w:t>
      </w:r>
      <w:r w:rsidRPr="009B420C">
        <w:rPr>
          <w:rFonts w:cs="Times New Roman"/>
          <w:bCs/>
          <w:szCs w:val="24"/>
        </w:rPr>
        <w:t xml:space="preserve"> за град Београд (Слика 3.1.18) и појединачно по свим мерним местима у Београду на којима су се вршила мерења, а коришћењем података који су били доступни у реалном времену на сајту Агенције током 2022. године (Слика 3.1.19). </w:t>
      </w:r>
    </w:p>
    <w:p w14:paraId="4863F694" w14:textId="77777777" w:rsidR="003763C3" w:rsidRPr="009B420C" w:rsidRDefault="003763C3" w:rsidP="004E4968">
      <w:pPr>
        <w:pStyle w:val="Slikacentrirano2019"/>
      </w:pPr>
      <w:r w:rsidRPr="009B420C">
        <w:rPr>
          <w:lang w:val="sr-Latn-RS" w:eastAsia="sr-Latn-RS"/>
        </w:rPr>
        <w:drawing>
          <wp:inline distT="0" distB="0" distL="0" distR="0" wp14:anchorId="6FCAC6C4" wp14:editId="51382FE2">
            <wp:extent cx="4584700" cy="2670175"/>
            <wp:effectExtent l="0" t="0" r="0" b="0"/>
            <wp:docPr id="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srcRect/>
                    <a:stretch>
                      <a:fillRect/>
                    </a:stretch>
                  </pic:blipFill>
                  <pic:spPr bwMode="auto">
                    <a:xfrm>
                      <a:off x="0" y="0"/>
                      <a:ext cx="4584700" cy="2670175"/>
                    </a:xfrm>
                    <a:prstGeom prst="rect">
                      <a:avLst/>
                    </a:prstGeom>
                    <a:noFill/>
                  </pic:spPr>
                </pic:pic>
              </a:graphicData>
            </a:graphic>
          </wp:inline>
        </w:drawing>
      </w:r>
    </w:p>
    <w:p w14:paraId="3DF76648" w14:textId="48258E13" w:rsidR="003763C3" w:rsidRPr="009B420C" w:rsidRDefault="003763C3" w:rsidP="004E4968">
      <w:pPr>
        <w:pStyle w:val="Slikacentrirano2019"/>
      </w:pPr>
      <w:r w:rsidRPr="009B420C">
        <w:t>Слика 3.1.18. Расподела учешћа индекса квалитета ваздуха за PM</w:t>
      </w:r>
      <w:r w:rsidRPr="009B420C">
        <w:rPr>
          <w:vertAlign w:val="subscript"/>
        </w:rPr>
        <w:t>2.5</w:t>
      </w:r>
      <w:r w:rsidRPr="009B420C">
        <w:t xml:space="preserve"> у Београду, према критеријумима ЕЕА, у 2022. години</w:t>
      </w:r>
    </w:p>
    <w:p w14:paraId="571B9BD1" w14:textId="77777777" w:rsidR="003763C3" w:rsidRPr="009B420C" w:rsidRDefault="003763C3" w:rsidP="003763C3">
      <w:pPr>
        <w:spacing w:after="0"/>
        <w:rPr>
          <w:rFonts w:cs="Times New Roman"/>
          <w:bCs/>
          <w:szCs w:val="24"/>
        </w:rPr>
      </w:pPr>
    </w:p>
    <w:p w14:paraId="59357B96" w14:textId="77777777" w:rsidR="003763C3" w:rsidRPr="009B420C" w:rsidRDefault="003763C3" w:rsidP="003763C3">
      <w:pPr>
        <w:spacing w:after="0"/>
        <w:rPr>
          <w:rFonts w:cs="Times New Roman"/>
          <w:bCs/>
          <w:szCs w:val="24"/>
        </w:rPr>
      </w:pPr>
      <w:r w:rsidRPr="009B420C">
        <w:rPr>
          <w:rFonts w:cs="Times New Roman"/>
          <w:bCs/>
          <w:szCs w:val="24"/>
        </w:rPr>
        <w:t>Подаци указују да је у Београду квалитет ваздуха најчешће окарактерисан индексом „прихватљив</w:t>
      </w:r>
      <w:r w:rsidRPr="009B420C">
        <w:rPr>
          <w:bCs/>
        </w:rPr>
        <w:t xml:space="preserve">” </w:t>
      </w:r>
      <w:r w:rsidRPr="009B420C">
        <w:rPr>
          <w:rFonts w:cs="Times New Roman"/>
          <w:bCs/>
          <w:szCs w:val="24"/>
        </w:rPr>
        <w:t>у 39% случајева, док се индекс „загађен</w:t>
      </w:r>
      <w:r w:rsidRPr="009B420C">
        <w:rPr>
          <w:bCs/>
        </w:rPr>
        <w:t>”</w:t>
      </w:r>
      <w:r w:rsidRPr="009B420C">
        <w:rPr>
          <w:rFonts w:cs="Times New Roman"/>
          <w:bCs/>
          <w:szCs w:val="24"/>
        </w:rPr>
        <w:t xml:space="preserve"> појавио у 24% случајева. По учесталости се затим јављају индекси „добар</w:t>
      </w:r>
      <w:r w:rsidRPr="009B420C">
        <w:rPr>
          <w:bCs/>
        </w:rPr>
        <w:t>”</w:t>
      </w:r>
      <w:r w:rsidRPr="009B420C">
        <w:rPr>
          <w:rFonts w:cs="Times New Roman"/>
          <w:bCs/>
          <w:szCs w:val="24"/>
        </w:rPr>
        <w:t xml:space="preserve"> са 19%  и „умерен</w:t>
      </w:r>
      <w:r w:rsidRPr="009B420C">
        <w:rPr>
          <w:bCs/>
        </w:rPr>
        <w:t>”</w:t>
      </w:r>
      <w:r w:rsidRPr="009B420C">
        <w:rPr>
          <w:rFonts w:cs="Times New Roman"/>
          <w:bCs/>
          <w:szCs w:val="24"/>
        </w:rPr>
        <w:t xml:space="preserve"> са 10%. Најређе је ваздух био окарактерисан као „веома загађен</w:t>
      </w:r>
      <w:r w:rsidRPr="009B420C">
        <w:rPr>
          <w:bCs/>
        </w:rPr>
        <w:t>”</w:t>
      </w:r>
      <w:r w:rsidRPr="009B420C">
        <w:rPr>
          <w:rFonts w:cs="Times New Roman"/>
          <w:bCs/>
          <w:szCs w:val="24"/>
        </w:rPr>
        <w:t xml:space="preserve"> и „изузетно загађен</w:t>
      </w:r>
      <w:r w:rsidRPr="009B420C">
        <w:rPr>
          <w:bCs/>
        </w:rPr>
        <w:t>”</w:t>
      </w:r>
      <w:r w:rsidRPr="009B420C">
        <w:rPr>
          <w:rFonts w:cs="Times New Roman"/>
          <w:bCs/>
          <w:szCs w:val="24"/>
        </w:rPr>
        <w:t xml:space="preserve"> и то у 6% и 2% случајева, респективно.</w:t>
      </w:r>
    </w:p>
    <w:p w14:paraId="73D32173" w14:textId="77777777" w:rsidR="003763C3" w:rsidRPr="009B420C" w:rsidRDefault="003763C3" w:rsidP="003763C3">
      <w:pPr>
        <w:rPr>
          <w:rFonts w:cs="Times New Roman"/>
          <w:bCs/>
          <w:szCs w:val="24"/>
        </w:rPr>
      </w:pPr>
      <w:r w:rsidRPr="009B420C">
        <w:rPr>
          <w:rFonts w:cs="Times New Roman"/>
          <w:bCs/>
          <w:szCs w:val="24"/>
        </w:rPr>
        <w:t>Посматрано по мерним местима, Велики Црљени, Лазаревац и Обреновац (Ушће), као делови Београда који имају развијену индустрију, имају и већи проценат индекса који одражавају „загађен</w:t>
      </w:r>
      <w:r w:rsidRPr="009B420C">
        <w:rPr>
          <w:bCs/>
        </w:rPr>
        <w:t>”</w:t>
      </w:r>
      <w:r w:rsidRPr="009B420C">
        <w:rPr>
          <w:rFonts w:cs="Times New Roman"/>
          <w:bCs/>
          <w:szCs w:val="24"/>
        </w:rPr>
        <w:t>, а посебно „веома загађен</w:t>
      </w:r>
      <w:r w:rsidRPr="009B420C">
        <w:rPr>
          <w:bCs/>
        </w:rPr>
        <w:t>”</w:t>
      </w:r>
      <w:r w:rsidRPr="009B420C">
        <w:rPr>
          <w:rFonts w:cs="Times New Roman"/>
          <w:bCs/>
          <w:szCs w:val="24"/>
        </w:rPr>
        <w:t xml:space="preserve"> и „изузетно загађен</w:t>
      </w:r>
      <w:r w:rsidRPr="009B420C">
        <w:rPr>
          <w:bCs/>
        </w:rPr>
        <w:t>”</w:t>
      </w:r>
      <w:r w:rsidRPr="009B420C">
        <w:rPr>
          <w:rFonts w:cs="Times New Roman"/>
          <w:bCs/>
          <w:szCs w:val="24"/>
        </w:rPr>
        <w:t xml:space="preserve"> ваздух тако да на мерном месту Велики Црљени 47% , Лазаревац 43% о Обреновац (Ушће) 38% резултата мерења је окарактерисано овим индексима. Такође и мерно место Земун ТБ  има 40% вредности индекса који одражава „загађен”, „веома загађен” и „изузетно загађен” ваздух Остала мерна места имају уједначену расподелу индекса „загађен</w:t>
      </w:r>
      <w:r w:rsidRPr="009B420C">
        <w:rPr>
          <w:bCs/>
        </w:rPr>
        <w:t>”</w:t>
      </w:r>
      <w:r w:rsidRPr="009B420C">
        <w:rPr>
          <w:rFonts w:cs="Times New Roman"/>
          <w:bCs/>
          <w:szCs w:val="24"/>
        </w:rPr>
        <w:t>, „изузетно загађен</w:t>
      </w:r>
      <w:r w:rsidRPr="009B420C">
        <w:rPr>
          <w:bCs/>
        </w:rPr>
        <w:t>”</w:t>
      </w:r>
      <w:r w:rsidRPr="009B420C">
        <w:rPr>
          <w:rFonts w:cs="Times New Roman"/>
          <w:bCs/>
          <w:szCs w:val="24"/>
        </w:rPr>
        <w:t xml:space="preserve"> и „веома загађен</w:t>
      </w:r>
      <w:r w:rsidRPr="009B420C">
        <w:rPr>
          <w:bCs/>
        </w:rPr>
        <w:t>”</w:t>
      </w:r>
      <w:r w:rsidRPr="009B420C">
        <w:rPr>
          <w:rFonts w:cs="Times New Roman"/>
          <w:bCs/>
          <w:szCs w:val="24"/>
        </w:rPr>
        <w:t xml:space="preserve"> .</w:t>
      </w:r>
    </w:p>
    <w:p w14:paraId="05B73191" w14:textId="77777777" w:rsidR="003763C3" w:rsidRPr="009B420C" w:rsidRDefault="003763C3" w:rsidP="003763C3">
      <w:pPr>
        <w:rPr>
          <w:rFonts w:cs="Times New Roman"/>
          <w:bCs/>
          <w:szCs w:val="24"/>
        </w:rPr>
      </w:pPr>
    </w:p>
    <w:p w14:paraId="5FF533A8" w14:textId="77777777" w:rsidR="003763C3" w:rsidRPr="009B420C" w:rsidRDefault="003763C3" w:rsidP="004E4968">
      <w:pPr>
        <w:pStyle w:val="Slikacentrirano2019"/>
      </w:pPr>
      <w:r w:rsidRPr="009B420C">
        <w:rPr>
          <w:lang w:val="sr-Latn-RS" w:eastAsia="sr-Latn-RS"/>
        </w:rPr>
        <w:lastRenderedPageBreak/>
        <w:drawing>
          <wp:inline distT="0" distB="0" distL="0" distR="0" wp14:anchorId="7391D37B" wp14:editId="7BBEAAAE">
            <wp:extent cx="5348086" cy="618172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51033" cy="6185131"/>
                    </a:xfrm>
                    <a:prstGeom prst="rect">
                      <a:avLst/>
                    </a:prstGeom>
                    <a:noFill/>
                  </pic:spPr>
                </pic:pic>
              </a:graphicData>
            </a:graphic>
          </wp:inline>
        </w:drawing>
      </w:r>
    </w:p>
    <w:p w14:paraId="5CCBA5C5" w14:textId="63C83FAC" w:rsidR="003763C3" w:rsidRPr="009B420C" w:rsidRDefault="003763C3" w:rsidP="004E4968">
      <w:pPr>
        <w:pStyle w:val="Slikacentrirano2019"/>
      </w:pPr>
      <w:r w:rsidRPr="009B420C">
        <w:t>Слика 3.1.19. Расподела учешћа индекса квалитета ваздуха за PM</w:t>
      </w:r>
      <w:r w:rsidRPr="009B420C">
        <w:rPr>
          <w:vertAlign w:val="subscript"/>
        </w:rPr>
        <w:t>2.5</w:t>
      </w:r>
      <w:r w:rsidRPr="009B420C">
        <w:t xml:space="preserve">  у Београду,по мерним местима у 2022. години</w:t>
      </w:r>
    </w:p>
    <w:p w14:paraId="05F48517" w14:textId="77777777" w:rsidR="0050708E" w:rsidRDefault="0050708E">
      <w:pPr>
        <w:spacing w:before="0" w:after="160" w:line="259" w:lineRule="auto"/>
        <w:ind w:firstLine="0"/>
        <w:jc w:val="left"/>
        <w:rPr>
          <w:bCs/>
          <w:sz w:val="28"/>
          <w:szCs w:val="28"/>
        </w:rPr>
      </w:pPr>
      <w:r>
        <w:rPr>
          <w:bCs/>
          <w:sz w:val="28"/>
          <w:szCs w:val="28"/>
        </w:rPr>
        <w:br w:type="page"/>
      </w:r>
    </w:p>
    <w:p w14:paraId="66AF844B" w14:textId="5CA6CC32" w:rsidR="003763C3" w:rsidRPr="009B420C" w:rsidRDefault="003763C3" w:rsidP="003763C3">
      <w:pPr>
        <w:rPr>
          <w:bCs/>
          <w:sz w:val="28"/>
          <w:szCs w:val="28"/>
        </w:rPr>
      </w:pPr>
      <w:r w:rsidRPr="009B420C">
        <w:rPr>
          <w:bCs/>
          <w:sz w:val="28"/>
          <w:szCs w:val="28"/>
        </w:rPr>
        <w:lastRenderedPageBreak/>
        <w:t>Приземни озон</w:t>
      </w:r>
    </w:p>
    <w:p w14:paraId="76731C2A" w14:textId="77777777" w:rsidR="003763C3" w:rsidRPr="009B420C" w:rsidRDefault="003763C3" w:rsidP="003763C3">
      <w:pPr>
        <w:rPr>
          <w:rFonts w:cs="Times New Roman"/>
          <w:bCs/>
          <w:color w:val="000000"/>
          <w:szCs w:val="24"/>
        </w:rPr>
      </w:pPr>
      <w:r w:rsidRPr="009B420C">
        <w:rPr>
          <w:rFonts w:cs="Times New Roman"/>
          <w:bCs/>
          <w:color w:val="000000"/>
          <w:szCs w:val="24"/>
        </w:rPr>
        <w:t xml:space="preserve">Приземни озон као секундарна загађујућа </w:t>
      </w:r>
      <w:r w:rsidRPr="009B420C">
        <w:rPr>
          <w:rFonts w:cs="Times New Roman"/>
          <w:bCs/>
          <w:szCs w:val="24"/>
        </w:rPr>
        <w:t xml:space="preserve">материја формира се фотохемијским реакцијама прекурсора приземног озона тј. азотних оксида (NОx) и испарљивих органских једињења (VОC). Главни извори NОx и VОC су аутомобили, електране и индустријска постројења. Високе концентрације приземног озона имају штетне ефекте на здравље људи и животну средину, а најчешће се јављају током лета у градовима са великим интензитетом саобраћаја и на већим надморским висинама. Приземни озон </w:t>
      </w:r>
      <w:r w:rsidRPr="009B420C">
        <w:rPr>
          <w:rFonts w:cs="Times New Roman"/>
          <w:bCs/>
          <w:color w:val="000000"/>
          <w:szCs w:val="24"/>
        </w:rPr>
        <w:t xml:space="preserve">показује велику зависност од надморске висине, температуре и облачности пошто настаје под дејством ултраљубичастог зрачења. Према подацима из 2022. године види се да највећи број дана са прекорачењем циљне вредности концентрације </w:t>
      </w:r>
      <w:r w:rsidRPr="009B420C">
        <w:rPr>
          <w:rFonts w:eastAsia="Times New Roman" w:cs="Times New Roman"/>
          <w:bCs/>
          <w:color w:val="000000"/>
          <w:szCs w:val="24"/>
          <w:lang w:eastAsia="en-GB"/>
        </w:rPr>
        <w:t xml:space="preserve">120 </w:t>
      </w:r>
      <w:r w:rsidRPr="009B420C">
        <w:rPr>
          <w:rFonts w:eastAsia="Times New Roman" w:cs="Times New Roman"/>
          <w:bCs/>
          <w:color w:val="000000"/>
          <w:szCs w:val="24"/>
        </w:rPr>
        <w:t>µg/m</w:t>
      </w:r>
      <w:r w:rsidRPr="009B420C">
        <w:rPr>
          <w:rFonts w:eastAsia="Times New Roman" w:cs="Times New Roman"/>
          <w:bCs/>
          <w:color w:val="000000"/>
          <w:szCs w:val="24"/>
          <w:vertAlign w:val="superscript"/>
        </w:rPr>
        <w:t xml:space="preserve">3 </w:t>
      </w:r>
      <w:r w:rsidRPr="009B420C">
        <w:rPr>
          <w:rFonts w:cs="Times New Roman"/>
          <w:bCs/>
          <w:color w:val="000000"/>
          <w:szCs w:val="24"/>
        </w:rPr>
        <w:t xml:space="preserve"> у сезони април - септембар, забележен је у јулу месецу и то на следећим станицама: Каменички Вис ЕМЕП 20 дана, Копаоник и Београд Винча 19 дана, Панчево Старчево и Београд КБЦ Драгиша Мишовић 17 дана, Београд Нови Београд 15 дана, Кикинда Центар и Београд Стари град 14 дана, Нови Сад Лиман и Панчево Ватрогасни дом 13 дана, Београд Топчидерска звезда 12 дана, итд.(Слика 3.1.20). </w:t>
      </w:r>
    </w:p>
    <w:p w14:paraId="390C7F2E" w14:textId="77777777" w:rsidR="003763C3" w:rsidRPr="009B420C" w:rsidRDefault="003763C3" w:rsidP="0050708E">
      <w:pPr>
        <w:pStyle w:val="Slikacentrirano2019"/>
      </w:pPr>
      <w:r w:rsidRPr="009B420C">
        <w:rPr>
          <w:lang w:val="sr-Latn-RS" w:eastAsia="sr-Latn-RS"/>
        </w:rPr>
        <w:drawing>
          <wp:inline distT="0" distB="0" distL="0" distR="0" wp14:anchorId="704AF8A1" wp14:editId="226B8D3D">
            <wp:extent cx="6024764" cy="2638425"/>
            <wp:effectExtent l="0" t="0" r="0" b="0"/>
            <wp:docPr id="649727989" name="Picture 649727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3910" cy="2668706"/>
                    </a:xfrm>
                    <a:prstGeom prst="rect">
                      <a:avLst/>
                    </a:prstGeom>
                    <a:noFill/>
                  </pic:spPr>
                </pic:pic>
              </a:graphicData>
            </a:graphic>
          </wp:inline>
        </w:drawing>
      </w:r>
    </w:p>
    <w:p w14:paraId="2F77CE5F" w14:textId="77777777" w:rsidR="003763C3" w:rsidRPr="009B420C" w:rsidRDefault="003763C3" w:rsidP="004E4968">
      <w:pPr>
        <w:pStyle w:val="Slikacentrirano2019"/>
      </w:pPr>
    </w:p>
    <w:p w14:paraId="2234D101" w14:textId="77777777" w:rsidR="003763C3" w:rsidRPr="009B420C" w:rsidRDefault="003763C3" w:rsidP="004E4968">
      <w:pPr>
        <w:pStyle w:val="Slikacentrirano2019"/>
      </w:pPr>
      <w:r w:rsidRPr="009B420C">
        <w:t>Слика 3.1.20. Број дана са прекорачењем циљне вредности приземног озона у 2022. години</w:t>
      </w:r>
    </w:p>
    <w:p w14:paraId="5F42D992" w14:textId="77777777" w:rsidR="003763C3" w:rsidRPr="009B420C" w:rsidRDefault="003763C3" w:rsidP="003763C3">
      <w:pPr>
        <w:rPr>
          <w:rFonts w:cs="Times New Roman"/>
          <w:bCs/>
          <w:color w:val="000000"/>
          <w:szCs w:val="24"/>
        </w:rPr>
      </w:pPr>
    </w:p>
    <w:p w14:paraId="22A19773" w14:textId="779B7F67" w:rsidR="003763C3" w:rsidRPr="009B420C" w:rsidRDefault="003763C3" w:rsidP="003763C3">
      <w:pPr>
        <w:rPr>
          <w:rFonts w:cs="Times New Roman"/>
          <w:bCs/>
          <w:color w:val="000000"/>
          <w:szCs w:val="24"/>
        </w:rPr>
      </w:pPr>
      <w:r w:rsidRPr="009B420C">
        <w:rPr>
          <w:rFonts w:cs="Times New Roman"/>
          <w:bCs/>
          <w:color w:val="000000"/>
          <w:szCs w:val="24"/>
        </w:rPr>
        <w:t xml:space="preserve">Последњих година прекорачења су углавном забележена на станицама у </w:t>
      </w:r>
      <w:r w:rsidR="008B2972">
        <w:rPr>
          <w:rFonts w:cs="Times New Roman"/>
          <w:bCs/>
          <w:color w:val="000000"/>
          <w:szCs w:val="24"/>
        </w:rPr>
        <w:t xml:space="preserve">АП </w:t>
      </w:r>
      <w:r w:rsidRPr="009B420C">
        <w:rPr>
          <w:rFonts w:cs="Times New Roman"/>
          <w:bCs/>
          <w:color w:val="000000"/>
          <w:szCs w:val="24"/>
        </w:rPr>
        <w:t>Војводини и Београду, као и на висинским станицама Копаоник и Каменички Вис.</w:t>
      </w:r>
    </w:p>
    <w:p w14:paraId="2C3BCF5A" w14:textId="76BC371A" w:rsidR="003763C3" w:rsidRPr="009B420C" w:rsidRDefault="003763C3" w:rsidP="003763C3">
      <w:pPr>
        <w:rPr>
          <w:rFonts w:cs="Times New Roman"/>
          <w:bCs/>
          <w:color w:val="000000"/>
          <w:szCs w:val="24"/>
        </w:rPr>
      </w:pPr>
      <w:r w:rsidRPr="009B420C">
        <w:rPr>
          <w:rFonts w:cs="Times New Roman"/>
          <w:bCs/>
          <w:color w:val="000000"/>
          <w:szCs w:val="24"/>
        </w:rPr>
        <w:t>Током летњег периода у 2022. години, забележене су две епизоде 23.</w:t>
      </w:r>
      <w:r w:rsidR="00121614">
        <w:rPr>
          <w:rFonts w:cs="Times New Roman"/>
          <w:bCs/>
          <w:color w:val="000000"/>
          <w:szCs w:val="24"/>
        </w:rPr>
        <w:t xml:space="preserve"> јула</w:t>
      </w:r>
      <w:r w:rsidRPr="009B420C">
        <w:rPr>
          <w:rFonts w:cs="Times New Roman"/>
          <w:bCs/>
          <w:color w:val="000000"/>
          <w:szCs w:val="24"/>
        </w:rPr>
        <w:t xml:space="preserve"> и 26.</w:t>
      </w:r>
      <w:r w:rsidR="00121614">
        <w:rPr>
          <w:rFonts w:cs="Times New Roman"/>
          <w:bCs/>
          <w:color w:val="000000"/>
          <w:szCs w:val="24"/>
        </w:rPr>
        <w:t xml:space="preserve"> јула </w:t>
      </w:r>
      <w:r w:rsidRPr="009B420C">
        <w:rPr>
          <w:rFonts w:cs="Times New Roman"/>
          <w:bCs/>
          <w:color w:val="000000"/>
          <w:szCs w:val="24"/>
        </w:rPr>
        <w:t>2022. године када су прекорачене концентрације приземног озона опасне по здравље људи о којима се обавештава јавност, преко 180 µg/m</w:t>
      </w:r>
      <w:r w:rsidRPr="009B420C">
        <w:rPr>
          <w:rFonts w:cs="Times New Roman"/>
          <w:bCs/>
          <w:color w:val="000000"/>
          <w:szCs w:val="24"/>
          <w:vertAlign w:val="superscript"/>
        </w:rPr>
        <w:t>3</w:t>
      </w:r>
      <w:r w:rsidRPr="009B420C">
        <w:rPr>
          <w:rFonts w:cs="Times New Roman"/>
          <w:bCs/>
          <w:color w:val="000000"/>
          <w:szCs w:val="24"/>
        </w:rPr>
        <w:t>.</w:t>
      </w:r>
    </w:p>
    <w:p w14:paraId="0D8E687F" w14:textId="77777777" w:rsidR="003763C3" w:rsidRPr="009B420C" w:rsidRDefault="003763C3" w:rsidP="003763C3">
      <w:pPr>
        <w:rPr>
          <w:rFonts w:cs="Times New Roman"/>
          <w:bCs/>
          <w:color w:val="000000"/>
          <w:szCs w:val="24"/>
        </w:rPr>
      </w:pPr>
    </w:p>
    <w:p w14:paraId="2B4B777A" w14:textId="77777777" w:rsidR="003763C3" w:rsidRPr="009B420C" w:rsidRDefault="003763C3" w:rsidP="003763C3">
      <w:pPr>
        <w:rPr>
          <w:rFonts w:cs="Times New Roman"/>
          <w:bCs/>
          <w:color w:val="000000"/>
          <w:szCs w:val="24"/>
        </w:rPr>
      </w:pPr>
    </w:p>
    <w:p w14:paraId="093344A9" w14:textId="77777777" w:rsidR="003763C3" w:rsidRPr="009B420C" w:rsidRDefault="003763C3" w:rsidP="003763C3">
      <w:pPr>
        <w:rPr>
          <w:rFonts w:cs="Times New Roman"/>
          <w:bCs/>
          <w:color w:val="000000"/>
          <w:szCs w:val="24"/>
        </w:rPr>
      </w:pPr>
    </w:p>
    <w:p w14:paraId="0EDDC9DC" w14:textId="77777777" w:rsidR="003763C3" w:rsidRPr="009B420C" w:rsidRDefault="003763C3" w:rsidP="003763C3">
      <w:pPr>
        <w:rPr>
          <w:rFonts w:cs="Times New Roman"/>
          <w:bCs/>
          <w:color w:val="000000"/>
          <w:szCs w:val="24"/>
        </w:rPr>
      </w:pPr>
    </w:p>
    <w:p w14:paraId="6D95B4D1" w14:textId="77777777" w:rsidR="00A956BC" w:rsidRPr="009B420C" w:rsidRDefault="00A956BC" w:rsidP="003763C3">
      <w:pPr>
        <w:rPr>
          <w:rFonts w:cs="Times New Roman"/>
          <w:bCs/>
          <w:color w:val="000000"/>
          <w:szCs w:val="24"/>
        </w:rPr>
      </w:pPr>
    </w:p>
    <w:p w14:paraId="2346A319" w14:textId="77777777" w:rsidR="003763C3" w:rsidRPr="009B420C" w:rsidRDefault="003763C3" w:rsidP="003763C3">
      <w:pPr>
        <w:rPr>
          <w:rFonts w:cs="Times New Roman"/>
          <w:bCs/>
          <w:color w:val="000000"/>
          <w:szCs w:val="24"/>
        </w:rPr>
      </w:pPr>
    </w:p>
    <w:p w14:paraId="67EBC295" w14:textId="77777777" w:rsidR="003763C3" w:rsidRPr="009B420C" w:rsidRDefault="003763C3" w:rsidP="003763C3">
      <w:pPr>
        <w:rPr>
          <w:rFonts w:cs="Times New Roman"/>
          <w:bCs/>
          <w:color w:val="000000"/>
          <w:szCs w:val="24"/>
        </w:rPr>
      </w:pPr>
    </w:p>
    <w:p w14:paraId="5A94B96D" w14:textId="77777777" w:rsidR="003763C3" w:rsidRPr="009B420C" w:rsidRDefault="003763C3" w:rsidP="003763C3">
      <w:pPr>
        <w:rPr>
          <w:rFonts w:cs="Times New Roman"/>
          <w:bCs/>
          <w:color w:val="000000"/>
          <w:szCs w:val="24"/>
        </w:rPr>
      </w:pPr>
    </w:p>
    <w:p w14:paraId="169A68A3" w14:textId="77777777" w:rsidR="003763C3" w:rsidRDefault="003763C3" w:rsidP="004E4968">
      <w:pPr>
        <w:pStyle w:val="Slikacentrirano2019"/>
      </w:pPr>
      <w:r w:rsidRPr="009B420C">
        <w:lastRenderedPageBreak/>
        <w:t>Табела 3.1.1. Приказ броја сати концентрација O</w:t>
      </w:r>
      <w:r w:rsidRPr="009B420C">
        <w:rPr>
          <w:vertAlign w:val="subscript"/>
        </w:rPr>
        <w:t>3</w:t>
      </w:r>
      <w:r w:rsidRPr="009B420C">
        <w:t xml:space="preserve"> опасних по здравље људи о којима се обавештава јавност у периоду 2018-2022. година</w:t>
      </w:r>
    </w:p>
    <w:p w14:paraId="54ADBF2A" w14:textId="77777777" w:rsidR="0050708E" w:rsidRPr="009B420C" w:rsidRDefault="0050708E" w:rsidP="004E4968">
      <w:pPr>
        <w:pStyle w:val="Slikacentrirano2019"/>
      </w:pPr>
    </w:p>
    <w:p w14:paraId="3CACE71E" w14:textId="77777777" w:rsidR="003763C3" w:rsidRPr="009B420C" w:rsidRDefault="003763C3" w:rsidP="004E4968">
      <w:pPr>
        <w:pStyle w:val="Slikacentrirano2019"/>
        <w:rPr>
          <w:color w:val="000000"/>
          <w:szCs w:val="24"/>
        </w:rPr>
      </w:pPr>
      <w:r w:rsidRPr="009B420C">
        <w:rPr>
          <w:lang w:val="sr-Latn-RS" w:eastAsia="sr-Latn-RS"/>
        </w:rPr>
        <w:drawing>
          <wp:inline distT="0" distB="0" distL="0" distR="0" wp14:anchorId="0541DCAC" wp14:editId="4ABB5D31">
            <wp:extent cx="4305300" cy="3524321"/>
            <wp:effectExtent l="0" t="0" r="0" b="0"/>
            <wp:docPr id="649727990" name="Picture 649727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10475" cy="3528557"/>
                    </a:xfrm>
                    <a:prstGeom prst="rect">
                      <a:avLst/>
                    </a:prstGeom>
                    <a:noFill/>
                    <a:ln>
                      <a:noFill/>
                    </a:ln>
                  </pic:spPr>
                </pic:pic>
              </a:graphicData>
            </a:graphic>
          </wp:inline>
        </w:drawing>
      </w:r>
    </w:p>
    <w:p w14:paraId="502B42B0" w14:textId="77777777" w:rsidR="003763C3" w:rsidRPr="009B420C" w:rsidRDefault="003763C3" w:rsidP="004E4968">
      <w:pPr>
        <w:pStyle w:val="Slikacentrirano2019"/>
      </w:pPr>
      <w:r w:rsidRPr="009B420C">
        <w:t>(- није било мерења или није задовољен проценат валидних података)</w:t>
      </w:r>
    </w:p>
    <w:p w14:paraId="26AA3D25" w14:textId="77777777" w:rsidR="003763C3" w:rsidRPr="009B420C" w:rsidRDefault="003763C3" w:rsidP="003763C3">
      <w:pPr>
        <w:jc w:val="center"/>
        <w:rPr>
          <w:rFonts w:cs="Times New Roman"/>
          <w:bCs/>
          <w:color w:val="000000"/>
          <w:szCs w:val="24"/>
        </w:rPr>
      </w:pPr>
    </w:p>
    <w:p w14:paraId="6BF87ACC" w14:textId="77777777" w:rsidR="003763C3" w:rsidRPr="009B420C" w:rsidRDefault="003763C3" w:rsidP="003763C3">
      <w:pPr>
        <w:rPr>
          <w:rFonts w:cs="Times New Roman"/>
          <w:bCs/>
          <w:szCs w:val="24"/>
        </w:rPr>
      </w:pPr>
      <w:r w:rsidRPr="009B420C">
        <w:rPr>
          <w:rFonts w:cs="Times New Roman"/>
          <w:bCs/>
          <w:color w:val="000000"/>
          <w:szCs w:val="24"/>
        </w:rPr>
        <w:t>Концентрације опасне по здравље људи о којима се обавештава јавност, преко 180 µg/m</w:t>
      </w:r>
      <w:r w:rsidRPr="009B420C">
        <w:rPr>
          <w:rFonts w:cs="Times New Roman"/>
          <w:bCs/>
          <w:color w:val="000000"/>
          <w:szCs w:val="24"/>
          <w:vertAlign w:val="superscript"/>
        </w:rPr>
        <w:t>3</w:t>
      </w:r>
      <w:r w:rsidRPr="009B420C">
        <w:rPr>
          <w:rFonts w:cs="Times New Roman"/>
          <w:bCs/>
          <w:color w:val="000000"/>
          <w:szCs w:val="24"/>
        </w:rPr>
        <w:t xml:space="preserve"> забележене су на станицама: Београд КБЦ Драгиша Мишовић 15 сати, Београд Стари град, Београд Нови Београд и Панчево Старчево 11 сати, </w:t>
      </w:r>
      <w:r w:rsidRPr="009B420C">
        <w:rPr>
          <w:rFonts w:cs="Times New Roman"/>
          <w:bCs/>
          <w:szCs w:val="24"/>
        </w:rPr>
        <w:t xml:space="preserve">Београд Нови Београд ГЗЗЈЗ и </w:t>
      </w:r>
      <w:r w:rsidRPr="009B420C">
        <w:rPr>
          <w:rFonts w:cs="Times New Roman"/>
          <w:bCs/>
          <w:color w:val="000000"/>
          <w:szCs w:val="24"/>
        </w:rPr>
        <w:t xml:space="preserve">Панчево Ватрогасни дом </w:t>
      </w:r>
      <w:r w:rsidRPr="009B420C">
        <w:rPr>
          <w:rFonts w:cs="Times New Roman"/>
          <w:bCs/>
          <w:szCs w:val="24"/>
        </w:rPr>
        <w:t>10 сати, Београд Врачар осам сати, Београд Овча два сата, Косјерић, Смедерево Радинац, Панчево Цара Душана и Београд Лазаревац по један сат.</w:t>
      </w:r>
    </w:p>
    <w:p w14:paraId="368BD374" w14:textId="77777777" w:rsidR="003763C3" w:rsidRPr="009B420C" w:rsidRDefault="003763C3" w:rsidP="003763C3">
      <w:pPr>
        <w:rPr>
          <w:rFonts w:cs="Times New Roman"/>
          <w:bCs/>
          <w:color w:val="000000"/>
          <w:szCs w:val="24"/>
        </w:rPr>
      </w:pPr>
      <w:r w:rsidRPr="009B420C">
        <w:rPr>
          <w:rFonts w:cs="Times New Roman"/>
          <w:bCs/>
          <w:szCs w:val="24"/>
        </w:rPr>
        <w:t xml:space="preserve">По подацима из Табеле 3.1.1, може се видети да су концентрације </w:t>
      </w:r>
      <w:r w:rsidRPr="009B420C">
        <w:rPr>
          <w:rFonts w:cs="Times New Roman"/>
          <w:bCs/>
          <w:color w:val="000000"/>
          <w:szCs w:val="24"/>
        </w:rPr>
        <w:t>опасне по здравље људи, преко 180 µg/m</w:t>
      </w:r>
      <w:r w:rsidRPr="009B420C">
        <w:rPr>
          <w:rFonts w:cs="Times New Roman"/>
          <w:bCs/>
          <w:color w:val="000000"/>
          <w:szCs w:val="24"/>
          <w:vertAlign w:val="superscript"/>
        </w:rPr>
        <w:t>3</w:t>
      </w:r>
      <w:r w:rsidRPr="009B420C">
        <w:rPr>
          <w:rFonts w:cs="Times New Roman"/>
          <w:bCs/>
          <w:color w:val="000000"/>
          <w:szCs w:val="24"/>
        </w:rPr>
        <w:t xml:space="preserve"> забележене на већини станица током 2022. године, што није био случај у периоду 2018-2021. година. У последње три године прекорачења узастопно се јављају на станицама </w:t>
      </w:r>
      <w:r w:rsidRPr="009B420C">
        <w:rPr>
          <w:rFonts w:cs="Times New Roman"/>
          <w:bCs/>
          <w:szCs w:val="24"/>
        </w:rPr>
        <w:t xml:space="preserve">Београд Нови Београд ГЗЗЈЗ и </w:t>
      </w:r>
      <w:r w:rsidRPr="009B420C">
        <w:rPr>
          <w:rFonts w:cs="Times New Roman"/>
          <w:bCs/>
          <w:color w:val="000000"/>
          <w:szCs w:val="24"/>
        </w:rPr>
        <w:t>Панчево Ватрогасни дом.</w:t>
      </w:r>
    </w:p>
    <w:p w14:paraId="2D3BDFFC" w14:textId="77777777" w:rsidR="003763C3" w:rsidRPr="009B420C" w:rsidRDefault="003763C3" w:rsidP="003763C3">
      <w:pPr>
        <w:rPr>
          <w:rFonts w:cs="Times New Roman"/>
          <w:bCs/>
          <w:color w:val="000000"/>
          <w:szCs w:val="24"/>
        </w:rPr>
      </w:pPr>
      <w:r w:rsidRPr="009B420C">
        <w:rPr>
          <w:rFonts w:cs="Times New Roman"/>
          <w:bCs/>
          <w:color w:val="000000"/>
          <w:szCs w:val="24"/>
        </w:rPr>
        <w:t>Концентрације опасне по здравље људи о којима се издаје упозорење за јавност, три узастопна сата преко 240 µg/m</w:t>
      </w:r>
      <w:r w:rsidRPr="009B420C">
        <w:rPr>
          <w:rFonts w:cs="Times New Roman"/>
          <w:bCs/>
          <w:color w:val="000000"/>
          <w:szCs w:val="24"/>
          <w:vertAlign w:val="superscript"/>
        </w:rPr>
        <w:t>3</w:t>
      </w:r>
      <w:r w:rsidRPr="009B420C">
        <w:rPr>
          <w:rFonts w:cs="Times New Roman"/>
          <w:bCs/>
          <w:color w:val="000000"/>
          <w:szCs w:val="24"/>
        </w:rPr>
        <w:t xml:space="preserve"> нису забележене ни на једном мерном месту.</w:t>
      </w:r>
    </w:p>
    <w:p w14:paraId="6D0C8E07" w14:textId="77777777" w:rsidR="003763C3" w:rsidRPr="009B420C" w:rsidRDefault="003763C3" w:rsidP="003763C3">
      <w:pPr>
        <w:rPr>
          <w:rFonts w:cs="Times New Roman"/>
          <w:bCs/>
          <w:color w:val="000000"/>
          <w:szCs w:val="24"/>
        </w:rPr>
      </w:pPr>
    </w:p>
    <w:p w14:paraId="15B18753" w14:textId="240A5774" w:rsidR="003763C3" w:rsidRDefault="003763C3" w:rsidP="004E4968">
      <w:pPr>
        <w:pStyle w:val="Slikacentrirano2019"/>
      </w:pPr>
    </w:p>
    <w:p w14:paraId="4863B4EF" w14:textId="6076F360" w:rsidR="00B17E2E" w:rsidRPr="009B420C" w:rsidRDefault="00B17E2E" w:rsidP="004E4968">
      <w:pPr>
        <w:pStyle w:val="Slikacentrirano2019"/>
      </w:pPr>
      <w:r>
        <w:rPr>
          <w:lang w:val="sr-Latn-RS" w:eastAsia="sr-Latn-RS"/>
        </w:rPr>
        <w:lastRenderedPageBreak/>
        <w:drawing>
          <wp:inline distT="0" distB="0" distL="0" distR="0" wp14:anchorId="07897E81" wp14:editId="1B608A43">
            <wp:extent cx="5020866" cy="5972175"/>
            <wp:effectExtent l="0" t="0" r="8890" b="0"/>
            <wp:docPr id="657848516" name="Picture 4" descr="A picture containing text, screenshot, parallel,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48516" name="Picture 4" descr="A picture containing text, screenshot, parallel, number&#10;&#10;Description automatically generat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4246"/>
                    <a:stretch/>
                  </pic:blipFill>
                  <pic:spPr bwMode="auto">
                    <a:xfrm>
                      <a:off x="0" y="0"/>
                      <a:ext cx="5042946" cy="5998439"/>
                    </a:xfrm>
                    <a:prstGeom prst="rect">
                      <a:avLst/>
                    </a:prstGeom>
                    <a:noFill/>
                    <a:ln>
                      <a:noFill/>
                    </a:ln>
                    <a:extLst>
                      <a:ext uri="{53640926-AAD7-44D8-BBD7-CCE9431645EC}">
                        <a14:shadowObscured xmlns:a14="http://schemas.microsoft.com/office/drawing/2010/main"/>
                      </a:ext>
                    </a:extLst>
                  </pic:spPr>
                </pic:pic>
              </a:graphicData>
            </a:graphic>
          </wp:inline>
        </w:drawing>
      </w:r>
    </w:p>
    <w:p w14:paraId="56A13A77" w14:textId="77777777" w:rsidR="003763C3" w:rsidRPr="009B420C" w:rsidRDefault="003763C3" w:rsidP="004E4968">
      <w:pPr>
        <w:pStyle w:val="Slikacentrirano2019"/>
      </w:pPr>
      <w:r w:rsidRPr="009B420C">
        <w:t>Слика 3.1.21. Упоредни приказ максималних дневних осмосатних концентрација O</w:t>
      </w:r>
      <w:r w:rsidRPr="009B420C">
        <w:rPr>
          <w:vertAlign w:val="subscript"/>
        </w:rPr>
        <w:t>3</w:t>
      </w:r>
      <w:r w:rsidRPr="009B420C">
        <w:t xml:space="preserve"> (µg/m</w:t>
      </w:r>
      <w:r w:rsidRPr="009B420C">
        <w:rPr>
          <w:vertAlign w:val="superscript"/>
        </w:rPr>
        <w:t>3</w:t>
      </w:r>
      <w:r w:rsidRPr="009B420C">
        <w:t xml:space="preserve">) и броја дана са прекорачењем ЦВ у 2022. години </w:t>
      </w:r>
    </w:p>
    <w:p w14:paraId="024CD3BB" w14:textId="77777777" w:rsidR="003763C3" w:rsidRPr="009B420C" w:rsidRDefault="003763C3" w:rsidP="003763C3">
      <w:pPr>
        <w:pStyle w:val="NoSpacing"/>
        <w:jc w:val="both"/>
        <w:rPr>
          <w:rFonts w:cs="Times New Roman"/>
          <w:bCs/>
          <w:color w:val="000000"/>
          <w:szCs w:val="24"/>
          <w:lang w:val="sr-Cyrl-RS"/>
        </w:rPr>
      </w:pPr>
    </w:p>
    <w:p w14:paraId="58636102" w14:textId="1CD374A7" w:rsidR="003763C3" w:rsidRPr="009B420C" w:rsidRDefault="003763C3" w:rsidP="003763C3">
      <w:pPr>
        <w:rPr>
          <w:rFonts w:eastAsia="Times New Roman" w:cs="Times New Roman"/>
          <w:bCs/>
          <w:szCs w:val="24"/>
        </w:rPr>
      </w:pPr>
      <w:r w:rsidRPr="009B420C">
        <w:rPr>
          <w:rFonts w:eastAsia="Times New Roman" w:cs="Times New Roman"/>
          <w:bCs/>
          <w:szCs w:val="24"/>
        </w:rPr>
        <w:t>Дозвољен број дана са прекорачењем циљне вредности максималних дневних осмосатних концентрација је 25</w:t>
      </w:r>
      <w:r w:rsidR="004D3775">
        <w:rPr>
          <w:rFonts w:eastAsia="Times New Roman" w:cs="Times New Roman"/>
          <w:bCs/>
          <w:szCs w:val="24"/>
        </w:rPr>
        <w:t xml:space="preserve"> дана</w:t>
      </w:r>
      <w:r w:rsidRPr="009B420C">
        <w:rPr>
          <w:rFonts w:eastAsia="Times New Roman" w:cs="Times New Roman"/>
          <w:bCs/>
          <w:szCs w:val="24"/>
        </w:rPr>
        <w:t xml:space="preserve"> током календарске године што је забележено на већини мерних места у 2022. години. Број дана са прекорачењем циљне вредности забележен је у Београду (33 до84 дана), Новом Саду (41 дан), Кикинда (37 дана), Панчеву (33 до 36 дана) , Смедереву (30 дана), као и на Копаонику (44 дана) и Каменичком Вису (58 дана)(Слика 3.1.21).</w:t>
      </w:r>
    </w:p>
    <w:p w14:paraId="778D6CC8" w14:textId="77777777" w:rsidR="003763C3" w:rsidRPr="009B420C" w:rsidRDefault="003763C3" w:rsidP="003763C3">
      <w:pPr>
        <w:pStyle w:val="NoSpacing"/>
        <w:jc w:val="both"/>
        <w:rPr>
          <w:rFonts w:cs="Times New Roman"/>
          <w:bCs/>
          <w:color w:val="000000"/>
          <w:szCs w:val="24"/>
          <w:lang w:val="sr-Cyrl-RS"/>
        </w:rPr>
      </w:pPr>
    </w:p>
    <w:p w14:paraId="07932A73" w14:textId="77777777" w:rsidR="00F2585D" w:rsidRPr="009B420C" w:rsidRDefault="00F2585D" w:rsidP="003763C3">
      <w:pPr>
        <w:pStyle w:val="NoSpacing"/>
        <w:jc w:val="both"/>
        <w:rPr>
          <w:rFonts w:cs="Times New Roman"/>
          <w:bCs/>
          <w:color w:val="000000"/>
          <w:szCs w:val="24"/>
          <w:lang w:val="sr-Cyrl-RS"/>
        </w:rPr>
      </w:pPr>
    </w:p>
    <w:p w14:paraId="4C3F3D95" w14:textId="77777777" w:rsidR="00A77CC4" w:rsidRPr="009B420C" w:rsidRDefault="00A77CC4">
      <w:pPr>
        <w:spacing w:before="0" w:after="160" w:line="259" w:lineRule="auto"/>
        <w:ind w:firstLine="0"/>
        <w:jc w:val="left"/>
        <w:rPr>
          <w:bCs/>
        </w:rPr>
      </w:pPr>
      <w:r w:rsidRPr="009B420C">
        <w:rPr>
          <w:bCs/>
        </w:rPr>
        <w:br w:type="page"/>
      </w:r>
    </w:p>
    <w:p w14:paraId="33D01F92" w14:textId="1B66A7C7" w:rsidR="003763C3" w:rsidRPr="009B420C" w:rsidRDefault="003763C3" w:rsidP="003763C3">
      <w:pPr>
        <w:rPr>
          <w:bCs/>
          <w:sz w:val="28"/>
          <w:szCs w:val="28"/>
        </w:rPr>
      </w:pPr>
      <w:r w:rsidRPr="009B420C">
        <w:rPr>
          <w:bCs/>
          <w:sz w:val="28"/>
          <w:szCs w:val="28"/>
        </w:rPr>
        <w:lastRenderedPageBreak/>
        <w:t>Угљен моноксид</w:t>
      </w:r>
    </w:p>
    <w:p w14:paraId="5257FACE" w14:textId="77777777" w:rsidR="003763C3" w:rsidRPr="009B420C" w:rsidRDefault="003763C3" w:rsidP="003763C3">
      <w:pPr>
        <w:rPr>
          <w:bCs/>
        </w:rPr>
      </w:pPr>
      <w:r w:rsidRPr="009B420C">
        <w:rPr>
          <w:bCs/>
        </w:rPr>
        <w:t>Угљен моноксид, гас који се ослобађа приликом непотпуног сагоревања фосилних горива, дрвета и као део издувних гасова друмских возила, не доприноси загађењу ваздуха осим у Врању, где је према мерењима у 2022. години прекорачена прописана гранична вредност максималних дневних осмосатних концентрација 10 mg/m</w:t>
      </w:r>
      <w:r w:rsidRPr="009B420C">
        <w:rPr>
          <w:bCs/>
          <w:vertAlign w:val="superscript"/>
        </w:rPr>
        <w:t>3</w:t>
      </w:r>
      <w:r w:rsidRPr="009B420C">
        <w:rPr>
          <w:bCs/>
        </w:rPr>
        <w:t>(Слика 3.1.22).</w:t>
      </w:r>
    </w:p>
    <w:p w14:paraId="143D97B7" w14:textId="77777777" w:rsidR="003763C3" w:rsidRPr="009B420C" w:rsidRDefault="003763C3" w:rsidP="004E4968">
      <w:pPr>
        <w:pStyle w:val="Slikacentrirano2019"/>
      </w:pPr>
      <w:r w:rsidRPr="009B420C">
        <w:rPr>
          <w:lang w:val="sr-Latn-RS" w:eastAsia="sr-Latn-RS"/>
        </w:rPr>
        <w:drawing>
          <wp:inline distT="0" distB="0" distL="0" distR="0" wp14:anchorId="435FC1AE" wp14:editId="4B96185C">
            <wp:extent cx="5035141" cy="7296150"/>
            <wp:effectExtent l="0" t="0" r="0" b="0"/>
            <wp:docPr id="649727992" name="Picture 649727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52338" cy="7321069"/>
                    </a:xfrm>
                    <a:prstGeom prst="rect">
                      <a:avLst/>
                    </a:prstGeom>
                    <a:noFill/>
                  </pic:spPr>
                </pic:pic>
              </a:graphicData>
            </a:graphic>
          </wp:inline>
        </w:drawing>
      </w:r>
    </w:p>
    <w:p w14:paraId="19F20A05" w14:textId="77777777" w:rsidR="003763C3" w:rsidRPr="009B420C" w:rsidRDefault="003763C3" w:rsidP="004E4968">
      <w:pPr>
        <w:pStyle w:val="Slikacentrirano2019"/>
      </w:pPr>
      <w:r w:rsidRPr="009B420C">
        <w:t>Слика 3.1.22. Приказ максималних осмосатних концентрација СО (mg/m</w:t>
      </w:r>
      <w:r w:rsidRPr="009B420C">
        <w:rPr>
          <w:vertAlign w:val="superscript"/>
        </w:rPr>
        <w:t>3</w:t>
      </w:r>
      <w:r w:rsidRPr="009B420C">
        <w:t>) у 2022. години</w:t>
      </w:r>
      <w:r w:rsidRPr="009B420C">
        <w:cr/>
      </w:r>
    </w:p>
    <w:p w14:paraId="757720AE" w14:textId="77777777" w:rsidR="003763C3" w:rsidRPr="009B420C" w:rsidRDefault="003763C3" w:rsidP="003763C3">
      <w:pPr>
        <w:pStyle w:val="NoSpacing"/>
        <w:jc w:val="both"/>
        <w:rPr>
          <w:rFonts w:cs="Times New Roman"/>
          <w:bCs/>
          <w:szCs w:val="24"/>
          <w:lang w:val="sr-Cyrl-RS"/>
        </w:rPr>
      </w:pPr>
      <w:r w:rsidRPr="009B420C">
        <w:rPr>
          <w:rFonts w:cs="Times New Roman"/>
          <w:bCs/>
          <w:szCs w:val="24"/>
          <w:lang w:val="sr-Cyrl-RS"/>
        </w:rPr>
        <w:lastRenderedPageBreak/>
        <w:t>Број дана са прекорачењем граничне вредности био је два дана у Врању. Према законској регулативи, током године није дозвољен ни један дан са прекорачењем максималне дневне осмосатне граничне вредности.</w:t>
      </w:r>
    </w:p>
    <w:p w14:paraId="762D9C42" w14:textId="77777777" w:rsidR="003763C3" w:rsidRPr="009B420C" w:rsidRDefault="003763C3" w:rsidP="003763C3">
      <w:pPr>
        <w:pStyle w:val="NoSpacing"/>
        <w:jc w:val="both"/>
        <w:rPr>
          <w:rFonts w:cs="Times New Roman"/>
          <w:bCs/>
          <w:szCs w:val="24"/>
          <w:lang w:val="sr-Cyrl-RS"/>
        </w:rPr>
      </w:pPr>
    </w:p>
    <w:p w14:paraId="4ED0834A" w14:textId="77777777" w:rsidR="003763C3" w:rsidRPr="009B420C" w:rsidRDefault="003763C3" w:rsidP="003763C3">
      <w:pPr>
        <w:pStyle w:val="tabele"/>
      </w:pPr>
      <w:r w:rsidRPr="009B420C">
        <w:t>Извор података: Агенција за заштиту животне средине, државнa мрежa за контролу квалитета ваздуха, локалнe самоуправe Београда, Панчева, Новог Сада, Бора, Суботице, Сомбора, Смедерева, Сремске Митровице, Крагујевца, Вршца, Краљева, Ваљева, Ужица, Чачка и  Покрајински секретаријат за урбанизам и заштиту животне средине Војводине</w:t>
      </w:r>
    </w:p>
    <w:p w14:paraId="30499CB4" w14:textId="77777777" w:rsidR="00A6746F" w:rsidRPr="009B420C" w:rsidRDefault="00A6746F" w:rsidP="003763C3">
      <w:pPr>
        <w:pStyle w:val="tabele"/>
      </w:pPr>
    </w:p>
    <w:p w14:paraId="130D71AC" w14:textId="77777777" w:rsidR="00A6746F" w:rsidRPr="009B420C" w:rsidRDefault="00A6746F" w:rsidP="003763C3">
      <w:pPr>
        <w:pStyle w:val="tabele"/>
      </w:pPr>
    </w:p>
    <w:p w14:paraId="5E9822FD" w14:textId="77777777" w:rsidR="00AD7CE9" w:rsidRPr="009B420C" w:rsidRDefault="00AD7CE9" w:rsidP="003763C3">
      <w:pPr>
        <w:pStyle w:val="tabele"/>
      </w:pPr>
    </w:p>
    <w:p w14:paraId="0D831B0E" w14:textId="77777777" w:rsidR="009D0A42" w:rsidRPr="009B420C" w:rsidRDefault="009D0A42" w:rsidP="00A77CC4">
      <w:pPr>
        <w:pStyle w:val="Heading4"/>
        <w:rPr>
          <w:bCs/>
          <w:iCs w:val="0"/>
        </w:rPr>
      </w:pPr>
      <w:bookmarkStart w:id="26" w:name="_Toc122528326"/>
      <w:bookmarkStart w:id="27" w:name="_Toc137730373"/>
      <w:bookmarkStart w:id="28" w:name="_Toc146611743"/>
      <w:r w:rsidRPr="009B420C">
        <w:rPr>
          <w:bCs/>
          <w:iCs w:val="0"/>
        </w:rPr>
        <w:t>3.1.1.2. Концентрације алергеног полена</w:t>
      </w:r>
      <w:bookmarkEnd w:id="26"/>
      <w:bookmarkEnd w:id="27"/>
      <w:bookmarkEnd w:id="28"/>
      <w:r w:rsidRPr="009B420C">
        <w:rPr>
          <w:bCs/>
          <w:iCs w:val="0"/>
        </w:rPr>
        <w:t xml:space="preserve"> </w:t>
      </w:r>
    </w:p>
    <w:p w14:paraId="79B1A513" w14:textId="3AC92CA6" w:rsidR="009D0A42" w:rsidRPr="009B420C" w:rsidRDefault="009D0A42" w:rsidP="009D0A42">
      <w:pPr>
        <w:rPr>
          <w:bCs/>
        </w:rPr>
      </w:pPr>
      <w:r w:rsidRPr="009B420C">
        <w:rPr>
          <w:bCs/>
        </w:rPr>
        <w:t>Полен је део биљног репродуктивног механизма, те је пре свега важан за опстанак биљних врста. Полен је један од најзначајнијих биолошких алергена у ваздуху, који се ветром преноси на велике раздаљине. Због хемијског састава компоненти унутар поленовог зрна долази до алергијских реакција (бронхитис, коњуктивитис, астма) код великог броја људи.</w:t>
      </w:r>
      <w:r w:rsidR="001D3AC7">
        <w:rPr>
          <w:bCs/>
        </w:rPr>
        <w:t xml:space="preserve"> Процене су да је  већ 20 до 25</w:t>
      </w:r>
      <w:r w:rsidRPr="009B420C">
        <w:rPr>
          <w:bCs/>
        </w:rPr>
        <w:t>% популације угрожено алергеним поленима. Са аспекта здравља  полен се сматра природним загађивачем који се налази у ваздуху који удишемо. У оквиру анализе квалитета ваздуха анализира се и прати  овај природни загађивач.</w:t>
      </w:r>
    </w:p>
    <w:p w14:paraId="2F16C490" w14:textId="77777777" w:rsidR="006175D2" w:rsidRPr="009B420C" w:rsidRDefault="006175D2" w:rsidP="006175D2">
      <w:pPr>
        <w:rPr>
          <w:bCs/>
        </w:rPr>
      </w:pPr>
      <w:r w:rsidRPr="009B420C">
        <w:rPr>
          <w:bCs/>
        </w:rPr>
        <w:t>Идентификују се само полени биљака које се опрашују ветром (</w:t>
      </w:r>
      <w:r w:rsidR="00DC1FFE" w:rsidRPr="009B420C">
        <w:rPr>
          <w:bCs/>
        </w:rPr>
        <w:t>а</w:t>
      </w:r>
      <w:r w:rsidRPr="009B420C">
        <w:rPr>
          <w:bCs/>
        </w:rPr>
        <w:t>немофилне биљке). Ове биљке морају да производе велике количине поленових зрна да би опрашивање успело.</w:t>
      </w:r>
    </w:p>
    <w:p w14:paraId="177F8921" w14:textId="77777777" w:rsidR="006175D2" w:rsidRPr="009B420C" w:rsidRDefault="006175D2" w:rsidP="006175D2">
      <w:pPr>
        <w:rPr>
          <w:bCs/>
        </w:rPr>
      </w:pPr>
      <w:r w:rsidRPr="009B420C">
        <w:rPr>
          <w:bCs/>
        </w:rPr>
        <w:t xml:space="preserve">За разлику од њих биљке које </w:t>
      </w:r>
      <w:r w:rsidR="00DC1FFE" w:rsidRPr="009B420C">
        <w:rPr>
          <w:bCs/>
        </w:rPr>
        <w:t>се опрашују уз помоћ инсеката (е</w:t>
      </w:r>
      <w:r w:rsidRPr="009B420C">
        <w:rPr>
          <w:bCs/>
        </w:rPr>
        <w:t>нтомофилне биљке) не продукују поленова зрна у ваздух, па тај полен није алерген.</w:t>
      </w:r>
    </w:p>
    <w:p w14:paraId="12BC6F0A" w14:textId="77777777" w:rsidR="006175D2" w:rsidRPr="009B420C" w:rsidRDefault="006175D2" w:rsidP="006175D2">
      <w:pPr>
        <w:rPr>
          <w:bCs/>
        </w:rPr>
      </w:pPr>
      <w:r w:rsidRPr="009B420C">
        <w:rPr>
          <w:bCs/>
        </w:rPr>
        <w:t>У нашим климатским условима врши се идентификација 25 биљних врста које продукују алергени полен (леска, јов</w:t>
      </w:r>
      <w:r w:rsidR="0026017A" w:rsidRPr="009B420C">
        <w:rPr>
          <w:bCs/>
        </w:rPr>
        <w:t>а</w:t>
      </w:r>
      <w:r w:rsidRPr="009B420C">
        <w:rPr>
          <w:bCs/>
        </w:rPr>
        <w:t>, тисе и чемпреси, брест, тополе, јавор, врба, јасен, бреза, граб, платан, орах, буква, храст, бор, дуд, конопље, траве, липа, боквица, киселица, коприве, штиреви, пелин и амброзија)</w:t>
      </w:r>
    </w:p>
    <w:p w14:paraId="61FC8103" w14:textId="77777777" w:rsidR="006175D2" w:rsidRPr="009B420C" w:rsidRDefault="006175D2" w:rsidP="006175D2">
      <w:pPr>
        <w:rPr>
          <w:bCs/>
        </w:rPr>
      </w:pPr>
      <w:r w:rsidRPr="009B420C">
        <w:rPr>
          <w:bCs/>
        </w:rPr>
        <w:t>Пратећи стање квалитета ваздуха кроз мониторинг алергеног полена најбољи одговор како алергени полен утиче на осетљиви део популације је преко два индикатора : Укупне количине поленових зрна у току цветања сваке алергене биљке и  Максималне концентрације алергеног полена у току једног дана.</w:t>
      </w:r>
    </w:p>
    <w:p w14:paraId="2EEE3AA4" w14:textId="77777777" w:rsidR="00491219" w:rsidRPr="009B420C" w:rsidRDefault="00491219" w:rsidP="006175D2">
      <w:pPr>
        <w:rPr>
          <w:bCs/>
        </w:rPr>
      </w:pPr>
    </w:p>
    <w:p w14:paraId="0DF3819C" w14:textId="77777777" w:rsidR="0050708E" w:rsidRDefault="0050708E">
      <w:pPr>
        <w:spacing w:before="0" w:after="160" w:line="259" w:lineRule="auto"/>
        <w:ind w:firstLine="0"/>
        <w:jc w:val="left"/>
        <w:rPr>
          <w:bCs/>
          <w:sz w:val="28"/>
          <w:szCs w:val="28"/>
          <w:lang w:eastAsia="sr-Latn-CS"/>
        </w:rPr>
      </w:pPr>
      <w:r>
        <w:rPr>
          <w:bCs/>
          <w:sz w:val="28"/>
          <w:szCs w:val="28"/>
          <w:lang w:eastAsia="sr-Latn-CS"/>
        </w:rPr>
        <w:br w:type="page"/>
      </w:r>
    </w:p>
    <w:p w14:paraId="044C644C" w14:textId="288B9583" w:rsidR="00282B4D" w:rsidRPr="009B420C" w:rsidRDefault="00282B4D" w:rsidP="00282B4D">
      <w:pPr>
        <w:spacing w:before="240" w:after="240"/>
        <w:rPr>
          <w:bCs/>
          <w:sz w:val="28"/>
          <w:szCs w:val="28"/>
          <w:lang w:eastAsia="sr-Latn-CS"/>
        </w:rPr>
      </w:pPr>
      <w:r w:rsidRPr="009B420C">
        <w:rPr>
          <w:bCs/>
          <w:sz w:val="28"/>
          <w:szCs w:val="28"/>
          <w:lang w:eastAsia="sr-Latn-CS"/>
        </w:rPr>
        <w:lastRenderedPageBreak/>
        <w:t xml:space="preserve">Укупна количина поленових зрна </w:t>
      </w:r>
    </w:p>
    <w:p w14:paraId="01B06C5D" w14:textId="77777777" w:rsidR="00282B4D" w:rsidRPr="009B420C" w:rsidRDefault="00282B4D" w:rsidP="00282B4D">
      <w:pPr>
        <w:rPr>
          <w:bCs/>
        </w:rPr>
      </w:pPr>
      <w:r w:rsidRPr="009B420C">
        <w:rPr>
          <w:bCs/>
        </w:rPr>
        <w:t>Индикатор показује укупну количину одређене врсте алергеног полена на праћеној локацији, током целог периода полинације.</w:t>
      </w:r>
    </w:p>
    <w:p w14:paraId="6839DA77" w14:textId="77777777" w:rsidR="003C2DD3" w:rsidRPr="009B420C" w:rsidRDefault="0067503F" w:rsidP="004E4968">
      <w:pPr>
        <w:pStyle w:val="Slikacentrirano2019"/>
      </w:pPr>
      <w:r w:rsidRPr="009B420C">
        <w:rPr>
          <w:lang w:val="sr-Latn-RS" w:eastAsia="sr-Latn-RS"/>
        </w:rPr>
        <w:drawing>
          <wp:inline distT="0" distB="0" distL="0" distR="0" wp14:anchorId="58316DB1" wp14:editId="7B4A0B32">
            <wp:extent cx="5781675" cy="2876550"/>
            <wp:effectExtent l="0" t="0" r="9525" b="0"/>
            <wp:docPr id="48" name="Picture 48"/>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81675" cy="2876550"/>
                    </a:xfrm>
                    <a:prstGeom prst="rect">
                      <a:avLst/>
                    </a:prstGeom>
                    <a:noFill/>
                    <a:ln>
                      <a:noFill/>
                    </a:ln>
                  </pic:spPr>
                </pic:pic>
              </a:graphicData>
            </a:graphic>
          </wp:inline>
        </w:drawing>
      </w:r>
    </w:p>
    <w:p w14:paraId="0E7EE74B" w14:textId="77777777" w:rsidR="003C2DD3" w:rsidRPr="009B420C" w:rsidRDefault="003C2DD3" w:rsidP="004E4968">
      <w:pPr>
        <w:pStyle w:val="Slikacentrirano2019"/>
        <w:rPr>
          <w:color w:val="000000"/>
        </w:rPr>
      </w:pPr>
      <w:r w:rsidRPr="009B420C">
        <w:t>Слика 3.1.</w:t>
      </w:r>
      <w:r w:rsidR="00B6058E" w:rsidRPr="009B420C">
        <w:t>23</w:t>
      </w:r>
      <w:r w:rsidRPr="009B420C">
        <w:t>. Укупна количина поленових зрна за све станице у Републици Србији у 2022. години</w:t>
      </w:r>
      <w:r w:rsidRPr="009B420C">
        <w:rPr>
          <w:color w:val="000000"/>
        </w:rPr>
        <w:t xml:space="preserve"> </w:t>
      </w:r>
    </w:p>
    <w:p w14:paraId="357BED7B" w14:textId="77777777" w:rsidR="003C2DD3" w:rsidRPr="009B420C" w:rsidRDefault="003C2DD3" w:rsidP="003C2DD3">
      <w:pPr>
        <w:rPr>
          <w:bCs/>
        </w:rPr>
      </w:pPr>
      <w:r w:rsidRPr="009B420C">
        <w:rPr>
          <w:bCs/>
        </w:rPr>
        <w:t>На слици је приказан индикатор укупне количине поленових зрна за све станице</w:t>
      </w:r>
      <w:r w:rsidR="004F7856" w:rsidRPr="009B420C">
        <w:rPr>
          <w:bCs/>
        </w:rPr>
        <w:t xml:space="preserve"> у </w:t>
      </w:r>
      <w:r w:rsidRPr="009B420C">
        <w:rPr>
          <w:bCs/>
        </w:rPr>
        <w:t xml:space="preserve"> Републици Србији </w:t>
      </w:r>
      <w:r w:rsidR="004F7856" w:rsidRPr="009B420C">
        <w:rPr>
          <w:bCs/>
        </w:rPr>
        <w:t>за 2022. годину</w:t>
      </w:r>
      <w:r w:rsidRPr="009B420C">
        <w:rPr>
          <w:bCs/>
        </w:rPr>
        <w:t xml:space="preserve"> (Слика 3.1.</w:t>
      </w:r>
      <w:r w:rsidR="00B6058E" w:rsidRPr="009B420C">
        <w:rPr>
          <w:bCs/>
        </w:rPr>
        <w:t>23</w:t>
      </w:r>
      <w:r w:rsidRPr="009B420C">
        <w:rPr>
          <w:bCs/>
        </w:rPr>
        <w:t>).</w:t>
      </w:r>
    </w:p>
    <w:p w14:paraId="6E525B3A" w14:textId="77777777" w:rsidR="006B09BC" w:rsidRPr="009B420C" w:rsidRDefault="006B09BC" w:rsidP="006B09BC">
      <w:pPr>
        <w:rPr>
          <w:bCs/>
        </w:rPr>
      </w:pPr>
      <w:r w:rsidRPr="009B420C">
        <w:rPr>
          <w:bCs/>
        </w:rPr>
        <w:t>Највише вредности овог индикатора за полен амброзије забележене су у Сремској Митровици.</w:t>
      </w:r>
    </w:p>
    <w:p w14:paraId="6882AE36" w14:textId="77777777" w:rsidR="006B09BC" w:rsidRPr="009B420C" w:rsidRDefault="006B09BC" w:rsidP="006B09BC">
      <w:pPr>
        <w:rPr>
          <w:bCs/>
        </w:rPr>
      </w:pPr>
      <w:r w:rsidRPr="009B420C">
        <w:rPr>
          <w:bCs/>
        </w:rPr>
        <w:t xml:space="preserve">Осим за овај најјачи алерген, највише вредности укупне количине поленових зрна траве забележене су </w:t>
      </w:r>
      <w:r w:rsidR="004F7856" w:rsidRPr="009B420C">
        <w:rPr>
          <w:bCs/>
        </w:rPr>
        <w:t>на</w:t>
      </w:r>
      <w:r w:rsidRPr="009B420C">
        <w:rPr>
          <w:bCs/>
        </w:rPr>
        <w:t xml:space="preserve"> Златибору, а брезе у Суботици.</w:t>
      </w:r>
    </w:p>
    <w:p w14:paraId="78624E6A" w14:textId="0FF0BD04" w:rsidR="006B09BC" w:rsidRPr="009B420C" w:rsidRDefault="006B09BC" w:rsidP="006B09BC">
      <w:pPr>
        <w:rPr>
          <w:bCs/>
        </w:rPr>
      </w:pPr>
      <w:r w:rsidRPr="009B420C">
        <w:rPr>
          <w:bCs/>
        </w:rPr>
        <w:t>Вредност овог индикатора, на на</w:t>
      </w:r>
      <w:r w:rsidR="003F700D">
        <w:rPr>
          <w:bCs/>
        </w:rPr>
        <w:t>веденим локацијама, за брезу била</w:t>
      </w:r>
      <w:r w:rsidRPr="009B420C">
        <w:rPr>
          <w:bCs/>
        </w:rPr>
        <w:t xml:space="preserve"> је 13101</w:t>
      </w:r>
      <w:r w:rsidRPr="009B420C">
        <w:rPr>
          <w:bCs/>
          <w:color w:val="000000"/>
        </w:rPr>
        <w:t xml:space="preserve"> пз/m</w:t>
      </w:r>
      <w:r w:rsidRPr="009B420C">
        <w:rPr>
          <w:bCs/>
          <w:color w:val="000000"/>
          <w:vertAlign w:val="superscript"/>
        </w:rPr>
        <w:t>3</w:t>
      </w:r>
      <w:r w:rsidRPr="009B420C">
        <w:rPr>
          <w:bCs/>
        </w:rPr>
        <w:t xml:space="preserve">, за траве 7009 </w:t>
      </w:r>
      <w:r w:rsidRPr="009B420C">
        <w:rPr>
          <w:bCs/>
          <w:color w:val="000000"/>
        </w:rPr>
        <w:t>пз/m</w:t>
      </w:r>
      <w:r w:rsidRPr="009B420C">
        <w:rPr>
          <w:bCs/>
          <w:color w:val="000000"/>
          <w:vertAlign w:val="superscript"/>
        </w:rPr>
        <w:t>3</w:t>
      </w:r>
      <w:r w:rsidRPr="009B420C">
        <w:rPr>
          <w:bCs/>
        </w:rPr>
        <w:t>, а за амброзију 947</w:t>
      </w:r>
      <w:r w:rsidR="003F700D">
        <w:rPr>
          <w:bCs/>
        </w:rPr>
        <w:t xml:space="preserve">6 </w:t>
      </w:r>
      <w:r w:rsidR="000B054E" w:rsidRPr="009B420C">
        <w:rPr>
          <w:bCs/>
          <w:color w:val="000000"/>
        </w:rPr>
        <w:t>пз/m</w:t>
      </w:r>
      <w:r w:rsidR="000B054E" w:rsidRPr="009B420C">
        <w:rPr>
          <w:bCs/>
          <w:color w:val="000000"/>
          <w:vertAlign w:val="superscript"/>
        </w:rPr>
        <w:t>3</w:t>
      </w:r>
      <w:r w:rsidR="003F700D">
        <w:rPr>
          <w:bCs/>
        </w:rPr>
        <w:t xml:space="preserve"> </w:t>
      </w:r>
      <w:r w:rsidRPr="009B420C">
        <w:rPr>
          <w:bCs/>
        </w:rPr>
        <w:t>ваздуха током целог периода полинације.</w:t>
      </w:r>
    </w:p>
    <w:p w14:paraId="6E6741EC" w14:textId="77777777" w:rsidR="006B09BC" w:rsidRPr="009B420C" w:rsidRDefault="006B09BC" w:rsidP="00427E9E">
      <w:pPr>
        <w:pStyle w:val="tabele"/>
      </w:pPr>
      <w:r w:rsidRPr="009B420C">
        <w:t>Извор података: 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r w:rsidR="00595111" w:rsidRPr="009B420C">
        <w:t>.</w:t>
      </w:r>
    </w:p>
    <w:p w14:paraId="0A590009" w14:textId="77777777" w:rsidR="00595111" w:rsidRPr="009B420C" w:rsidRDefault="00595111" w:rsidP="006B09BC">
      <w:pPr>
        <w:rPr>
          <w:bCs/>
          <w:color w:val="000000"/>
        </w:rPr>
      </w:pPr>
    </w:p>
    <w:p w14:paraId="4A318062" w14:textId="77777777" w:rsidR="0050708E" w:rsidRDefault="0050708E">
      <w:pPr>
        <w:spacing w:before="0" w:after="160" w:line="259" w:lineRule="auto"/>
        <w:ind w:firstLine="0"/>
        <w:jc w:val="left"/>
        <w:rPr>
          <w:bCs/>
          <w:sz w:val="28"/>
          <w:szCs w:val="28"/>
          <w:lang w:eastAsia="sr-Latn-CS"/>
        </w:rPr>
      </w:pPr>
      <w:r>
        <w:rPr>
          <w:bCs/>
          <w:sz w:val="28"/>
          <w:szCs w:val="28"/>
          <w:lang w:eastAsia="sr-Latn-CS"/>
        </w:rPr>
        <w:br w:type="page"/>
      </w:r>
    </w:p>
    <w:p w14:paraId="5ABBC3BF" w14:textId="51BFE7EE" w:rsidR="006F4345" w:rsidRPr="009B420C" w:rsidRDefault="006F4345" w:rsidP="006F4345">
      <w:pPr>
        <w:spacing w:after="240"/>
        <w:rPr>
          <w:bCs/>
          <w:sz w:val="28"/>
          <w:szCs w:val="28"/>
          <w:lang w:eastAsia="sr-Latn-CS"/>
        </w:rPr>
      </w:pPr>
      <w:r w:rsidRPr="009B420C">
        <w:rPr>
          <w:bCs/>
          <w:sz w:val="28"/>
          <w:szCs w:val="28"/>
          <w:lang w:eastAsia="sr-Latn-CS"/>
        </w:rPr>
        <w:lastRenderedPageBreak/>
        <w:t xml:space="preserve">Максималне концентрације поленових зрна </w:t>
      </w:r>
    </w:p>
    <w:p w14:paraId="705159F7" w14:textId="77777777" w:rsidR="006B09BC" w:rsidRPr="009B420C" w:rsidRDefault="00B6058E" w:rsidP="006F4345">
      <w:pPr>
        <w:rPr>
          <w:bCs/>
        </w:rPr>
      </w:pPr>
      <w:r w:rsidRPr="009B420C">
        <w:rPr>
          <w:bCs/>
        </w:rPr>
        <w:t>Индикатор (Слика 3.1.24</w:t>
      </w:r>
      <w:r w:rsidR="006F4345" w:rsidRPr="009B420C">
        <w:rPr>
          <w:bCs/>
        </w:rPr>
        <w:t>) прати максималне дневне концентрације поленових зрна на свим станицама у Републици Србији у 2022. години.</w:t>
      </w:r>
    </w:p>
    <w:p w14:paraId="7BF541ED" w14:textId="77777777" w:rsidR="00012C35" w:rsidRPr="009B420C" w:rsidRDefault="0051366B" w:rsidP="004E4968">
      <w:pPr>
        <w:pStyle w:val="Slikacentrirano2019"/>
      </w:pPr>
      <w:r w:rsidRPr="009B420C">
        <w:rPr>
          <w:lang w:val="sr-Latn-RS" w:eastAsia="sr-Latn-RS"/>
        </w:rPr>
        <w:drawing>
          <wp:inline distT="0" distB="0" distL="0" distR="0" wp14:anchorId="629C6C95" wp14:editId="25FE6DDE">
            <wp:extent cx="5949502" cy="2971800"/>
            <wp:effectExtent l="0" t="0" r="0" b="0"/>
            <wp:docPr id="649727983" name="Picture 64972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51790" cy="2972943"/>
                    </a:xfrm>
                    <a:prstGeom prst="rect">
                      <a:avLst/>
                    </a:prstGeom>
                    <a:noFill/>
                  </pic:spPr>
                </pic:pic>
              </a:graphicData>
            </a:graphic>
          </wp:inline>
        </w:drawing>
      </w:r>
    </w:p>
    <w:p w14:paraId="0AEF2234" w14:textId="77777777" w:rsidR="007A6435" w:rsidRPr="009B420C" w:rsidRDefault="00B6058E" w:rsidP="004E4968">
      <w:pPr>
        <w:pStyle w:val="Slikacentrirano2019"/>
      </w:pPr>
      <w:r w:rsidRPr="009B420C">
        <w:t>Слика 3.1.24</w:t>
      </w:r>
      <w:r w:rsidR="007A6435" w:rsidRPr="009B420C">
        <w:rPr>
          <w:color w:val="808080"/>
          <w:sz w:val="20"/>
        </w:rPr>
        <w:t>.</w:t>
      </w:r>
      <w:r w:rsidR="007A6435" w:rsidRPr="009B420C">
        <w:t xml:space="preserve"> Максимална концентрација поленових зрна на свим ста</w:t>
      </w:r>
      <w:r w:rsidR="00F41A32" w:rsidRPr="009B420C">
        <w:t>ницама у Републици Србији у 2022</w:t>
      </w:r>
      <w:r w:rsidR="007A6435" w:rsidRPr="009B420C">
        <w:t>. години</w:t>
      </w:r>
    </w:p>
    <w:p w14:paraId="12FFD72C" w14:textId="2E943290" w:rsidR="00364CF4" w:rsidRPr="009B420C" w:rsidRDefault="00364CF4" w:rsidP="00364CF4">
      <w:pPr>
        <w:rPr>
          <w:bCs/>
        </w:rPr>
      </w:pPr>
      <w:r w:rsidRPr="009B420C">
        <w:rPr>
          <w:bCs/>
        </w:rPr>
        <w:t>Током 2022. године резултати мониторинга алергеног полена у Републици Србији су показали велике разлике у концентрацијама у зависности од локације станице. Приказане су концентрације алергеног полена за три врсте алергених биљака: амброзију као представника корова, брезу као</w:t>
      </w:r>
      <w:r w:rsidR="002601F8">
        <w:rPr>
          <w:bCs/>
        </w:rPr>
        <w:t xml:space="preserve"> представника дрвећа, а траве су</w:t>
      </w:r>
      <w:r w:rsidRPr="009B420C">
        <w:rPr>
          <w:bCs/>
        </w:rPr>
        <w:t xml:space="preserve"> посматра</w:t>
      </w:r>
      <w:r w:rsidR="002601F8">
        <w:rPr>
          <w:bCs/>
        </w:rPr>
        <w:t>не</w:t>
      </w:r>
      <w:r w:rsidRPr="009B420C">
        <w:rPr>
          <w:bCs/>
        </w:rPr>
        <w:t xml:space="preserve"> на нивоу фамилије, како </w:t>
      </w:r>
      <w:r w:rsidR="003D3242">
        <w:rPr>
          <w:bCs/>
        </w:rPr>
        <w:t xml:space="preserve">се </w:t>
      </w:r>
      <w:r w:rsidRPr="009B420C">
        <w:rPr>
          <w:bCs/>
        </w:rPr>
        <w:t>концентрациј</w:t>
      </w:r>
      <w:r w:rsidR="003D3242">
        <w:rPr>
          <w:bCs/>
        </w:rPr>
        <w:t>а</w:t>
      </w:r>
      <w:r w:rsidRPr="009B420C">
        <w:rPr>
          <w:bCs/>
        </w:rPr>
        <w:t xml:space="preserve"> њиховог полена и прати. У 2022. години, највиша вредност максималних концентрација поленових зрна за брезу била је у С</w:t>
      </w:r>
      <w:r w:rsidR="00AA43A7" w:rsidRPr="009B420C">
        <w:rPr>
          <w:bCs/>
        </w:rPr>
        <w:t>омбору</w:t>
      </w:r>
      <w:r w:rsidRPr="009B420C">
        <w:rPr>
          <w:bCs/>
        </w:rPr>
        <w:t>, за траве на Златибору, а за амброзију у Ваљеву. У С</w:t>
      </w:r>
      <w:r w:rsidR="00BF6DE5" w:rsidRPr="009B420C">
        <w:rPr>
          <w:bCs/>
        </w:rPr>
        <w:t>омбору</w:t>
      </w:r>
      <w:r w:rsidRPr="009B420C">
        <w:rPr>
          <w:bCs/>
        </w:rPr>
        <w:t xml:space="preserve"> максимална концентрација полена брезе била је </w:t>
      </w:r>
      <w:r w:rsidR="00BF6DE5" w:rsidRPr="009B420C">
        <w:rPr>
          <w:bCs/>
        </w:rPr>
        <w:t>2074</w:t>
      </w:r>
      <w:r w:rsidRPr="009B420C">
        <w:rPr>
          <w:bCs/>
        </w:rPr>
        <w:t xml:space="preserve"> пз/m</w:t>
      </w:r>
      <w:r w:rsidRPr="009B420C">
        <w:rPr>
          <w:bCs/>
          <w:vertAlign w:val="superscript"/>
        </w:rPr>
        <w:t xml:space="preserve">3  </w:t>
      </w:r>
      <w:r w:rsidRPr="009B420C">
        <w:rPr>
          <w:bCs/>
        </w:rPr>
        <w:t>ваздуха. На Златибору максимална концентрација за траве била је 522 пз/m</w:t>
      </w:r>
      <w:r w:rsidRPr="009B420C">
        <w:rPr>
          <w:bCs/>
          <w:vertAlign w:val="superscript"/>
        </w:rPr>
        <w:t>3</w:t>
      </w:r>
      <w:r w:rsidRPr="009B420C">
        <w:rPr>
          <w:bCs/>
        </w:rPr>
        <w:t>. У Ваљеву максимална концентрација за амброзију била је 915 пз/m</w:t>
      </w:r>
      <w:r w:rsidRPr="009B420C">
        <w:rPr>
          <w:bCs/>
          <w:vertAlign w:val="superscript"/>
        </w:rPr>
        <w:t xml:space="preserve">3  </w:t>
      </w:r>
      <w:r w:rsidRPr="009B420C">
        <w:rPr>
          <w:bCs/>
        </w:rPr>
        <w:t>ваздуха.</w:t>
      </w:r>
    </w:p>
    <w:p w14:paraId="7BEE61E3" w14:textId="77777777" w:rsidR="00364CF4" w:rsidRPr="009B420C" w:rsidRDefault="00364CF4" w:rsidP="00364CF4">
      <w:pPr>
        <w:rPr>
          <w:bCs/>
        </w:rPr>
      </w:pPr>
      <w:r w:rsidRPr="009B420C">
        <w:rPr>
          <w:bCs/>
        </w:rPr>
        <w:t xml:space="preserve">Индикатор је показао да су максималне концентрације за полен трава и </w:t>
      </w:r>
      <w:r w:rsidR="00AA43A7" w:rsidRPr="009B420C">
        <w:rPr>
          <w:bCs/>
        </w:rPr>
        <w:t>брезе</w:t>
      </w:r>
      <w:r w:rsidRPr="009B420C">
        <w:rPr>
          <w:bCs/>
        </w:rPr>
        <w:t xml:space="preserve"> биле највише </w:t>
      </w:r>
      <w:r w:rsidR="00AA43A7" w:rsidRPr="009B420C">
        <w:rPr>
          <w:bCs/>
        </w:rPr>
        <w:t>у централном делу</w:t>
      </w:r>
      <w:r w:rsidRPr="009B420C">
        <w:rPr>
          <w:bCs/>
        </w:rPr>
        <w:t xml:space="preserve"> земље, а за </w:t>
      </w:r>
      <w:r w:rsidR="00AA43A7" w:rsidRPr="009B420C">
        <w:rPr>
          <w:bCs/>
        </w:rPr>
        <w:t>амброзију</w:t>
      </w:r>
      <w:r w:rsidRPr="009B420C">
        <w:rPr>
          <w:bCs/>
        </w:rPr>
        <w:t xml:space="preserve"> на </w:t>
      </w:r>
      <w:r w:rsidR="00AA43A7" w:rsidRPr="009B420C">
        <w:rPr>
          <w:bCs/>
        </w:rPr>
        <w:t>северу</w:t>
      </w:r>
      <w:r w:rsidRPr="009B420C">
        <w:rPr>
          <w:bCs/>
        </w:rPr>
        <w:t xml:space="preserve">. На максималне концентрације полена у ваздуху утичу метеоролошки параметри, пре свега температура ваздуха, влажност ваздуха и падавине. Поред временских услова, на смањење концентрација полена у ваздуху утиче и благовремено кошење трава и корова. Неопходно је повећати удео контролисаног уништавања, пре свега агресивног корова амброзије, као поуздану меру за смањење концентрације овог најјачег алергена у ваздуху. </w:t>
      </w:r>
    </w:p>
    <w:p w14:paraId="032E366F" w14:textId="77777777" w:rsidR="003E783F" w:rsidRPr="009B420C" w:rsidRDefault="003E783F" w:rsidP="00364CF4">
      <w:pPr>
        <w:rPr>
          <w:bCs/>
        </w:rPr>
      </w:pPr>
    </w:p>
    <w:p w14:paraId="1EEAE245" w14:textId="77777777" w:rsidR="00364CF4" w:rsidRPr="009B420C" w:rsidRDefault="00247C69" w:rsidP="00427E9E">
      <w:pPr>
        <w:pStyle w:val="tabele"/>
      </w:pPr>
      <w:r w:rsidRPr="009B420C">
        <w:t>Извор података: 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14:paraId="33F72F69" w14:textId="77777777" w:rsidR="001C0CDE" w:rsidRPr="009B420C" w:rsidRDefault="001C0CDE" w:rsidP="00427E9E">
      <w:pPr>
        <w:pStyle w:val="tabele"/>
      </w:pPr>
    </w:p>
    <w:p w14:paraId="57FA1867" w14:textId="77777777" w:rsidR="0050708E" w:rsidRDefault="0050708E">
      <w:pPr>
        <w:spacing w:before="0" w:after="160" w:line="259" w:lineRule="auto"/>
        <w:ind w:firstLine="0"/>
        <w:jc w:val="left"/>
        <w:rPr>
          <w:rFonts w:eastAsia="Times New Roman" w:cs="Times New Roman"/>
          <w:bCs/>
          <w:caps/>
          <w:szCs w:val="26"/>
          <w:lang w:val="sr-Latn-CS" w:eastAsia="sr-Latn-CS"/>
        </w:rPr>
      </w:pPr>
      <w:bookmarkStart w:id="29" w:name="_Toc122528327"/>
      <w:bookmarkStart w:id="30" w:name="_Toc137730374"/>
      <w:r>
        <w:br w:type="page"/>
      </w:r>
    </w:p>
    <w:p w14:paraId="3F9D196A" w14:textId="68171128" w:rsidR="008620B7" w:rsidRPr="009B420C" w:rsidRDefault="008620B7" w:rsidP="00A77CC4">
      <w:pPr>
        <w:pStyle w:val="Heading3"/>
      </w:pPr>
      <w:bookmarkStart w:id="31" w:name="_Toc146611744"/>
      <w:r w:rsidRPr="009B420C">
        <w:lastRenderedPageBreak/>
        <w:t>3.1.2. Квалитет вода</w:t>
      </w:r>
      <w:bookmarkEnd w:id="29"/>
      <w:bookmarkEnd w:id="30"/>
      <w:bookmarkEnd w:id="31"/>
    </w:p>
    <w:p w14:paraId="08E4D8D8" w14:textId="77777777" w:rsidR="008620B7" w:rsidRPr="009B420C" w:rsidRDefault="008620B7" w:rsidP="00A77CC4">
      <w:pPr>
        <w:pStyle w:val="Heading4"/>
        <w:rPr>
          <w:bCs/>
          <w:iCs w:val="0"/>
        </w:rPr>
      </w:pPr>
      <w:bookmarkStart w:id="32" w:name="_Toc122528328"/>
      <w:bookmarkStart w:id="33" w:name="_Toc137730375"/>
      <w:bookmarkStart w:id="34" w:name="_Toc146611745"/>
      <w:r w:rsidRPr="009B420C">
        <w:rPr>
          <w:bCs/>
          <w:iCs w:val="0"/>
        </w:rPr>
        <w:t>3.1.2.1. Нутријенти и индикатори потрошње кисеоника у површинским водама</w:t>
      </w:r>
      <w:bookmarkEnd w:id="32"/>
      <w:bookmarkEnd w:id="33"/>
      <w:bookmarkEnd w:id="34"/>
    </w:p>
    <w:p w14:paraId="4E5F8812" w14:textId="274C3197" w:rsidR="008620B7" w:rsidRPr="009B420C" w:rsidRDefault="008620B7" w:rsidP="008E08C4">
      <w:bookmarkStart w:id="35" w:name="_Toc81211487"/>
      <w:r w:rsidRPr="009B420C">
        <w:t>Нитрати (NO</w:t>
      </w:r>
      <w:r w:rsidRPr="009B420C">
        <w:rPr>
          <w:vertAlign w:val="subscript"/>
        </w:rPr>
        <w:t>3</w:t>
      </w:r>
      <w:r w:rsidRPr="009B420C">
        <w:t>-N)</w:t>
      </w:r>
      <w:bookmarkEnd w:id="35"/>
    </w:p>
    <w:p w14:paraId="41F3FDD2" w14:textId="77777777" w:rsidR="00BE574A" w:rsidRPr="009B420C" w:rsidRDefault="00BE574A" w:rsidP="00BE574A">
      <w:pPr>
        <w:rPr>
          <w:bCs/>
        </w:rPr>
      </w:pPr>
      <w:r w:rsidRPr="009B420C">
        <w:rPr>
          <w:bCs/>
        </w:rPr>
        <w:t>Индикатор прати концентрације нитрата (NO</w:t>
      </w:r>
      <w:r w:rsidRPr="009B420C">
        <w:rPr>
          <w:bCs/>
          <w:vertAlign w:val="subscript"/>
        </w:rPr>
        <w:t>3</w:t>
      </w:r>
      <w:r w:rsidRPr="009B420C">
        <w:rPr>
          <w:bCs/>
        </w:rPr>
        <w:t xml:space="preserve">-N)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нитратима је спирање са пољопривредног земљишта. </w:t>
      </w:r>
    </w:p>
    <w:p w14:paraId="485D2E9D" w14:textId="77777777" w:rsidR="00BE574A" w:rsidRPr="009B420C" w:rsidRDefault="00BE574A" w:rsidP="00BE574A">
      <w:pPr>
        <w:rPr>
          <w:bCs/>
        </w:rPr>
      </w:pPr>
      <w:r w:rsidRPr="009B420C">
        <w:rPr>
          <w:bCs/>
        </w:rPr>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p w14:paraId="39D22842" w14:textId="29FCF7B5" w:rsidR="00BE574A" w:rsidRPr="009B420C" w:rsidRDefault="00963CC6" w:rsidP="004E4968">
      <w:pPr>
        <w:pStyle w:val="Slikacentrirano2019"/>
      </w:pPr>
      <w:r w:rsidRPr="00EA413E">
        <w:rPr>
          <w:lang w:val="sr-Latn-RS" w:eastAsia="sr-Latn-RS"/>
        </w:rPr>
        <w:drawing>
          <wp:inline distT="0" distB="0" distL="0" distR="0" wp14:anchorId="68B7AB4D" wp14:editId="69338CED">
            <wp:extent cx="5760720" cy="2281548"/>
            <wp:effectExtent l="0" t="0" r="0" b="5080"/>
            <wp:docPr id="6" name="Picture 6" descr="D:\radno\izvestaj\2022\ISPRAVKE\slike nove sabskript\C REKE NO3-N MEDIJANE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dno\izvestaj\2022\ISPRAVKE\slike nove sabskript\C REKE NO3-N MEDIJANE 2012-202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2281548"/>
                    </a:xfrm>
                    <a:prstGeom prst="rect">
                      <a:avLst/>
                    </a:prstGeom>
                    <a:noFill/>
                    <a:ln>
                      <a:noFill/>
                    </a:ln>
                  </pic:spPr>
                </pic:pic>
              </a:graphicData>
            </a:graphic>
          </wp:inline>
        </w:drawing>
      </w:r>
    </w:p>
    <w:p w14:paraId="4E5F430B" w14:textId="77777777" w:rsidR="00BE574A" w:rsidRPr="009B420C" w:rsidRDefault="00BE574A" w:rsidP="00BE574A">
      <w:pPr>
        <w:ind w:firstLine="0"/>
        <w:jc w:val="center"/>
        <w:rPr>
          <w:rFonts w:eastAsia="Calibri" w:cs="Times New Roman"/>
          <w:bCs/>
          <w:noProof/>
          <w:sz w:val="22"/>
          <w:lang w:eastAsia="sr-Cyrl-RS"/>
        </w:rPr>
      </w:pPr>
      <w:r w:rsidRPr="009B420C">
        <w:rPr>
          <w:rFonts w:eastAsia="Calibri" w:cs="Times New Roman"/>
          <w:bCs/>
          <w:noProof/>
          <w:sz w:val="22"/>
          <w:lang w:eastAsia="sr-Cyrl-RS"/>
        </w:rPr>
        <w:t>Слика 3.1.25. Трендови медијана нитрата у сливним подручјима Републике Србије (2012-2021. године)</w:t>
      </w:r>
    </w:p>
    <w:p w14:paraId="379BD962" w14:textId="77777777" w:rsidR="00BE574A" w:rsidRPr="009B420C" w:rsidRDefault="00BE574A" w:rsidP="00BE574A">
      <w:pPr>
        <w:rPr>
          <w:bCs/>
        </w:rPr>
      </w:pPr>
      <w:r w:rsidRPr="009B420C">
        <w:rPr>
          <w:bCs/>
        </w:rPr>
        <w:t>Анализа нитрата је урађена на 47 мерних места на којима, у периоду 2012-2021. године, постоји континуитет у узорковању. Безначајан тренд медијана нитрата одређен је на сливу Дунава, Саве и на целој територији Републике Србије, док је на сливу Мораве одређен растући (неповољан) тренд. Добро је што се вредности медијана крећу се у интервалу од 0,54 - 1,35 (mg/l) што одговара одличном и добром еколошком статусу (Слика 3.1.25).</w:t>
      </w:r>
    </w:p>
    <w:p w14:paraId="70EF5D04" w14:textId="77777777" w:rsidR="00BE574A" w:rsidRPr="009B420C" w:rsidRDefault="00BE574A" w:rsidP="00BE574A">
      <w:pPr>
        <w:rPr>
          <w:bCs/>
        </w:rPr>
      </w:pPr>
      <w:r w:rsidRPr="009B420C">
        <w:rPr>
          <w:bCs/>
        </w:rPr>
        <w:t>Квалитет речне воде у Републици Србији, у погледу нитрата, припада одличном еколошком статусу на 89% мерних места. Неповољан (растући) тренд нитрата одређен је на 40% (</w:t>
      </w:r>
      <w:r w:rsidR="00547E80" w:rsidRPr="009B420C">
        <w:rPr>
          <w:bCs/>
        </w:rPr>
        <w:t>деветнаест</w:t>
      </w:r>
      <w:r w:rsidRPr="009B420C">
        <w:rPr>
          <w:bCs/>
        </w:rPr>
        <w:t>) мерних места: Брза Паланка и Радујевац (Дунав), Кусиће (Пек), Јамена и Шабац (Сава), Багрдан и Љубичевски Мост (Велика Морава), Гугаљски Мост и Краљево (Западна Морава), Батраге, Рашка и Краљево (Ибар), Бујановац (Биначка Морава), Ристовац и Мојсиње (Јужна Морава), Димитровград (Нишава), Трнски Одоровци (Јерма), Мртвине (Габерска река) и Мислођин (Колубара). Добро је што су средње вредности нитрата на овим мерним местима ниске и у границама су одличног еколошког статуса (Слика 3.1.26).</w:t>
      </w:r>
    </w:p>
    <w:p w14:paraId="29D0492E" w14:textId="77777777" w:rsidR="00BE574A" w:rsidRPr="009B420C" w:rsidRDefault="00BE574A" w:rsidP="00BE574A">
      <w:pPr>
        <w:rPr>
          <w:bCs/>
        </w:rPr>
      </w:pPr>
      <w:r w:rsidRPr="009B420C">
        <w:rPr>
          <w:bCs/>
        </w:rPr>
        <w:t>Расподела учесталости нитрата у водотоцима Републике Србије у 2021. је лошија у односу на период 2017-2020. године (Слика 3.1.27).</w:t>
      </w:r>
    </w:p>
    <w:p w14:paraId="369444C0" w14:textId="77777777" w:rsidR="00BE574A" w:rsidRPr="009B420C" w:rsidRDefault="00BE574A" w:rsidP="00BE574A">
      <w:pPr>
        <w:spacing w:after="240"/>
        <w:rPr>
          <w:bCs/>
          <w:lang w:eastAsia="sr-Latn-CS"/>
        </w:rPr>
      </w:pPr>
      <w:bookmarkStart w:id="36" w:name="_Toc421480932"/>
      <w:bookmarkStart w:id="37" w:name="_Toc421481083"/>
      <w:bookmarkStart w:id="38" w:name="_Toc421632928"/>
      <w:bookmarkStart w:id="39" w:name="_Toc421779432"/>
      <w:bookmarkStart w:id="40" w:name="_Toc13226097"/>
      <w:bookmarkStart w:id="41" w:name="_Toc64549395"/>
      <w:bookmarkStart w:id="42" w:name="_Toc81211488"/>
    </w:p>
    <w:p w14:paraId="711E47D3" w14:textId="77777777" w:rsidR="00BE574A" w:rsidRPr="009B420C" w:rsidRDefault="00BE574A" w:rsidP="00BE574A">
      <w:pPr>
        <w:ind w:firstLine="0"/>
        <w:jc w:val="center"/>
        <w:rPr>
          <w:rFonts w:eastAsia="Calibri" w:cs="Times New Roman"/>
          <w:bCs/>
          <w:noProof/>
          <w:sz w:val="22"/>
          <w:lang w:eastAsia="sr-Latn-CS"/>
        </w:rPr>
      </w:pPr>
      <w:r w:rsidRPr="009B420C">
        <w:rPr>
          <w:rFonts w:eastAsia="Calibri" w:cs="Times New Roman"/>
          <w:bCs/>
          <w:noProof/>
          <w:sz w:val="22"/>
          <w:lang w:val="sr-Latn-RS" w:eastAsia="sr-Latn-RS"/>
        </w:rPr>
        <w:lastRenderedPageBreak/>
        <w:drawing>
          <wp:inline distT="0" distB="0" distL="0" distR="0" wp14:anchorId="79D757FC" wp14:editId="5557595A">
            <wp:extent cx="5461000" cy="5635626"/>
            <wp:effectExtent l="0" t="0" r="6350" b="3175"/>
            <wp:docPr id="649727937" name="Picture 649727937" descr="D:\Pictures\AGENCIJA\JA PRAVIO\2021\3.1 POVRSINSKE VODE\REKE NITRATI\C REKE NO3-N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21\3.1 POVRSINSKE VODE\REKE NITRATI\C REKE NO3-N 2012-202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11078" cy="5687305"/>
                    </a:xfrm>
                    <a:prstGeom prst="rect">
                      <a:avLst/>
                    </a:prstGeom>
                    <a:noFill/>
                    <a:ln>
                      <a:noFill/>
                    </a:ln>
                  </pic:spPr>
                </pic:pic>
              </a:graphicData>
            </a:graphic>
          </wp:inline>
        </w:drawing>
      </w:r>
    </w:p>
    <w:p w14:paraId="31B64DD5" w14:textId="77777777" w:rsidR="00BE574A" w:rsidRPr="009B420C" w:rsidRDefault="00BE574A" w:rsidP="004E4968">
      <w:pPr>
        <w:pStyle w:val="Slikacentrirano2019"/>
      </w:pPr>
      <w:r w:rsidRPr="009B420C">
        <w:t>Слика 3.1.26. Тренд и средња вредност концентрација нитрата у водотоцима Републике Србије (2012-2021. године)</w:t>
      </w:r>
    </w:p>
    <w:p w14:paraId="39D4B8AD" w14:textId="650A1CCC" w:rsidR="00BE574A" w:rsidRPr="009B420C" w:rsidRDefault="00963CC6" w:rsidP="004E4968">
      <w:pPr>
        <w:pStyle w:val="Slikacentrirano2019"/>
        <w:rPr>
          <w:lang w:eastAsia="sr-Latn-CS"/>
        </w:rPr>
      </w:pPr>
      <w:r w:rsidRPr="00963CC6">
        <w:rPr>
          <w:lang w:val="sr-Latn-RS" w:eastAsia="sr-Latn-RS"/>
        </w:rPr>
        <w:drawing>
          <wp:inline distT="0" distB="0" distL="0" distR="0" wp14:anchorId="1C9ED6F5" wp14:editId="4104A8B3">
            <wp:extent cx="3962400" cy="2519353"/>
            <wp:effectExtent l="0" t="0" r="0" b="0"/>
            <wp:docPr id="7" name="Picture 7" descr="D:\radno\izvestaj\2022\ISPRAVKE\slike nove sabskript\REKE NO3-N RASPODELE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dno\izvestaj\2022\ISPRAVKE\slike nove sabskript\REKE NO3-N RASPODELE 2012-202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68591" cy="2523289"/>
                    </a:xfrm>
                    <a:prstGeom prst="rect">
                      <a:avLst/>
                    </a:prstGeom>
                    <a:noFill/>
                    <a:ln>
                      <a:noFill/>
                    </a:ln>
                  </pic:spPr>
                </pic:pic>
              </a:graphicData>
            </a:graphic>
          </wp:inline>
        </w:drawing>
      </w:r>
    </w:p>
    <w:p w14:paraId="30BD8596" w14:textId="77777777" w:rsidR="00BE574A" w:rsidRPr="009B420C" w:rsidRDefault="00BE574A" w:rsidP="004E4968">
      <w:pPr>
        <w:pStyle w:val="Slikacentrirano2019"/>
      </w:pPr>
      <w:r w:rsidRPr="009B420C">
        <w:t xml:space="preserve">Слика 3.1.27. Расподела учесталости нитрата у водотоцима Републике Србије (2012-2021. године) </w:t>
      </w:r>
    </w:p>
    <w:p w14:paraId="75710271" w14:textId="2052E9FA" w:rsidR="00A77CC4" w:rsidRPr="009B420C" w:rsidRDefault="00BE574A" w:rsidP="00963CC6">
      <w:pPr>
        <w:pStyle w:val="tabele"/>
        <w:rPr>
          <w:bCs w:val="0"/>
          <w:lang w:eastAsia="sr-Latn-CS"/>
        </w:rPr>
      </w:pPr>
      <w:r w:rsidRPr="009B420C">
        <w:t>Извор података: Агенција за заштиту животне средине</w:t>
      </w:r>
      <w:r w:rsidR="00A77CC4" w:rsidRPr="009B420C">
        <w:rPr>
          <w:lang w:eastAsia="sr-Latn-CS"/>
        </w:rPr>
        <w:br w:type="page"/>
      </w:r>
    </w:p>
    <w:p w14:paraId="200983B1" w14:textId="53A17E24" w:rsidR="00BE574A" w:rsidRPr="001B3DF2" w:rsidRDefault="00BE574A" w:rsidP="001B3DF2">
      <w:pPr>
        <w:rPr>
          <w:sz w:val="28"/>
          <w:szCs w:val="28"/>
        </w:rPr>
      </w:pPr>
      <w:r w:rsidRPr="001B3DF2">
        <w:rPr>
          <w:sz w:val="28"/>
          <w:szCs w:val="28"/>
        </w:rPr>
        <w:lastRenderedPageBreak/>
        <w:t>Ортофосфати (PO</w:t>
      </w:r>
      <w:r w:rsidRPr="001B3DF2">
        <w:rPr>
          <w:sz w:val="28"/>
          <w:szCs w:val="28"/>
          <w:vertAlign w:val="subscript"/>
        </w:rPr>
        <w:t>4</w:t>
      </w:r>
      <w:r w:rsidRPr="001B3DF2">
        <w:rPr>
          <w:sz w:val="28"/>
          <w:szCs w:val="28"/>
        </w:rPr>
        <w:t>-P)</w:t>
      </w:r>
      <w:bookmarkEnd w:id="36"/>
      <w:bookmarkEnd w:id="37"/>
      <w:bookmarkEnd w:id="38"/>
      <w:bookmarkEnd w:id="39"/>
      <w:bookmarkEnd w:id="40"/>
      <w:bookmarkEnd w:id="41"/>
      <w:bookmarkEnd w:id="42"/>
    </w:p>
    <w:p w14:paraId="280DE143" w14:textId="77777777" w:rsidR="00BE574A" w:rsidRPr="009B420C" w:rsidRDefault="00BE574A" w:rsidP="00BE574A">
      <w:pPr>
        <w:rPr>
          <w:bCs/>
        </w:rPr>
      </w:pPr>
      <w:r w:rsidRPr="009B420C">
        <w:rPr>
          <w:bCs/>
        </w:rPr>
        <w:t>Индикатор прати концентрације ортофосфата (PO</w:t>
      </w:r>
      <w:r w:rsidRPr="009B420C">
        <w:rPr>
          <w:bCs/>
          <w:vertAlign w:val="subscript"/>
        </w:rPr>
        <w:t>4</w:t>
      </w:r>
      <w:r w:rsidRPr="009B420C">
        <w:rPr>
          <w:bCs/>
        </w:rPr>
        <w:t xml:space="preserve">-P)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ортофосфатима потиче из комуналних и индустријских отпадних вода. </w:t>
      </w:r>
    </w:p>
    <w:p w14:paraId="37879784" w14:textId="77777777" w:rsidR="00BE574A" w:rsidRPr="009B420C" w:rsidRDefault="00BE574A" w:rsidP="00BE574A">
      <w:pPr>
        <w:rPr>
          <w:bCs/>
        </w:rPr>
      </w:pPr>
      <w:r w:rsidRPr="009B420C">
        <w:rPr>
          <w:bCs/>
        </w:rPr>
        <w:t>Индикатор се израчунава као медијана низа средњих годишњих вредности ортофосфата измерених на мерним местима. Mann – Kendall тестом и непараметријском Sen’S методом, одређује се постојање и оцена интензитета тренда.</w:t>
      </w:r>
    </w:p>
    <w:p w14:paraId="67CC6410" w14:textId="7718F2F5" w:rsidR="00BE574A" w:rsidRPr="009B420C" w:rsidRDefault="00C25710" w:rsidP="004E4968">
      <w:pPr>
        <w:pStyle w:val="Slikacentrirano2019"/>
      </w:pPr>
      <w:r w:rsidRPr="00C25710">
        <w:rPr>
          <w:lang w:val="sr-Latn-RS" w:eastAsia="sr-Latn-RS"/>
        </w:rPr>
        <w:drawing>
          <wp:inline distT="0" distB="0" distL="0" distR="0" wp14:anchorId="418BE484" wp14:editId="55D0AEA9">
            <wp:extent cx="6120130" cy="2601278"/>
            <wp:effectExtent l="0" t="0" r="0" b="8890"/>
            <wp:docPr id="11" name="Picture 11" descr="D:\radno\izvestaj\2022\ISPRAVKE\slike nove sabskript\C REKE PO4-P MEDIJANE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adno\izvestaj\2022\ISPRAVKE\slike nove sabskript\C REKE PO4-P MEDIJANE 2012-202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130" cy="2601278"/>
                    </a:xfrm>
                    <a:prstGeom prst="rect">
                      <a:avLst/>
                    </a:prstGeom>
                    <a:noFill/>
                    <a:ln>
                      <a:noFill/>
                    </a:ln>
                  </pic:spPr>
                </pic:pic>
              </a:graphicData>
            </a:graphic>
          </wp:inline>
        </w:drawing>
      </w:r>
    </w:p>
    <w:p w14:paraId="2727B419" w14:textId="77777777" w:rsidR="00BE574A" w:rsidRPr="009B420C" w:rsidRDefault="00BE574A" w:rsidP="004E4968">
      <w:pPr>
        <w:pStyle w:val="Slikacentrirano2019"/>
      </w:pPr>
      <w:r w:rsidRPr="009B420C">
        <w:t xml:space="preserve">Слика 3.1.28. Трендови медијана ортофосфата у сливним подручјима Републике Србије </w:t>
      </w:r>
      <w:r w:rsidR="0017459C" w:rsidRPr="009B420C">
        <w:t xml:space="preserve">(2012-2021. </w:t>
      </w:r>
      <w:r w:rsidRPr="009B420C">
        <w:t>године)</w:t>
      </w:r>
    </w:p>
    <w:p w14:paraId="3934E758" w14:textId="77777777" w:rsidR="00BE574A" w:rsidRPr="009B420C" w:rsidRDefault="00BE574A" w:rsidP="00BE574A">
      <w:pPr>
        <w:rPr>
          <w:bCs/>
        </w:rPr>
      </w:pPr>
      <w:r w:rsidRPr="009B420C">
        <w:rPr>
          <w:bCs/>
        </w:rPr>
        <w:t>Анализа ортофосфата је урађена на 47 мерних места на којима, у периоду 2012-2021. године, постоји континуитет у узорковању. На свим сливним подручјима и на целој територији Републике Србије одређен је безначајан тренд ортофосфата. Вредности медијана ортофосфата крећу се у интервалу од 0,025 до 0,86 (mg/l) што одговара добром еколошком статусу (Слика 3.1.28).</w:t>
      </w:r>
    </w:p>
    <w:p w14:paraId="3D9BE0A7" w14:textId="77777777" w:rsidR="00BE574A" w:rsidRPr="009B420C" w:rsidRDefault="00BE574A" w:rsidP="00BE574A">
      <w:pPr>
        <w:rPr>
          <w:bCs/>
        </w:rPr>
      </w:pPr>
      <w:r w:rsidRPr="009B420C">
        <w:rPr>
          <w:bCs/>
        </w:rPr>
        <w:t>Квалитет речне воде у Републици Србији, у погледу ортофосфата, не припада добром еколошком статусу на десет (21%) мерних места. Најгоре стање је на мерним местима у АП Војводини: Бачки Брег (Плазовић) са безначајним трендом и просечном десетогодишњом концентрацијом од 0,573 (mg/l), Хетин (Стари Бегеј) 0,381 (mg/l) са безначајним трендом и Врбица (Златица) 0,225 (mg/l) са повољним (опадајућим) трендом у посматраном периоду (Слика 3.1.29).</w:t>
      </w:r>
    </w:p>
    <w:p w14:paraId="20063DA9" w14:textId="77777777" w:rsidR="00BE574A" w:rsidRPr="009B420C" w:rsidRDefault="00BE574A" w:rsidP="00BE574A">
      <w:pPr>
        <w:rPr>
          <w:bCs/>
        </w:rPr>
      </w:pPr>
      <w:r w:rsidRPr="009B420C">
        <w:rPr>
          <w:bCs/>
        </w:rPr>
        <w:t>Просечну концентрацију већу од 0,2 (mg/l) у 2021. години имају Радујевац (Дунав) 0,242 (mg/l) са неповољним (растућим) трендом и Хетин (Стари Бегеј) 0,337 (mg/l) са безначајним трендом. Квалитет воде је, према индикатору ортофосфати, у 2021. години најбољи у односу на период 2012-2021. година (Слика 3.1.30).</w:t>
      </w:r>
    </w:p>
    <w:p w14:paraId="2A7851D0" w14:textId="77777777" w:rsidR="00BE574A" w:rsidRPr="009B420C" w:rsidRDefault="00BE574A" w:rsidP="004E4968">
      <w:pPr>
        <w:pStyle w:val="Slikacentrirano2019"/>
      </w:pPr>
      <w:r w:rsidRPr="009B420C">
        <w:rPr>
          <w:lang w:val="sr-Latn-RS" w:eastAsia="sr-Latn-RS"/>
        </w:rPr>
        <w:lastRenderedPageBreak/>
        <w:drawing>
          <wp:inline distT="0" distB="0" distL="0" distR="0" wp14:anchorId="5931B2DC" wp14:editId="7DBDB8A8">
            <wp:extent cx="5391150" cy="5524364"/>
            <wp:effectExtent l="0" t="0" r="0" b="635"/>
            <wp:docPr id="649727940" name="Picture 649727940" descr="D:\Pictures\AGENCIJA\JA PRAVIO\2021\3.1 POVRSINSKE VODE\REKE FOSFATI\C REKE PO4-P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21\3.1 POVRSINSKE VODE\REKE FOSFATI\C REKE PO4-P 2012-202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45826" cy="5580391"/>
                    </a:xfrm>
                    <a:prstGeom prst="rect">
                      <a:avLst/>
                    </a:prstGeom>
                    <a:noFill/>
                    <a:ln>
                      <a:noFill/>
                    </a:ln>
                  </pic:spPr>
                </pic:pic>
              </a:graphicData>
            </a:graphic>
          </wp:inline>
        </w:drawing>
      </w:r>
    </w:p>
    <w:p w14:paraId="64E77519" w14:textId="77777777" w:rsidR="00BE574A" w:rsidRPr="009B420C" w:rsidRDefault="00BE574A" w:rsidP="004E4968">
      <w:pPr>
        <w:pStyle w:val="Slikacentrirano2019"/>
      </w:pPr>
      <w:r w:rsidRPr="009B420C">
        <w:t>Слика 3.1.29. Тренд и средња вредност концентрација ортофосфата у водотоцима Републике Србије (2012-2021. године)</w:t>
      </w:r>
    </w:p>
    <w:p w14:paraId="1E842670" w14:textId="065C8D79" w:rsidR="00BE574A" w:rsidRPr="009B420C" w:rsidRDefault="00C25710" w:rsidP="004E4968">
      <w:pPr>
        <w:pStyle w:val="Slikacentrirano2019"/>
      </w:pPr>
      <w:r w:rsidRPr="00C25710">
        <w:rPr>
          <w:lang w:val="sr-Latn-RS" w:eastAsia="sr-Latn-RS"/>
        </w:rPr>
        <w:drawing>
          <wp:inline distT="0" distB="0" distL="0" distR="0" wp14:anchorId="2F97F6F4" wp14:editId="3F4CD73E">
            <wp:extent cx="4181475" cy="2670098"/>
            <wp:effectExtent l="0" t="0" r="0" b="0"/>
            <wp:docPr id="13" name="Picture 13" descr="D:\radno\izvestaj\2022\ISPRAVKE\slike nove sabskript\REKE PO4-P RASPODELE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adno\izvestaj\2022\ISPRAVKE\slike nove sabskript\REKE PO4-P RASPODELE 2012-202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89322" cy="2675109"/>
                    </a:xfrm>
                    <a:prstGeom prst="rect">
                      <a:avLst/>
                    </a:prstGeom>
                    <a:noFill/>
                    <a:ln>
                      <a:noFill/>
                    </a:ln>
                  </pic:spPr>
                </pic:pic>
              </a:graphicData>
            </a:graphic>
          </wp:inline>
        </w:drawing>
      </w:r>
    </w:p>
    <w:p w14:paraId="4EC34ECF" w14:textId="77777777" w:rsidR="00BE574A" w:rsidRPr="009B420C" w:rsidRDefault="00BE574A" w:rsidP="004E4968">
      <w:pPr>
        <w:pStyle w:val="Slikacentrirano2019"/>
      </w:pPr>
      <w:r w:rsidRPr="009B420C">
        <w:t>Слика 3.1.30. Расподела учесталости ортофосфата у водотоцима Републике Србије (2012-2021. године)</w:t>
      </w:r>
    </w:p>
    <w:p w14:paraId="563B7CDC" w14:textId="4FAB1C42" w:rsidR="00A77CC4" w:rsidRPr="009B420C" w:rsidRDefault="00BE574A" w:rsidP="00C25710">
      <w:pPr>
        <w:spacing w:before="0" w:after="0"/>
        <w:ind w:firstLine="0"/>
        <w:rPr>
          <w:bCs/>
          <w:lang w:eastAsia="sr-Latn-CS"/>
        </w:rPr>
      </w:pPr>
      <w:r w:rsidRPr="009B420C">
        <w:rPr>
          <w:rFonts w:cs="Times New Roman"/>
          <w:bCs/>
          <w:noProof/>
          <w:sz w:val="22"/>
          <w:szCs w:val="20"/>
        </w:rPr>
        <w:t xml:space="preserve">Извор података: Агенција за заштиту животне средине </w:t>
      </w:r>
      <w:r w:rsidR="00A77CC4" w:rsidRPr="009B420C">
        <w:rPr>
          <w:bCs/>
          <w:lang w:eastAsia="sr-Latn-CS"/>
        </w:rPr>
        <w:br w:type="page"/>
      </w:r>
    </w:p>
    <w:p w14:paraId="374E6F13" w14:textId="36D437C8" w:rsidR="00BE574A" w:rsidRPr="001E579E" w:rsidRDefault="00BE574A" w:rsidP="00A77CC4">
      <w:pPr>
        <w:pStyle w:val="Style1"/>
        <w:rPr>
          <w:bCs/>
          <w:sz w:val="28"/>
          <w:szCs w:val="28"/>
        </w:rPr>
      </w:pPr>
      <w:r w:rsidRPr="001E579E">
        <w:rPr>
          <w:bCs/>
          <w:sz w:val="28"/>
          <w:szCs w:val="28"/>
        </w:rPr>
        <w:lastRenderedPageBreak/>
        <w:t>Петодневна биолошка потрошња кисеоника (БПК-5 )</w:t>
      </w:r>
    </w:p>
    <w:p w14:paraId="066CC901" w14:textId="77777777" w:rsidR="00E54AD4" w:rsidRDefault="00E54AD4" w:rsidP="00A77CC4">
      <w:pPr>
        <w:pStyle w:val="Style1"/>
        <w:rPr>
          <w:bCs/>
        </w:rPr>
      </w:pPr>
    </w:p>
    <w:p w14:paraId="5707EAFE" w14:textId="59CAA9DD" w:rsidR="00BE574A" w:rsidRPr="009B420C" w:rsidRDefault="00BE574A" w:rsidP="00BE574A">
      <w:pPr>
        <w:rPr>
          <w:bCs/>
        </w:rPr>
      </w:pPr>
      <w:r w:rsidRPr="009B420C">
        <w:rPr>
          <w:bCs/>
        </w:rPr>
        <w:t xml:space="preserve">Индикатор прати концентрације биолошке потрошње кисеоника (БПK-5) у рекама и обезбеђује меру стања површинских вода у смислу биоразградивог органског оптерећења. Користи се за приказивање просторне и временске варијације материја које троше кисеоник и њихових дугорочних трендова. Вредност БПK-5 основни је индикатор загађености површинских вода органским материјама. </w:t>
      </w:r>
    </w:p>
    <w:p w14:paraId="65CEE9DD" w14:textId="77777777" w:rsidR="00BE574A" w:rsidRPr="009B420C" w:rsidRDefault="00BE574A" w:rsidP="00BE574A">
      <w:pPr>
        <w:rPr>
          <w:bCs/>
        </w:rPr>
      </w:pPr>
      <w:r w:rsidRPr="009B420C">
        <w:rPr>
          <w:bCs/>
        </w:rPr>
        <w:t>Индикатор се израчунава као медијана низа средњих годишњих вредности БПK-5 измерених на мерним местима. Mann – Kendall тестом и непараметријском Sen’S методом, одређује се постојање и оцена интензитета тренда.</w:t>
      </w:r>
    </w:p>
    <w:p w14:paraId="4DEEAA16" w14:textId="77777777" w:rsidR="00BE574A" w:rsidRPr="009B420C" w:rsidRDefault="00BE574A" w:rsidP="004E4968">
      <w:pPr>
        <w:pStyle w:val="Slikacentrirano2019"/>
      </w:pPr>
      <w:r w:rsidRPr="009B420C">
        <w:rPr>
          <w:lang w:val="sr-Latn-RS" w:eastAsia="sr-Latn-RS"/>
        </w:rPr>
        <w:drawing>
          <wp:inline distT="0" distB="0" distL="0" distR="0" wp14:anchorId="1ED4FBFF" wp14:editId="6BD42BB1">
            <wp:extent cx="6120130" cy="2470122"/>
            <wp:effectExtent l="0" t="0" r="0" b="6985"/>
            <wp:docPr id="649727942" name="Picture 649727942" descr="D:\Pictures\AGENCIJA\JA PRAVIO\2021\3.1 POVRSINSKE VODE\REKE BPK-5\C REKE BPK5 MEDIJANE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21\3.1 POVRSINSKE VODE\REKE BPK-5\C REKE BPK5 MEDIJANE 2012-202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2470122"/>
                    </a:xfrm>
                    <a:prstGeom prst="rect">
                      <a:avLst/>
                    </a:prstGeom>
                    <a:noFill/>
                    <a:ln>
                      <a:noFill/>
                    </a:ln>
                  </pic:spPr>
                </pic:pic>
              </a:graphicData>
            </a:graphic>
          </wp:inline>
        </w:drawing>
      </w:r>
    </w:p>
    <w:p w14:paraId="57FFEFEC" w14:textId="77777777" w:rsidR="00BE574A" w:rsidRPr="009B420C" w:rsidRDefault="00BE574A" w:rsidP="004E4968">
      <w:pPr>
        <w:pStyle w:val="Slikacentrirano2019"/>
      </w:pPr>
      <w:r w:rsidRPr="009B420C">
        <w:t>Слика 3.1.</w:t>
      </w:r>
      <w:r w:rsidR="009B2D12" w:rsidRPr="009B420C">
        <w:t>31</w:t>
      </w:r>
      <w:r w:rsidRPr="009B420C">
        <w:t>. Трендови медијана БПК-5 у сливним подручјима Републике Србије (2012-2021. године)</w:t>
      </w:r>
    </w:p>
    <w:p w14:paraId="10A41A16" w14:textId="77777777" w:rsidR="00BE574A" w:rsidRPr="009B420C" w:rsidRDefault="00BE574A" w:rsidP="00BE574A">
      <w:pPr>
        <w:rPr>
          <w:bCs/>
        </w:rPr>
      </w:pPr>
      <w:r w:rsidRPr="009B420C">
        <w:rPr>
          <w:bCs/>
        </w:rPr>
        <w:t xml:space="preserve">Анализа БПК-5 је урађена на 47 мерних места на којима, у периоду 2012-2021. године, постоји континуитет у узорковању. Безначајан тренд медијана БПК-5 одређен је на сливним подручјима Саве и Дунава, док на сливу Мораве и на целој територији Републике Србије </w:t>
      </w:r>
      <w:r w:rsidR="00547E80" w:rsidRPr="009B420C">
        <w:rPr>
          <w:bCs/>
        </w:rPr>
        <w:t>одређен</w:t>
      </w:r>
      <w:r w:rsidRPr="009B420C">
        <w:rPr>
          <w:bCs/>
        </w:rPr>
        <w:t xml:space="preserve"> растући (неповољан) тренд. Вредности медијана крећу се у интервалу од 1,39-2,67 (mg/l) што одговара добром еколошком статусу (Слика 3.1.</w:t>
      </w:r>
      <w:r w:rsidR="009B2D12" w:rsidRPr="009B420C">
        <w:rPr>
          <w:bCs/>
        </w:rPr>
        <w:t>31</w:t>
      </w:r>
      <w:r w:rsidRPr="009B420C">
        <w:rPr>
          <w:bCs/>
        </w:rPr>
        <w:t xml:space="preserve">). </w:t>
      </w:r>
    </w:p>
    <w:p w14:paraId="0289804F" w14:textId="77777777" w:rsidR="00BE574A" w:rsidRPr="009B420C" w:rsidRDefault="00BE574A" w:rsidP="00BE574A">
      <w:pPr>
        <w:rPr>
          <w:bCs/>
        </w:rPr>
      </w:pPr>
      <w:r w:rsidRPr="009B420C">
        <w:rPr>
          <w:bCs/>
        </w:rPr>
        <w:t>Неповољан (растући) тренд БПК-5 одређен је на 30% (четрнаест) мерних места: Земун, Смедерево, Брза Паланка и Радујевац (Дунав), Ку</w:t>
      </w:r>
      <w:r w:rsidR="009A55DF" w:rsidRPr="009B420C">
        <w:rPr>
          <w:bCs/>
        </w:rPr>
        <w:t>сиће (Пек), Пријепоље (Лим), Бај</w:t>
      </w:r>
      <w:r w:rsidRPr="009B420C">
        <w:rPr>
          <w:bCs/>
        </w:rPr>
        <w:t>ина Башта и Бадовинци (Дрина), Багрдан (Велика Морава), Гугаљски Мост и Краљево (Западна Морава), Краљево (Ибар), Трнски Одоровци (Јерма) и Мислођин (Колубара). Повољно је што је на овим мерним местима просечна десетогодишња вредност БПК-5 ниска. Виша просечна десетогодишња вредност БПК-5 од 4(mg/l) је била само на мерном месту Бачко Градиште (Канали ДТД) у АП Војводини, што представља 2% мерних места, и износила је 6 (mg/l). На овој локацији је одређен безначајан десетогодишњи тренд квалитета воде (Слика 3.1.</w:t>
      </w:r>
      <w:r w:rsidR="009B2D12" w:rsidRPr="009B420C">
        <w:rPr>
          <w:bCs/>
        </w:rPr>
        <w:t>32</w:t>
      </w:r>
      <w:r w:rsidRPr="009B420C">
        <w:rPr>
          <w:bCs/>
        </w:rPr>
        <w:t>).</w:t>
      </w:r>
    </w:p>
    <w:p w14:paraId="700C00A8" w14:textId="77777777" w:rsidR="00BE574A" w:rsidRPr="009B420C" w:rsidRDefault="00BE574A" w:rsidP="00BE574A">
      <w:pPr>
        <w:rPr>
          <w:bCs/>
        </w:rPr>
      </w:pPr>
      <w:r w:rsidRPr="009B420C">
        <w:rPr>
          <w:bCs/>
        </w:rPr>
        <w:t>У 2021. години квалитет воде се према индикатору БПК-5 благо погоршао у односу на 2018. и 2019. годину. Само на једном мерном месту, Бачко Градиште (канали ДТД) у 2021. години  је концентрација БПК-5 била већа од 4 (mg/l) и износила је 6,82 (mg/l) (Слика 3.1.</w:t>
      </w:r>
      <w:r w:rsidR="009B2D12" w:rsidRPr="009B420C">
        <w:rPr>
          <w:bCs/>
        </w:rPr>
        <w:t>33</w:t>
      </w:r>
      <w:r w:rsidRPr="009B420C">
        <w:rPr>
          <w:bCs/>
        </w:rPr>
        <w:t>).</w:t>
      </w:r>
    </w:p>
    <w:p w14:paraId="17822273" w14:textId="77777777" w:rsidR="00BE574A" w:rsidRPr="009B420C" w:rsidRDefault="00BE574A" w:rsidP="004E4968">
      <w:pPr>
        <w:pStyle w:val="Slikacentrirano2019"/>
      </w:pPr>
      <w:bookmarkStart w:id="43" w:name="_Ref8982708"/>
      <w:r w:rsidRPr="009B420C">
        <w:rPr>
          <w:lang w:val="sr-Latn-RS" w:eastAsia="sr-Latn-RS"/>
        </w:rPr>
        <w:lastRenderedPageBreak/>
        <w:drawing>
          <wp:inline distT="0" distB="0" distL="0" distR="0" wp14:anchorId="459D1F22" wp14:editId="37C042AE">
            <wp:extent cx="5639930" cy="5671931"/>
            <wp:effectExtent l="0" t="0" r="0" b="5080"/>
            <wp:docPr id="649727943" name="Picture 649727943" descr="D:\Pictures\AGENCIJA\JA PRAVIO\2021\3.1 POVRSINSKE VODE\REKE BPK-5\C REKE BPK5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21\3.1 POVRSINSKE VODE\REKE BPK-5\C REKE BPK5 2012-202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79955" cy="5712183"/>
                    </a:xfrm>
                    <a:prstGeom prst="rect">
                      <a:avLst/>
                    </a:prstGeom>
                    <a:noFill/>
                    <a:ln>
                      <a:noFill/>
                    </a:ln>
                  </pic:spPr>
                </pic:pic>
              </a:graphicData>
            </a:graphic>
          </wp:inline>
        </w:drawing>
      </w:r>
    </w:p>
    <w:p w14:paraId="76705217" w14:textId="77777777" w:rsidR="00BE574A" w:rsidRPr="009B420C" w:rsidRDefault="00BE574A" w:rsidP="004E4968">
      <w:pPr>
        <w:pStyle w:val="Slikacentrirano2019"/>
      </w:pPr>
      <w:r w:rsidRPr="009B420C">
        <w:t xml:space="preserve">Слика </w:t>
      </w:r>
      <w:bookmarkEnd w:id="43"/>
      <w:r w:rsidRPr="009B420C">
        <w:t>3.1.</w:t>
      </w:r>
      <w:r w:rsidR="00FD11A1" w:rsidRPr="009B420C">
        <w:t>32</w:t>
      </w:r>
      <w:r w:rsidRPr="009B420C">
        <w:t>. Тренд и средња вредност БПК-5 у водотоцима Републике Србије (2012-2021. године)</w:t>
      </w:r>
    </w:p>
    <w:p w14:paraId="4E0A4506" w14:textId="77777777" w:rsidR="00BE574A" w:rsidRPr="009B420C" w:rsidRDefault="00BE574A" w:rsidP="004E4968">
      <w:pPr>
        <w:pStyle w:val="Slikacentrirano2019"/>
      </w:pPr>
      <w:r w:rsidRPr="009B420C">
        <w:rPr>
          <w:lang w:val="sr-Latn-RS" w:eastAsia="sr-Latn-RS"/>
        </w:rPr>
        <w:drawing>
          <wp:inline distT="0" distB="0" distL="0" distR="0" wp14:anchorId="65CAD331" wp14:editId="3114F1AB">
            <wp:extent cx="3631096" cy="2450990"/>
            <wp:effectExtent l="0" t="0" r="7620" b="6985"/>
            <wp:docPr id="649727944" name="Picture 649727944" descr="D:\Pictures\AGENCIJA\JA PRAVIO\2021\3.1 POVRSINSKE VODE\REKE BPK-5\C REKE BPK5 RASPODELE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21\3.1 POVRSINSKE VODE\REKE BPK-5\C REKE BPK5 RASPODELE 2012-202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68640" cy="2476332"/>
                    </a:xfrm>
                    <a:prstGeom prst="rect">
                      <a:avLst/>
                    </a:prstGeom>
                    <a:noFill/>
                    <a:ln>
                      <a:noFill/>
                    </a:ln>
                  </pic:spPr>
                </pic:pic>
              </a:graphicData>
            </a:graphic>
          </wp:inline>
        </w:drawing>
      </w:r>
    </w:p>
    <w:p w14:paraId="7B06DD01" w14:textId="77777777" w:rsidR="00BE574A" w:rsidRPr="009B420C" w:rsidRDefault="00BE574A" w:rsidP="004E4968">
      <w:pPr>
        <w:pStyle w:val="Slikacentrirano2019"/>
      </w:pPr>
      <w:r w:rsidRPr="009B420C">
        <w:t>Слика 3.1.</w:t>
      </w:r>
      <w:r w:rsidR="00FD11A1" w:rsidRPr="009B420C">
        <w:t>33</w:t>
      </w:r>
      <w:r w:rsidRPr="009B420C">
        <w:t>. Расподела учесталости БПК-5 у водотоцима Републике Србије (2012-2021. године)</w:t>
      </w:r>
    </w:p>
    <w:p w14:paraId="515969CC" w14:textId="77777777" w:rsidR="00BE574A" w:rsidRPr="009B420C" w:rsidRDefault="00BE574A" w:rsidP="00BE574A">
      <w:pPr>
        <w:spacing w:before="0" w:after="0"/>
        <w:ind w:firstLine="0"/>
        <w:rPr>
          <w:rFonts w:cs="Times New Roman"/>
          <w:bCs/>
          <w:noProof/>
          <w:sz w:val="22"/>
          <w:szCs w:val="20"/>
        </w:rPr>
      </w:pPr>
      <w:r w:rsidRPr="009B420C">
        <w:rPr>
          <w:rFonts w:cs="Times New Roman"/>
          <w:bCs/>
          <w:noProof/>
          <w:sz w:val="22"/>
          <w:szCs w:val="20"/>
        </w:rPr>
        <w:t>Извор података: Агенција за заштиту животне средине</w:t>
      </w:r>
      <w:bookmarkStart w:id="44" w:name="_Toc360453131"/>
      <w:bookmarkStart w:id="45" w:name="_Toc360523931"/>
      <w:bookmarkStart w:id="46" w:name="_Toc360535509"/>
      <w:bookmarkStart w:id="47" w:name="_Toc360607107"/>
      <w:bookmarkStart w:id="48" w:name="_Toc360774507"/>
      <w:bookmarkStart w:id="49" w:name="_Toc360774780"/>
      <w:bookmarkStart w:id="50" w:name="_Toc360785075"/>
      <w:bookmarkStart w:id="51" w:name="_Toc360792639"/>
      <w:bookmarkStart w:id="52" w:name="_Toc360802956"/>
      <w:bookmarkStart w:id="53" w:name="_Toc361229528"/>
      <w:bookmarkStart w:id="54" w:name="_Toc361229683"/>
      <w:bookmarkStart w:id="55" w:name="_Toc361230274"/>
      <w:bookmarkStart w:id="56" w:name="_Toc361234214"/>
      <w:bookmarkStart w:id="57" w:name="_Toc361235225"/>
      <w:bookmarkStart w:id="58" w:name="_Toc361307676"/>
      <w:bookmarkStart w:id="59" w:name="_Toc363720437"/>
      <w:bookmarkStart w:id="60" w:name="_Toc373419338"/>
      <w:bookmarkStart w:id="61" w:name="_Toc373482557"/>
      <w:bookmarkStart w:id="62" w:name="_Toc373484814"/>
      <w:bookmarkStart w:id="63" w:name="_Toc394059640"/>
      <w:bookmarkStart w:id="64" w:name="_Toc394059756"/>
      <w:bookmarkStart w:id="65" w:name="_Toc394059880"/>
      <w:bookmarkStart w:id="66" w:name="_Toc394061262"/>
      <w:bookmarkStart w:id="67" w:name="_Toc399846994"/>
      <w:bookmarkStart w:id="68" w:name="_Toc400622605"/>
      <w:bookmarkStart w:id="69" w:name="_Toc400622720"/>
      <w:bookmarkStart w:id="70" w:name="_Toc421480930"/>
      <w:bookmarkStart w:id="71" w:name="_Toc421481081"/>
      <w:bookmarkStart w:id="72" w:name="_Toc421632926"/>
      <w:bookmarkStart w:id="73" w:name="_Toc421779430"/>
      <w:bookmarkStart w:id="74" w:name="_Toc13226095"/>
      <w:bookmarkStart w:id="75" w:name="_Toc64549393"/>
    </w:p>
    <w:p w14:paraId="6E3C8974" w14:textId="77777777" w:rsidR="00BE574A" w:rsidRPr="001E579E" w:rsidRDefault="00BE574A" w:rsidP="00A77CC4">
      <w:pPr>
        <w:pStyle w:val="Style1"/>
        <w:rPr>
          <w:bCs/>
          <w:sz w:val="28"/>
          <w:szCs w:val="28"/>
        </w:rPr>
      </w:pPr>
      <w:bookmarkStart w:id="76" w:name="_Toc81211486"/>
      <w:bookmarkStart w:id="77" w:name="_Toc400714965"/>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r w:rsidRPr="009B420C">
        <w:rPr>
          <w:bCs/>
        </w:rPr>
        <w:br w:type="page"/>
      </w:r>
      <w:r w:rsidRPr="001E579E">
        <w:rPr>
          <w:bCs/>
          <w:sz w:val="28"/>
          <w:szCs w:val="28"/>
        </w:rPr>
        <w:lastRenderedPageBreak/>
        <w:t>Амонијум-јон (NH</w:t>
      </w:r>
      <w:r w:rsidRPr="001E579E">
        <w:rPr>
          <w:bCs/>
          <w:sz w:val="28"/>
          <w:szCs w:val="28"/>
          <w:vertAlign w:val="subscript"/>
        </w:rPr>
        <w:t>4</w:t>
      </w:r>
      <w:r w:rsidRPr="001E579E">
        <w:rPr>
          <w:bCs/>
          <w:sz w:val="28"/>
          <w:szCs w:val="28"/>
        </w:rPr>
        <w:t>-N)</w:t>
      </w:r>
      <w:bookmarkEnd w:id="70"/>
      <w:bookmarkEnd w:id="71"/>
      <w:bookmarkEnd w:id="72"/>
      <w:bookmarkEnd w:id="73"/>
      <w:bookmarkEnd w:id="74"/>
      <w:bookmarkEnd w:id="75"/>
      <w:bookmarkEnd w:id="76"/>
      <w:bookmarkEnd w:id="77"/>
    </w:p>
    <w:p w14:paraId="237218E2" w14:textId="77777777" w:rsidR="00BE574A" w:rsidRPr="009B420C" w:rsidRDefault="00BE574A" w:rsidP="00BE574A">
      <w:pPr>
        <w:rPr>
          <w:bCs/>
        </w:rPr>
      </w:pPr>
      <w:r w:rsidRPr="009B420C">
        <w:rPr>
          <w:bCs/>
        </w:rPr>
        <w:t>Индикатор прати концентрацију амонијума (NH</w:t>
      </w:r>
      <w:r w:rsidRPr="009B420C">
        <w:rPr>
          <w:bCs/>
          <w:vertAlign w:val="subscript"/>
        </w:rPr>
        <w:t>4</w:t>
      </w:r>
      <w:r w:rsidRPr="009B420C">
        <w:rPr>
          <w:bCs/>
        </w:rPr>
        <w:t xml:space="preserve"> - N) у рекама и обезбеђује меру стања површинских вода у погледу амонијума. Користи се за приказивање просторне и временске варијације материја које троше кисеоник и њихових дугорочних трендова. Амонијум је индикатор могуће бактеријске активности људског и животињског отпада који преко канализационог система или спирањем доспева у површинске воде.</w:t>
      </w:r>
    </w:p>
    <w:p w14:paraId="6B3165BF" w14:textId="77777777" w:rsidR="00BE574A" w:rsidRPr="009B420C" w:rsidRDefault="00BE574A" w:rsidP="00BE574A">
      <w:pPr>
        <w:rPr>
          <w:bCs/>
        </w:rPr>
      </w:pPr>
      <w:r w:rsidRPr="009B420C">
        <w:rPr>
          <w:bCs/>
        </w:rPr>
        <w:t>Индикатор се израчунава као медијана низа средњих годишњих вредности амонијума измерених на мерним местима. Mann – Kendall тестом и непараметријском Sen’S методом, одређује се постојање и оцена интензитета тренда.</w:t>
      </w:r>
    </w:p>
    <w:p w14:paraId="611953CF" w14:textId="77777777" w:rsidR="00BE574A" w:rsidRPr="009B420C" w:rsidRDefault="00BE574A" w:rsidP="00BE574A">
      <w:pPr>
        <w:rPr>
          <w:bCs/>
        </w:rPr>
      </w:pPr>
    </w:p>
    <w:p w14:paraId="23B11D1E" w14:textId="22074F02" w:rsidR="00BE574A" w:rsidRPr="009B420C" w:rsidRDefault="00E54AD4" w:rsidP="004E4968">
      <w:pPr>
        <w:pStyle w:val="Slikacentrirano2019"/>
      </w:pPr>
      <w:r w:rsidRPr="00E54AD4">
        <w:rPr>
          <w:lang w:val="sr-Latn-RS" w:eastAsia="sr-Latn-RS"/>
        </w:rPr>
        <w:drawing>
          <wp:inline distT="0" distB="0" distL="0" distR="0" wp14:anchorId="58FFE382" wp14:editId="58229D41">
            <wp:extent cx="6120130" cy="2473203"/>
            <wp:effectExtent l="0" t="0" r="0" b="3810"/>
            <wp:docPr id="14" name="Picture 14" descr="D:\radno\izvestaj\2022\ISPRAVKE\slike nove sabskript\C REKE NH4-N MEDIJANE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adno\izvestaj\2022\ISPRAVKE\slike nove sabskript\C REKE NH4-N MEDIJANE 2012-202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2473203"/>
                    </a:xfrm>
                    <a:prstGeom prst="rect">
                      <a:avLst/>
                    </a:prstGeom>
                    <a:noFill/>
                    <a:ln>
                      <a:noFill/>
                    </a:ln>
                  </pic:spPr>
                </pic:pic>
              </a:graphicData>
            </a:graphic>
          </wp:inline>
        </w:drawing>
      </w:r>
    </w:p>
    <w:p w14:paraId="5CB6D779" w14:textId="77777777" w:rsidR="00BE574A" w:rsidRPr="009B420C" w:rsidRDefault="005D5D76" w:rsidP="004E4968">
      <w:pPr>
        <w:pStyle w:val="Slikacentrirano2019"/>
      </w:pPr>
      <w:r w:rsidRPr="009B420C">
        <w:t>Слика 3.1.34</w:t>
      </w:r>
      <w:r w:rsidR="00BE574A" w:rsidRPr="009B420C">
        <w:t>. Трендови медијана амонијума у сливним подручјима Републике Србије (2012-2021. године)</w:t>
      </w:r>
    </w:p>
    <w:p w14:paraId="6D75130C" w14:textId="77777777" w:rsidR="00BE574A" w:rsidRPr="009B420C" w:rsidRDefault="00BE574A" w:rsidP="00BE574A">
      <w:pPr>
        <w:ind w:firstLine="0"/>
        <w:jc w:val="center"/>
        <w:rPr>
          <w:rFonts w:eastAsia="Calibri" w:cs="Times New Roman"/>
          <w:bCs/>
          <w:noProof/>
          <w:sz w:val="22"/>
          <w:lang w:eastAsia="sr-Cyrl-RS"/>
        </w:rPr>
      </w:pPr>
    </w:p>
    <w:p w14:paraId="3F68A83F" w14:textId="77777777" w:rsidR="00BE574A" w:rsidRPr="009B420C" w:rsidRDefault="00BE574A" w:rsidP="00BE574A">
      <w:pPr>
        <w:rPr>
          <w:bCs/>
        </w:rPr>
      </w:pPr>
      <w:r w:rsidRPr="009B420C">
        <w:rPr>
          <w:bCs/>
        </w:rPr>
        <w:t>Анализа амонијума је урађена на 47 мерних места на којима, у периоду 2012-2021. године, постоји континуитет у узорковању. Неповољан (растући) тренд медијана амонијума одређен је у сливном подручју Саве. Безначајан тренд у истом периоду је у сливу Мораве и на целој територији Републике Србије. Повољан (опадајући) тренд од</w:t>
      </w:r>
      <w:r w:rsidR="00547E80" w:rsidRPr="009B420C">
        <w:rPr>
          <w:bCs/>
        </w:rPr>
        <w:t>р</w:t>
      </w:r>
      <w:r w:rsidRPr="009B420C">
        <w:rPr>
          <w:bCs/>
        </w:rPr>
        <w:t>еђен је на сливу Дунава. Вредности медијана крећу се у интервалу од 0,06-0,19 (mg/l) што одговара добром еколошком статусу (Слика 3.1.</w:t>
      </w:r>
      <w:r w:rsidR="005D5D76" w:rsidRPr="009B420C">
        <w:rPr>
          <w:bCs/>
        </w:rPr>
        <w:t>34</w:t>
      </w:r>
      <w:r w:rsidRPr="009B420C">
        <w:rPr>
          <w:bCs/>
        </w:rPr>
        <w:t>).</w:t>
      </w:r>
    </w:p>
    <w:p w14:paraId="2D0B6084" w14:textId="77777777" w:rsidR="00BE574A" w:rsidRPr="009B420C" w:rsidRDefault="00BE574A" w:rsidP="00BE574A">
      <w:pPr>
        <w:rPr>
          <w:bCs/>
        </w:rPr>
      </w:pPr>
      <w:r w:rsidRPr="009B420C">
        <w:rPr>
          <w:bCs/>
        </w:rPr>
        <w:t>Неповољан (растући) тренд средњих вредности амонијума, у периоду 2012-2021. године, одређен је на 15% (седам) мерних места: Нови Сад и Радујевац (Дунав), Пријепоље (Лим), Димитровград (Нишава), Трнски Одоровци (Јерма), Мислођин (Колубара) и Остружница (Сава) (Слика 3.1.3</w:t>
      </w:r>
      <w:r w:rsidR="005D5D76" w:rsidRPr="009B420C">
        <w:rPr>
          <w:bCs/>
        </w:rPr>
        <w:t>5</w:t>
      </w:r>
      <w:r w:rsidRPr="009B420C">
        <w:rPr>
          <w:bCs/>
        </w:rPr>
        <w:t>).</w:t>
      </w:r>
    </w:p>
    <w:p w14:paraId="28826373" w14:textId="77777777" w:rsidR="00BE574A" w:rsidRPr="009B420C" w:rsidRDefault="00BE574A" w:rsidP="00BE574A">
      <w:pPr>
        <w:rPr>
          <w:bCs/>
        </w:rPr>
      </w:pPr>
      <w:r w:rsidRPr="009B420C">
        <w:rPr>
          <w:bCs/>
        </w:rPr>
        <w:t>Расподела учесталости амонијума у водотоцима Републике Србије у 2021. години је боља у односу на период 2017-2020. година (Слика 3.1.3</w:t>
      </w:r>
      <w:r w:rsidR="005D5D76" w:rsidRPr="009B420C">
        <w:rPr>
          <w:bCs/>
        </w:rPr>
        <w:t>6</w:t>
      </w:r>
      <w:r w:rsidRPr="009B420C">
        <w:rPr>
          <w:bCs/>
        </w:rPr>
        <w:t>).</w:t>
      </w:r>
    </w:p>
    <w:p w14:paraId="2D2DEECC" w14:textId="77777777" w:rsidR="00BE574A" w:rsidRPr="009B420C" w:rsidRDefault="00BE574A" w:rsidP="004E4968">
      <w:pPr>
        <w:pStyle w:val="Slikacentrirano2019"/>
      </w:pPr>
      <w:r w:rsidRPr="009B420C">
        <w:rPr>
          <w:lang w:val="sr-Latn-RS" w:eastAsia="sr-Latn-RS"/>
        </w:rPr>
        <w:lastRenderedPageBreak/>
        <w:drawing>
          <wp:inline distT="0" distB="0" distL="0" distR="0" wp14:anchorId="21923A88" wp14:editId="16FA2E69">
            <wp:extent cx="5657850" cy="5822085"/>
            <wp:effectExtent l="0" t="0" r="0" b="7620"/>
            <wp:docPr id="649727946" name="Picture 649727946" descr="D:\Pictures\AGENCIJA\JA PRAVIO\2021\3.1 POVRSINSKE VODE\REKE AMONIJUM\C REKE NH4-N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21\3.1 POVRSINSKE VODE\REKE AMONIJUM\C REKE NH4-N 2012-202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2063" cy="5877872"/>
                    </a:xfrm>
                    <a:prstGeom prst="rect">
                      <a:avLst/>
                    </a:prstGeom>
                    <a:noFill/>
                    <a:ln>
                      <a:noFill/>
                    </a:ln>
                  </pic:spPr>
                </pic:pic>
              </a:graphicData>
            </a:graphic>
          </wp:inline>
        </w:drawing>
      </w:r>
    </w:p>
    <w:p w14:paraId="562ECE8A" w14:textId="77777777" w:rsidR="00BE574A" w:rsidRPr="009B420C" w:rsidRDefault="00BE574A" w:rsidP="004E4968">
      <w:pPr>
        <w:pStyle w:val="Slikacentrirano2019"/>
      </w:pPr>
      <w:r w:rsidRPr="009B420C">
        <w:t>Слика 3.1.</w:t>
      </w:r>
      <w:r w:rsidR="005D5D76" w:rsidRPr="009B420C">
        <w:t>35</w:t>
      </w:r>
      <w:r w:rsidRPr="009B420C">
        <w:t>. Тренд и средња вредност концентрација амонијума у водотоцима Републике Србије (2012-2021. године)</w:t>
      </w:r>
    </w:p>
    <w:p w14:paraId="5CB67A71" w14:textId="041EEBD3" w:rsidR="00BE574A" w:rsidRPr="009B420C" w:rsidRDefault="00E54AD4" w:rsidP="004E4968">
      <w:pPr>
        <w:pStyle w:val="Slikacentrirano2019"/>
      </w:pPr>
      <w:r w:rsidRPr="00E54AD4">
        <w:rPr>
          <w:lang w:val="sr-Latn-RS" w:eastAsia="sr-Latn-RS"/>
        </w:rPr>
        <w:drawing>
          <wp:inline distT="0" distB="0" distL="0" distR="0" wp14:anchorId="0E69863A" wp14:editId="23A2CBE9">
            <wp:extent cx="3810000" cy="2498768"/>
            <wp:effectExtent l="0" t="0" r="0" b="0"/>
            <wp:docPr id="16" name="Picture 16" descr="D:\radno\izvestaj\2022\ISPRAVKE\slike nove sabskript\REKE NH4-N RASPODELE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adno\izvestaj\2022\ISPRAVKE\slike nove sabskript\REKE NH4-N RASPODELE 2012-202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27483" cy="2510234"/>
                    </a:xfrm>
                    <a:prstGeom prst="rect">
                      <a:avLst/>
                    </a:prstGeom>
                    <a:noFill/>
                    <a:ln>
                      <a:noFill/>
                    </a:ln>
                  </pic:spPr>
                </pic:pic>
              </a:graphicData>
            </a:graphic>
          </wp:inline>
        </w:drawing>
      </w:r>
    </w:p>
    <w:p w14:paraId="5F8439FC" w14:textId="77777777" w:rsidR="00BE574A" w:rsidRPr="009B420C" w:rsidRDefault="00BE574A" w:rsidP="004E4968">
      <w:pPr>
        <w:pStyle w:val="Slikacentrirano2019"/>
      </w:pPr>
      <w:r w:rsidRPr="009B420C">
        <w:t>Слика 3.1.3</w:t>
      </w:r>
      <w:r w:rsidR="005D5D76" w:rsidRPr="009B420C">
        <w:t>6</w:t>
      </w:r>
      <w:r w:rsidRPr="009B420C">
        <w:t>. Расподела учесталости амонијума у водотоцима Републике Србије (2012-2021. године)</w:t>
      </w:r>
    </w:p>
    <w:p w14:paraId="6EB158D4" w14:textId="77777777" w:rsidR="00BE574A" w:rsidRPr="009B420C" w:rsidRDefault="00BE574A" w:rsidP="00BE574A">
      <w:pPr>
        <w:spacing w:before="0" w:after="0"/>
        <w:ind w:firstLine="0"/>
        <w:rPr>
          <w:rFonts w:cs="Times New Roman"/>
          <w:bCs/>
          <w:noProof/>
          <w:sz w:val="22"/>
          <w:szCs w:val="20"/>
        </w:rPr>
      </w:pPr>
      <w:r w:rsidRPr="009B420C">
        <w:rPr>
          <w:rFonts w:cs="Times New Roman"/>
          <w:bCs/>
          <w:noProof/>
          <w:sz w:val="22"/>
          <w:szCs w:val="20"/>
        </w:rPr>
        <w:t>Извор података: Агенција за заштиту животне средине</w:t>
      </w:r>
      <w:bookmarkStart w:id="78" w:name="_Toc421480931"/>
      <w:bookmarkStart w:id="79" w:name="_Toc421481082"/>
      <w:bookmarkStart w:id="80" w:name="_Toc421632927"/>
      <w:bookmarkStart w:id="81" w:name="_Toc421779431"/>
      <w:bookmarkStart w:id="82" w:name="_Toc13226096"/>
      <w:bookmarkStart w:id="83" w:name="_Toc64549394"/>
      <w:bookmarkEnd w:id="78"/>
      <w:bookmarkEnd w:id="79"/>
      <w:bookmarkEnd w:id="80"/>
      <w:bookmarkEnd w:id="81"/>
      <w:bookmarkEnd w:id="82"/>
      <w:bookmarkEnd w:id="83"/>
    </w:p>
    <w:p w14:paraId="24A9A684" w14:textId="5BF41693" w:rsidR="00BE574A" w:rsidRPr="009B420C" w:rsidRDefault="00BE574A" w:rsidP="00A77CC4">
      <w:pPr>
        <w:pStyle w:val="Heading4"/>
        <w:rPr>
          <w:bCs/>
          <w:iCs w:val="0"/>
        </w:rPr>
      </w:pPr>
      <w:bookmarkStart w:id="84" w:name="_Toc421480933"/>
      <w:bookmarkStart w:id="85" w:name="_Toc421481084"/>
      <w:bookmarkStart w:id="86" w:name="_Toc421632929"/>
      <w:bookmarkStart w:id="87" w:name="_Toc421779433"/>
      <w:bookmarkStart w:id="88" w:name="_Toc13226098"/>
      <w:bookmarkStart w:id="89" w:name="_Toc64549396"/>
      <w:bookmarkStart w:id="90" w:name="_Toc81211489"/>
      <w:bookmarkStart w:id="91" w:name="_Toc122528329"/>
      <w:bookmarkStart w:id="92" w:name="_Toc137730376"/>
      <w:bookmarkStart w:id="93" w:name="_Toc146611746"/>
      <w:r w:rsidRPr="009B420C">
        <w:rPr>
          <w:bCs/>
          <w:iCs w:val="0"/>
        </w:rPr>
        <w:lastRenderedPageBreak/>
        <w:t xml:space="preserve">3.1.2.2. </w:t>
      </w:r>
      <w:r w:rsidR="003B1CB0">
        <w:rPr>
          <w:bCs/>
          <w:iCs w:val="0"/>
        </w:rPr>
        <w:t xml:space="preserve">Српски индекс квалитета вода - </w:t>
      </w:r>
      <w:r w:rsidRPr="009B420C">
        <w:rPr>
          <w:bCs/>
          <w:iCs w:val="0"/>
        </w:rPr>
        <w:t>Serbian Water Quality Index (SWQI</w:t>
      </w:r>
      <w:bookmarkEnd w:id="84"/>
      <w:bookmarkEnd w:id="85"/>
      <w:bookmarkEnd w:id="86"/>
      <w:bookmarkEnd w:id="87"/>
      <w:bookmarkEnd w:id="88"/>
      <w:bookmarkEnd w:id="89"/>
      <w:bookmarkEnd w:id="90"/>
      <w:r w:rsidRPr="009B420C">
        <w:rPr>
          <w:bCs/>
          <w:iCs w:val="0"/>
        </w:rPr>
        <w:t>)</w:t>
      </w:r>
      <w:bookmarkEnd w:id="91"/>
      <w:bookmarkEnd w:id="92"/>
      <w:bookmarkEnd w:id="93"/>
    </w:p>
    <w:p w14:paraId="1B65E634" w14:textId="77777777" w:rsidR="00BE574A" w:rsidRPr="009B420C" w:rsidRDefault="00BE574A" w:rsidP="00BE574A">
      <w:pPr>
        <w:rPr>
          <w:bCs/>
        </w:rPr>
      </w:pPr>
      <w:r w:rsidRPr="009B420C">
        <w:rPr>
          <w:bCs/>
        </w:rPr>
        <w:t>Serbian Water Quality Index (SWQI) прати девет параметара физичко-хемијског квалитета (температура воде, pH вредност, електропроводљивост, проценат засићења кисеоником, БПK-5, суспендоване материје, укупни оксидовани азот (нитрати + нитрити), ортофосфати и амонијум) и један параметар микробиолошког квалитета воде (највероватнији број колиформних клица) и обезбеђује меру стања површинских вода у погледу општег квалитета површинских вода не узимајући у обзир приоритетне и хазардне супстанце. Сумарна вредност је неименовани број од 0 до 100 као квантитативан показатељ квалитета одређеног узорка воде, где је 100 најбољи квалитет.</w:t>
      </w:r>
    </w:p>
    <w:p w14:paraId="2F3D20F9" w14:textId="77777777" w:rsidR="00BE574A" w:rsidRPr="009B420C" w:rsidRDefault="00BE574A" w:rsidP="00BE574A">
      <w:pPr>
        <w:rPr>
          <w:bCs/>
        </w:rPr>
      </w:pPr>
      <w:r w:rsidRPr="009B420C">
        <w:rPr>
          <w:bCs/>
        </w:rPr>
        <w:t xml:space="preserve">Индикатор се израчунава као медијана низа средњих годишњих вредности SWQI измерених на мерним местима. Mann – Kendall тестом и непараметријском Sen’S методом, одређује се постојање и оцена интензитета тренда. </w:t>
      </w:r>
    </w:p>
    <w:p w14:paraId="5726C041" w14:textId="77777777" w:rsidR="00BE574A" w:rsidRPr="009B420C" w:rsidRDefault="00BE574A" w:rsidP="004E4968">
      <w:pPr>
        <w:pStyle w:val="Slikacentrirano2019"/>
      </w:pPr>
      <w:r w:rsidRPr="009B420C">
        <w:rPr>
          <w:lang w:val="sr-Latn-RS" w:eastAsia="sr-Latn-RS"/>
        </w:rPr>
        <w:drawing>
          <wp:inline distT="0" distB="0" distL="0" distR="0" wp14:anchorId="5A8CE295" wp14:editId="69DD5B13">
            <wp:extent cx="6120130" cy="2474446"/>
            <wp:effectExtent l="0" t="0" r="0" b="2540"/>
            <wp:docPr id="649727948" name="Picture 649727948" descr="D:\Pictures\AGENCIJA\JA PRAVIO\2021\3.1.2. POVRSINSKE VODE\REKE SWQI\C REKE SWQI MEDIJANE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21\3.1.2. POVRSINSKE VODE\REKE SWQI\C REKE SWQI MEDIJANE 2012-202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2474446"/>
                    </a:xfrm>
                    <a:prstGeom prst="rect">
                      <a:avLst/>
                    </a:prstGeom>
                    <a:noFill/>
                    <a:ln>
                      <a:noFill/>
                    </a:ln>
                  </pic:spPr>
                </pic:pic>
              </a:graphicData>
            </a:graphic>
          </wp:inline>
        </w:drawing>
      </w:r>
    </w:p>
    <w:p w14:paraId="04AA689D" w14:textId="77777777" w:rsidR="00BE574A" w:rsidRPr="009B420C" w:rsidRDefault="00BE574A" w:rsidP="004E4968">
      <w:pPr>
        <w:pStyle w:val="Slikacentrirano2019"/>
      </w:pPr>
      <w:r w:rsidRPr="009B420C">
        <w:t>Слика 3.1.3</w:t>
      </w:r>
      <w:r w:rsidR="00DB347C" w:rsidRPr="009B420C">
        <w:t>7</w:t>
      </w:r>
      <w:r w:rsidRPr="009B420C">
        <w:t>. Трендови медијана SWQI у сливним подручјима Републике Србије (2012-2021. годинe)</w:t>
      </w:r>
    </w:p>
    <w:p w14:paraId="187C1133" w14:textId="77777777" w:rsidR="00BE574A" w:rsidRPr="009B420C" w:rsidRDefault="00BE574A" w:rsidP="00BE574A">
      <w:pPr>
        <w:rPr>
          <w:bCs/>
        </w:rPr>
      </w:pPr>
      <w:r w:rsidRPr="009B420C">
        <w:rPr>
          <w:bCs/>
        </w:rPr>
        <w:t>Анализа SWQI је урађена на 47 мерних места на којима, у периоду 2012-2021. године, постоји континуитет у узорковању. На сливовима Дунава, Саве и Мораве одређен је безначајан тренд, док је на целој територији Републике Србије одређен растући (позитиван) тренд. Вредности медијана SWQI крећу се у интервалу од 81 до 88 што одговара квалитету „добар” и „веома добар” (Слика 3.1.3</w:t>
      </w:r>
      <w:r w:rsidR="00DB347C" w:rsidRPr="009B420C">
        <w:rPr>
          <w:bCs/>
        </w:rPr>
        <w:t>7</w:t>
      </w:r>
      <w:r w:rsidRPr="009B420C">
        <w:rPr>
          <w:bCs/>
        </w:rPr>
        <w:t xml:space="preserve">). </w:t>
      </w:r>
    </w:p>
    <w:p w14:paraId="6AAC93E9" w14:textId="77777777" w:rsidR="00BE574A" w:rsidRPr="009B420C" w:rsidRDefault="00BE574A" w:rsidP="00BE574A">
      <w:pPr>
        <w:rPr>
          <w:bCs/>
        </w:rPr>
      </w:pPr>
      <w:r w:rsidRPr="009B420C">
        <w:rPr>
          <w:bCs/>
        </w:rPr>
        <w:t>Лош квалитет по параметру SWQI одређен је на два (4%) мерних места: Бачко Градиште (Канали ДТД) и Ристовац (Јужна Морава). На овим локацијама је одређен безначајан тренд квалитета воде. Неповољан (опадајући) тренд је на три (6%) мернa места, Брза Паланка (Дунав), Трнски Одорпвци (Јерма) и Мислођин (Колубара), али са веома добрим, одличним и добрим квалитетом воде (Слика 3.1.3</w:t>
      </w:r>
      <w:r w:rsidR="00DB347C" w:rsidRPr="009B420C">
        <w:rPr>
          <w:bCs/>
        </w:rPr>
        <w:t>8</w:t>
      </w:r>
      <w:r w:rsidRPr="009B420C">
        <w:rPr>
          <w:bCs/>
        </w:rPr>
        <w:t xml:space="preserve">). </w:t>
      </w:r>
    </w:p>
    <w:p w14:paraId="79B34F4C" w14:textId="77777777" w:rsidR="00BE574A" w:rsidRPr="009B420C" w:rsidRDefault="00BE574A" w:rsidP="00BE574A">
      <w:pPr>
        <w:rPr>
          <w:bCs/>
        </w:rPr>
      </w:pPr>
      <w:r w:rsidRPr="009B420C">
        <w:rPr>
          <w:bCs/>
        </w:rPr>
        <w:t>Анализом 29.088 узорка са 300 мерних места узоркованих у просеку једном месечно у периоду 1998-2021. године, утврђено је најлошије стање у водотоцима и каналима сливног подручја АП Војводине. На овој  територији, у односу на укупан број узорака, 38,4% се сврстава у класу „лош” и „веома лош”, док је у класи „веома лош”, узимајући у обзир целу територију Републике Србије чак 64,7% узорака са сливног подручја АП Војводине. Најбољи квалитет, у категорији „одличан”, је забележен у малим водотоцима брдско-планинских области у источној, југоисточној и западној Србији (Слика 3.1.3</w:t>
      </w:r>
      <w:r w:rsidR="00DB347C" w:rsidRPr="009B420C">
        <w:rPr>
          <w:bCs/>
        </w:rPr>
        <w:t>9</w:t>
      </w:r>
      <w:r w:rsidRPr="009B420C">
        <w:rPr>
          <w:bCs/>
        </w:rPr>
        <w:t>).</w:t>
      </w:r>
    </w:p>
    <w:p w14:paraId="6EF607E6" w14:textId="77777777" w:rsidR="00BE574A" w:rsidRPr="009B420C" w:rsidRDefault="00BE574A" w:rsidP="00BE574A">
      <w:pPr>
        <w:rPr>
          <w:rFonts w:eastAsia="Times New Roman" w:cs="Times New Roman"/>
          <w:bCs/>
          <w:szCs w:val="24"/>
        </w:rPr>
      </w:pPr>
    </w:p>
    <w:p w14:paraId="6F99F4F8" w14:textId="77777777" w:rsidR="00BE574A" w:rsidRPr="009B420C" w:rsidRDefault="00BE574A" w:rsidP="004E4968">
      <w:pPr>
        <w:pStyle w:val="Slikacentrirano2019"/>
      </w:pPr>
      <w:r w:rsidRPr="009B420C">
        <w:rPr>
          <w:lang w:val="sr-Latn-RS" w:eastAsia="sr-Latn-RS"/>
        </w:rPr>
        <w:lastRenderedPageBreak/>
        <w:drawing>
          <wp:inline distT="0" distB="0" distL="0" distR="0" wp14:anchorId="6BFBC5C9" wp14:editId="34DFA0B6">
            <wp:extent cx="5311312" cy="5372100"/>
            <wp:effectExtent l="0" t="0" r="3810" b="0"/>
            <wp:docPr id="649727949" name="Picture 649727949" descr="D:\Pictures\AGENCIJA\JA PRAVIO\2021\3.1.2. POVRSINSKE VODE\REKE SWQI\C REKE SWQI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21\3.1.2. POVRSINSKE VODE\REKE SWQI\C REKE SWQI 2012-202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25785" cy="5386739"/>
                    </a:xfrm>
                    <a:prstGeom prst="rect">
                      <a:avLst/>
                    </a:prstGeom>
                    <a:noFill/>
                    <a:ln>
                      <a:noFill/>
                    </a:ln>
                  </pic:spPr>
                </pic:pic>
              </a:graphicData>
            </a:graphic>
          </wp:inline>
        </w:drawing>
      </w:r>
    </w:p>
    <w:p w14:paraId="0057B606" w14:textId="77777777" w:rsidR="00BE574A" w:rsidRPr="009B420C" w:rsidRDefault="00BE574A" w:rsidP="004E4968">
      <w:pPr>
        <w:pStyle w:val="Slikacentrirano2019"/>
      </w:pPr>
      <w:r w:rsidRPr="009B420C">
        <w:t>Слика 3.1.3</w:t>
      </w:r>
      <w:r w:rsidR="00245AB4" w:rsidRPr="009B420C">
        <w:t>8</w:t>
      </w:r>
      <w:r w:rsidRPr="009B420C">
        <w:t>. Тренд и средња вредност SWQI у водотоцима Републике Србије (2012-2021. годинe)</w:t>
      </w:r>
    </w:p>
    <w:p w14:paraId="3FEEB542" w14:textId="77777777" w:rsidR="00BE574A" w:rsidRPr="009B420C" w:rsidRDefault="00AC0551" w:rsidP="004E4968">
      <w:pPr>
        <w:pStyle w:val="Slikacentrirano2019"/>
      </w:pPr>
      <w:r w:rsidRPr="009B420C">
        <w:rPr>
          <w:lang w:val="sr-Latn-RS" w:eastAsia="sr-Latn-RS"/>
        </w:rPr>
        <w:drawing>
          <wp:inline distT="0" distB="0" distL="0" distR="0" wp14:anchorId="02254727" wp14:editId="6B275F42">
            <wp:extent cx="4757696" cy="2448000"/>
            <wp:effectExtent l="0" t="0" r="5080" b="0"/>
            <wp:docPr id="1718068115" name="Picture 1718068115" descr="D:\radno\izvestaj\2022\radno\Воде\c swqi slivovi 1998-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dno\izvestaj\2022\radno\Воде\c swqi slivovi 1998-202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57696" cy="2448000"/>
                    </a:xfrm>
                    <a:prstGeom prst="rect">
                      <a:avLst/>
                    </a:prstGeom>
                    <a:noFill/>
                    <a:ln>
                      <a:noFill/>
                    </a:ln>
                  </pic:spPr>
                </pic:pic>
              </a:graphicData>
            </a:graphic>
          </wp:inline>
        </w:drawing>
      </w:r>
    </w:p>
    <w:p w14:paraId="43AC7DD8" w14:textId="77777777" w:rsidR="00245AB4" w:rsidRPr="009B420C" w:rsidRDefault="00BE574A" w:rsidP="004E4968">
      <w:pPr>
        <w:pStyle w:val="Slikacentrirano2019"/>
      </w:pPr>
      <w:r w:rsidRPr="009B420C">
        <w:t>Слика 3.1.3</w:t>
      </w:r>
      <w:r w:rsidR="00245AB4" w:rsidRPr="009B420C">
        <w:t>9</w:t>
      </w:r>
      <w:r w:rsidRPr="009B420C">
        <w:t xml:space="preserve">. Анализа узорака воде методом SWQI по сливним подручјима Републике Србије </w:t>
      </w:r>
    </w:p>
    <w:p w14:paraId="4B6499AA" w14:textId="77777777" w:rsidR="00BE574A" w:rsidRPr="009B420C" w:rsidRDefault="00BE574A" w:rsidP="004E4968">
      <w:pPr>
        <w:pStyle w:val="Slikacentrirano2019"/>
      </w:pPr>
      <w:r w:rsidRPr="009B420C">
        <w:t>(1998-2021. годинe)</w:t>
      </w:r>
    </w:p>
    <w:p w14:paraId="6D67F28F" w14:textId="77777777" w:rsidR="002C40A0" w:rsidRPr="009B420C" w:rsidRDefault="002C40A0" w:rsidP="004E4968">
      <w:pPr>
        <w:pStyle w:val="Slikacentrirano2019"/>
      </w:pPr>
    </w:p>
    <w:p w14:paraId="47D1560E" w14:textId="77777777" w:rsidR="00BE574A" w:rsidRPr="009B420C" w:rsidRDefault="00BE574A" w:rsidP="00BE574A">
      <w:pPr>
        <w:spacing w:before="0" w:after="0"/>
        <w:ind w:firstLine="0"/>
        <w:rPr>
          <w:rFonts w:cs="Times New Roman"/>
          <w:bCs/>
          <w:noProof/>
          <w:sz w:val="22"/>
          <w:szCs w:val="20"/>
        </w:rPr>
      </w:pPr>
      <w:r w:rsidRPr="009B420C">
        <w:rPr>
          <w:rFonts w:cs="Times New Roman"/>
          <w:bCs/>
          <w:noProof/>
          <w:sz w:val="22"/>
          <w:szCs w:val="20"/>
        </w:rPr>
        <w:t>Извор података: Агенција за заштиту животне средине</w:t>
      </w:r>
    </w:p>
    <w:p w14:paraId="44DF2589" w14:textId="77777777" w:rsidR="00BE574A" w:rsidRPr="009B420C" w:rsidRDefault="00BE574A" w:rsidP="00A77CC4">
      <w:pPr>
        <w:pStyle w:val="Heading4"/>
        <w:rPr>
          <w:bCs/>
          <w:iCs w:val="0"/>
        </w:rPr>
      </w:pPr>
      <w:bookmarkStart w:id="94" w:name="_Toc13226099"/>
      <w:bookmarkStart w:id="95" w:name="_Toc64549397"/>
      <w:bookmarkStart w:id="96" w:name="_Toc81211490"/>
      <w:bookmarkStart w:id="97" w:name="_Toc122528330"/>
      <w:bookmarkStart w:id="98" w:name="_Toc137730377"/>
      <w:bookmarkStart w:id="99" w:name="_Toc146611747"/>
      <w:bookmarkStart w:id="100" w:name="_Toc421480934"/>
      <w:bookmarkStart w:id="101" w:name="_Toc421481085"/>
      <w:bookmarkStart w:id="102" w:name="_Toc421632930"/>
      <w:bookmarkStart w:id="103" w:name="_Toc421779434"/>
      <w:r w:rsidRPr="009B420C">
        <w:rPr>
          <w:bCs/>
          <w:iCs w:val="0"/>
        </w:rPr>
        <w:lastRenderedPageBreak/>
        <w:t>3.1.2.3. Концентрације приоритетних и приоритетних хазардних супстанци</w:t>
      </w:r>
      <w:bookmarkEnd w:id="94"/>
      <w:bookmarkEnd w:id="95"/>
      <w:bookmarkEnd w:id="96"/>
      <w:bookmarkEnd w:id="97"/>
      <w:bookmarkEnd w:id="98"/>
      <w:bookmarkEnd w:id="99"/>
    </w:p>
    <w:bookmarkEnd w:id="100"/>
    <w:bookmarkEnd w:id="101"/>
    <w:bookmarkEnd w:id="102"/>
    <w:bookmarkEnd w:id="103"/>
    <w:p w14:paraId="3FAFD96D" w14:textId="45A49367" w:rsidR="00BE574A" w:rsidRPr="009B420C" w:rsidRDefault="00BE574A" w:rsidP="00BE574A">
      <w:pPr>
        <w:rPr>
          <w:bCs/>
        </w:rPr>
      </w:pPr>
      <w:r w:rsidRPr="009B420C">
        <w:rPr>
          <w:bCs/>
        </w:rPr>
        <w:t>Уредбом о граничним вредностима приоритетних и приоритетних хазардних супстанци, (ПХС) које загађују површинске воде и роковима за њихово достизање</w:t>
      </w:r>
      <w:r w:rsidR="00834784">
        <w:rPr>
          <w:bCs/>
        </w:rPr>
        <w:t xml:space="preserve"> </w:t>
      </w:r>
      <w:r w:rsidR="00834784" w:rsidRPr="009B420C">
        <w:rPr>
          <w:bCs/>
        </w:rPr>
        <w:t>(„Службени гласник РС”, бр</w:t>
      </w:r>
      <w:r w:rsidR="00834784">
        <w:rPr>
          <w:bCs/>
        </w:rPr>
        <w:t>ој</w:t>
      </w:r>
      <w:r w:rsidR="00834784" w:rsidRPr="009B420C">
        <w:rPr>
          <w:bCs/>
        </w:rPr>
        <w:t xml:space="preserve"> </w:t>
      </w:r>
      <w:r w:rsidR="00834784">
        <w:rPr>
          <w:bCs/>
        </w:rPr>
        <w:t>24</w:t>
      </w:r>
      <w:r w:rsidR="00834784" w:rsidRPr="009B420C">
        <w:rPr>
          <w:bCs/>
        </w:rPr>
        <w:t>/1</w:t>
      </w:r>
      <w:r w:rsidR="00834784">
        <w:rPr>
          <w:bCs/>
        </w:rPr>
        <w:t>4)</w:t>
      </w:r>
      <w:r w:rsidR="00834784" w:rsidRPr="009B420C">
        <w:rPr>
          <w:bCs/>
        </w:rPr>
        <w:t xml:space="preserve"> </w:t>
      </w:r>
      <w:r w:rsidRPr="009B420C">
        <w:rPr>
          <w:bCs/>
        </w:rPr>
        <w:t>дефинисане су супстанце и њихове дозвољене просечне годишње концентрације (ПГК) и максималне дозвољене концентрације (МДК) које се не смеју прекорачити да се не би дугорочно или краткорочно угрозили стандарди квалитета животне средине за површинске воде, а тиме и здравље људи.</w:t>
      </w:r>
    </w:p>
    <w:p w14:paraId="58351093" w14:textId="3B73FBB5" w:rsidR="00491DDB" w:rsidRPr="009B420C" w:rsidRDefault="00491DDB" w:rsidP="00E07D30">
      <w:pPr>
        <w:rPr>
          <w:bCs/>
        </w:rPr>
      </w:pPr>
      <w:r w:rsidRPr="009B420C">
        <w:rPr>
          <w:bCs/>
        </w:rPr>
        <w:t>Анализа ПХС је у 202</w:t>
      </w:r>
      <w:r w:rsidRPr="009B420C">
        <w:rPr>
          <w:bCs/>
          <w:lang w:val="en-US"/>
        </w:rPr>
        <w:t>1</w:t>
      </w:r>
      <w:r w:rsidRPr="009B420C">
        <w:rPr>
          <w:bCs/>
        </w:rPr>
        <w:t xml:space="preserve">. години урађена на </w:t>
      </w:r>
      <w:r w:rsidRPr="009B420C">
        <w:rPr>
          <w:bCs/>
          <w:lang w:val="en-US"/>
        </w:rPr>
        <w:t>86</w:t>
      </w:r>
      <w:r w:rsidRPr="009B420C">
        <w:rPr>
          <w:bCs/>
        </w:rPr>
        <w:t xml:space="preserve"> мерних места на 54 водотока</w:t>
      </w:r>
      <w:r w:rsidRPr="009B420C">
        <w:rPr>
          <w:bCs/>
          <w:lang w:val="en-US"/>
        </w:rPr>
        <w:t xml:space="preserve"> </w:t>
      </w:r>
      <w:r w:rsidRPr="009B420C">
        <w:rPr>
          <w:bCs/>
        </w:rPr>
        <w:t xml:space="preserve">и две акумулације. Дозвољене ПГК које изазивају дугорочне последице по екосистеме премашене су на 18 мерних места на </w:t>
      </w:r>
      <w:r w:rsidRPr="009B420C">
        <w:rPr>
          <w:bCs/>
          <w:lang w:val="en-US"/>
        </w:rPr>
        <w:t>16</w:t>
      </w:r>
      <w:r w:rsidRPr="009B420C">
        <w:rPr>
          <w:bCs/>
        </w:rPr>
        <w:t xml:space="preserve"> водотокова и </w:t>
      </w:r>
      <w:r w:rsidR="00E22AEA">
        <w:rPr>
          <w:bCs/>
        </w:rPr>
        <w:t xml:space="preserve">три </w:t>
      </w:r>
      <w:r w:rsidRPr="009B420C">
        <w:rPr>
          <w:bCs/>
        </w:rPr>
        <w:t>мерна места на једној акумулацији (Табела 3.1.</w:t>
      </w:r>
      <w:r w:rsidRPr="009B420C">
        <w:rPr>
          <w:bCs/>
          <w:lang w:val="en-US"/>
        </w:rPr>
        <w:t>2</w:t>
      </w:r>
      <w:r w:rsidRPr="009B420C">
        <w:rPr>
          <w:bCs/>
        </w:rPr>
        <w:t>).</w:t>
      </w:r>
    </w:p>
    <w:p w14:paraId="06C9B96A" w14:textId="77777777" w:rsidR="00BE574A" w:rsidRPr="009B420C" w:rsidRDefault="00BE574A" w:rsidP="004E4968">
      <w:pPr>
        <w:pStyle w:val="Slikacentrirano2019"/>
      </w:pPr>
      <w:r w:rsidRPr="009B420C">
        <w:t>Табела 3.1.</w:t>
      </w:r>
      <w:r w:rsidR="00884074" w:rsidRPr="009B420C">
        <w:t>2</w:t>
      </w:r>
      <w:r w:rsidRPr="009B420C">
        <w:t>. Премашене ПГК за ПХС у површинским водама Републике Србије у 2021. години</w:t>
      </w:r>
    </w:p>
    <w:p w14:paraId="03DABB1A" w14:textId="77777777" w:rsidR="00BE574A" w:rsidRPr="009B420C" w:rsidRDefault="00A8492E" w:rsidP="004E4968">
      <w:pPr>
        <w:pStyle w:val="Slikacentrirano2019"/>
      </w:pPr>
      <w:r w:rsidRPr="009B420C">
        <w:rPr>
          <w:lang w:val="sr-Latn-RS" w:eastAsia="sr-Latn-RS"/>
        </w:rPr>
        <w:drawing>
          <wp:inline distT="0" distB="0" distL="0" distR="0" wp14:anchorId="607E5ABE" wp14:editId="6A6C0DDA">
            <wp:extent cx="5791200" cy="3646892"/>
            <wp:effectExtent l="0" t="0" r="0" b="0"/>
            <wp:docPr id="49" name="Picture 49" descr="D:\Pictures\AGENCIJA\JA PRAVIO\2021\3.1.2. POVRSINSKE VODE\POPS I HAZARDI\2C HAZ SRE 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21\3.1.2. POVRSINSKE VODE\POPS I HAZARDI\2C HAZ SRE 202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39779" cy="3677484"/>
                    </a:xfrm>
                    <a:prstGeom prst="rect">
                      <a:avLst/>
                    </a:prstGeom>
                    <a:noFill/>
                    <a:ln>
                      <a:noFill/>
                    </a:ln>
                  </pic:spPr>
                </pic:pic>
              </a:graphicData>
            </a:graphic>
          </wp:inline>
        </w:drawing>
      </w:r>
    </w:p>
    <w:p w14:paraId="794892A2" w14:textId="250ED384" w:rsidR="007001D8" w:rsidRPr="009B420C" w:rsidRDefault="00BE574A" w:rsidP="007001D8">
      <w:pPr>
        <w:rPr>
          <w:bCs/>
        </w:rPr>
      </w:pPr>
      <w:r w:rsidRPr="009B420C">
        <w:rPr>
          <w:bCs/>
        </w:rPr>
        <w:t xml:space="preserve"> </w:t>
      </w:r>
      <w:bookmarkStart w:id="104" w:name="_Toc360453136"/>
      <w:bookmarkStart w:id="105" w:name="_Toc360523936"/>
      <w:bookmarkStart w:id="106" w:name="_Toc360535514"/>
      <w:bookmarkStart w:id="107" w:name="_Toc360607112"/>
      <w:bookmarkStart w:id="108" w:name="_Toc360774512"/>
      <w:bookmarkStart w:id="109" w:name="_Toc360774785"/>
      <w:bookmarkStart w:id="110" w:name="_Toc360785080"/>
      <w:bookmarkStart w:id="111" w:name="_Toc360792644"/>
      <w:bookmarkStart w:id="112" w:name="_Toc360802961"/>
      <w:bookmarkStart w:id="113" w:name="_Toc361229533"/>
      <w:bookmarkStart w:id="114" w:name="_Toc361229688"/>
      <w:bookmarkStart w:id="115" w:name="_Toc361230279"/>
      <w:bookmarkStart w:id="116" w:name="_Toc361234219"/>
      <w:bookmarkStart w:id="117" w:name="_Toc361235230"/>
      <w:bookmarkStart w:id="118" w:name="_Toc361307681"/>
      <w:bookmarkStart w:id="119" w:name="_Toc363720442"/>
      <w:bookmarkStart w:id="120" w:name="_Toc373419343"/>
      <w:bookmarkStart w:id="121" w:name="_Toc373482562"/>
      <w:bookmarkStart w:id="122" w:name="_Toc373484819"/>
      <w:bookmarkStart w:id="123" w:name="_Toc394059645"/>
      <w:bookmarkStart w:id="124" w:name="_Toc394059761"/>
      <w:bookmarkStart w:id="125" w:name="_Toc394059885"/>
      <w:bookmarkStart w:id="126" w:name="_Toc394061267"/>
      <w:bookmarkStart w:id="127" w:name="_Toc399846999"/>
      <w:bookmarkStart w:id="128" w:name="_Toc400622609"/>
      <w:bookmarkStart w:id="129" w:name="_Toc400622724"/>
      <w:bookmarkStart w:id="130" w:name="_Toc421480935"/>
      <w:bookmarkStart w:id="131" w:name="_Toc421481086"/>
      <w:bookmarkStart w:id="132" w:name="_Toc421632931"/>
      <w:bookmarkStart w:id="133" w:name="_Toc421779435"/>
      <w:bookmarkStart w:id="134" w:name="_Toc13226100"/>
      <w:r w:rsidR="007001D8" w:rsidRPr="009B420C">
        <w:rPr>
          <w:bCs/>
        </w:rPr>
        <w:t>МДК које изазивају краткорочне последице</w:t>
      </w:r>
      <w:r w:rsidR="00E22AEA">
        <w:rPr>
          <w:bCs/>
        </w:rPr>
        <w:t xml:space="preserve"> по екосистеме премашене су на пет мерних места на пет водотокова и три</w:t>
      </w:r>
      <w:r w:rsidR="007001D8" w:rsidRPr="009B420C">
        <w:rPr>
          <w:bCs/>
        </w:rPr>
        <w:t xml:space="preserve"> мерна места на једној акумулацији (Tабела 3.1.</w:t>
      </w:r>
      <w:r w:rsidR="007001D8" w:rsidRPr="009B420C">
        <w:rPr>
          <w:bCs/>
          <w:lang w:val="en-US"/>
        </w:rPr>
        <w:t>3</w:t>
      </w:r>
      <w:r w:rsidR="007001D8" w:rsidRPr="009B420C">
        <w:rPr>
          <w:bCs/>
        </w:rPr>
        <w:t>).</w:t>
      </w:r>
    </w:p>
    <w:p w14:paraId="702E47E9" w14:textId="77777777" w:rsidR="00BE574A" w:rsidRPr="009B420C" w:rsidRDefault="00BE574A" w:rsidP="007001D8">
      <w:pPr>
        <w:rPr>
          <w:bCs/>
        </w:rPr>
      </w:pPr>
      <w:r w:rsidRPr="009B420C">
        <w:rPr>
          <w:bCs/>
        </w:rPr>
        <w:t>Табела 3.1.</w:t>
      </w:r>
      <w:r w:rsidR="00522CA2" w:rsidRPr="009B420C">
        <w:rPr>
          <w:bCs/>
        </w:rPr>
        <w:t>3</w:t>
      </w:r>
      <w:r w:rsidRPr="009B420C">
        <w:rPr>
          <w:bCs/>
        </w:rPr>
        <w:t>. Премашене МДК за ПХС у површинским водама Републике Србије у 2021. години</w:t>
      </w:r>
    </w:p>
    <w:p w14:paraId="3A89A79C" w14:textId="77777777" w:rsidR="00BE574A" w:rsidRPr="009B420C" w:rsidRDefault="00A8492E" w:rsidP="004E4968">
      <w:pPr>
        <w:pStyle w:val="Slikacentrirano2019"/>
      </w:pPr>
      <w:r w:rsidRPr="009B420C">
        <w:rPr>
          <w:lang w:val="sr-Latn-RS" w:eastAsia="sr-Latn-RS"/>
        </w:rPr>
        <w:drawing>
          <wp:inline distT="0" distB="0" distL="0" distR="0" wp14:anchorId="4E5C5470" wp14:editId="47202A46">
            <wp:extent cx="5789833" cy="2209800"/>
            <wp:effectExtent l="0" t="0" r="1905" b="0"/>
            <wp:docPr id="649727974" name="Picture 649727974" descr="D:\Pictures\AGENCIJA\JA PRAVIO\2021\3.1.2. POVRSINSKE VODE\POPS I HAZARDI\2C HAZ MAX 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21\3.1.2. POVRSINSKE VODE\POPS I HAZARDI\2C HAZ MAX 202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25061" cy="2299579"/>
                    </a:xfrm>
                    <a:prstGeom prst="rect">
                      <a:avLst/>
                    </a:prstGeom>
                    <a:noFill/>
                    <a:ln>
                      <a:noFill/>
                    </a:ln>
                  </pic:spPr>
                </pic:pic>
              </a:graphicData>
            </a:graphic>
          </wp:inline>
        </w:drawing>
      </w:r>
    </w:p>
    <w:p w14:paraId="4DEFF026" w14:textId="77777777" w:rsidR="00BE574A" w:rsidRPr="009B420C" w:rsidRDefault="00BE574A" w:rsidP="00BE574A">
      <w:pPr>
        <w:rPr>
          <w:bCs/>
        </w:rPr>
      </w:pPr>
      <w:r w:rsidRPr="009B420C">
        <w:rPr>
          <w:bCs/>
        </w:rPr>
        <w:lastRenderedPageBreak/>
        <w:t xml:space="preserve">У ПХС спадају и дуготрајно загађујуће органске супстанце (POPs хемикалије). Основни циљ Стокхолмске конвенције је да забрани, или ограничи производњу, употребу, емисију, увоз и извоз ових супстанци ради заштите здравља људи и животне средине. </w:t>
      </w:r>
    </w:p>
    <w:p w14:paraId="08DCD1E7" w14:textId="77777777" w:rsidR="00BE574A" w:rsidRPr="009B420C" w:rsidRDefault="00BE574A" w:rsidP="00BE574A">
      <w:pPr>
        <w:rPr>
          <w:bCs/>
        </w:rPr>
      </w:pPr>
      <w:r w:rsidRPr="009B420C">
        <w:rPr>
          <w:bCs/>
        </w:rPr>
        <w:t>Дозвољене просечне годишње концентрације премашиле су POPs хемикалије Alfa-HCH и Gama-HCH (Линдан) на мерном месту Ватин (Банатска Моравица) (Табела 3.1.</w:t>
      </w:r>
      <w:r w:rsidR="00465FE0" w:rsidRPr="009B420C">
        <w:rPr>
          <w:bCs/>
        </w:rPr>
        <w:t>2</w:t>
      </w:r>
      <w:r w:rsidRPr="009B420C">
        <w:rPr>
          <w:bCs/>
        </w:rPr>
        <w:t>).</w:t>
      </w:r>
    </w:p>
    <w:p w14:paraId="1A6D3435" w14:textId="77777777" w:rsidR="00BE574A" w:rsidRPr="009B420C" w:rsidRDefault="00BE574A" w:rsidP="00BE574A">
      <w:pPr>
        <w:rPr>
          <w:bCs/>
        </w:rPr>
      </w:pPr>
      <w:r w:rsidRPr="009B420C">
        <w:rPr>
          <w:bCs/>
        </w:rPr>
        <w:t>Максималне дозвољене концентрације премашиле су такође POPs хемикалије Alfa-HCH и Gama-HCH (Линдан) на мерним местима Ватин (Банатска Моравица) и Добричево (Караш) (Табела 3.1.</w:t>
      </w:r>
      <w:r w:rsidR="00465FE0" w:rsidRPr="009B420C">
        <w:rPr>
          <w:bCs/>
        </w:rPr>
        <w:t>3</w:t>
      </w:r>
      <w:r w:rsidRPr="009B420C">
        <w:rPr>
          <w:bCs/>
        </w:rPr>
        <w:t>).</w:t>
      </w:r>
    </w:p>
    <w:p w14:paraId="6A788BF3" w14:textId="5A089742" w:rsidR="00BE574A" w:rsidRDefault="00BE574A" w:rsidP="00BE574A">
      <w:pPr>
        <w:rPr>
          <w:bCs/>
        </w:rPr>
      </w:pPr>
      <w:r w:rsidRPr="009B420C">
        <w:rPr>
          <w:bCs/>
        </w:rPr>
        <w:t xml:space="preserve">Остале детектоване POPs хемикалија нису премашиле дозвољене концентрације, али само њихово појављивање изнад границе квантификације (LOQ) указује на опрез јер су отпорне на фотолитичку, биолошку и хемијску деградацију, због чега се путем ваздуха и воде, процесима испаравања и кондензације преносе у непромењеном облику у регије у којима </w:t>
      </w:r>
      <w:r w:rsidR="00465FE0" w:rsidRPr="009B420C">
        <w:rPr>
          <w:bCs/>
        </w:rPr>
        <w:t>нису употребљаване (Табела 3.1.4</w:t>
      </w:r>
      <w:r w:rsidRPr="009B420C">
        <w:rPr>
          <w:bCs/>
        </w:rPr>
        <w:t>).</w:t>
      </w:r>
    </w:p>
    <w:p w14:paraId="169FA5EE" w14:textId="77777777" w:rsidR="008E08C4" w:rsidRPr="009B420C" w:rsidRDefault="008E08C4" w:rsidP="00BE574A">
      <w:pPr>
        <w:rPr>
          <w:bCs/>
        </w:rPr>
      </w:pPr>
    </w:p>
    <w:p w14:paraId="2D9DDA0C" w14:textId="7269FBFB" w:rsidR="00BE574A" w:rsidRDefault="00BE574A" w:rsidP="004E4968">
      <w:pPr>
        <w:pStyle w:val="Slikacentrirano2019"/>
      </w:pPr>
      <w:r w:rsidRPr="009B420C">
        <w:t>Табела 3.1.</w:t>
      </w:r>
      <w:r w:rsidR="00465FE0" w:rsidRPr="009B420C">
        <w:t>4</w:t>
      </w:r>
      <w:r w:rsidRPr="009B420C">
        <w:t>. Детектоване POPs хемикалије у водотоцима Републике Србије у 2021. години</w:t>
      </w:r>
    </w:p>
    <w:p w14:paraId="66F4C0FF" w14:textId="77777777" w:rsidR="008E08C4" w:rsidRPr="009B420C" w:rsidRDefault="008E08C4" w:rsidP="004E4968">
      <w:pPr>
        <w:pStyle w:val="Slikacentrirano2019"/>
      </w:pPr>
    </w:p>
    <w:p w14:paraId="1BC2C000" w14:textId="77777777" w:rsidR="00BE574A" w:rsidRPr="009B420C" w:rsidRDefault="00A8492E" w:rsidP="004E4968">
      <w:pPr>
        <w:pStyle w:val="Slikacentrirano2019"/>
      </w:pPr>
      <w:r w:rsidRPr="009B420C">
        <w:rPr>
          <w:lang w:val="sr-Latn-RS" w:eastAsia="sr-Latn-RS"/>
        </w:rPr>
        <w:drawing>
          <wp:inline distT="0" distB="0" distL="0" distR="0" wp14:anchorId="38029440" wp14:editId="55FE2667">
            <wp:extent cx="6073354" cy="4597400"/>
            <wp:effectExtent l="0" t="0" r="3810" b="0"/>
            <wp:docPr id="649727993" name="Picture 649727993" descr="D:\Pictures\AGENCIJA\JA PRAVIO\2021\3.1.2. POVRSINSKE VODE\POPS I HAZARDI\2C POPS 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21\3.1.2. POVRSINSKE VODE\POPS I HAZARDI\2C POPS 202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0737" cy="4625698"/>
                    </a:xfrm>
                    <a:prstGeom prst="rect">
                      <a:avLst/>
                    </a:prstGeom>
                    <a:noFill/>
                    <a:ln>
                      <a:noFill/>
                    </a:ln>
                  </pic:spPr>
                </pic:pic>
              </a:graphicData>
            </a:graphic>
          </wp:inline>
        </w:drawing>
      </w:r>
    </w:p>
    <w:p w14:paraId="194C77F9" w14:textId="77777777" w:rsidR="00BE574A" w:rsidRPr="009B420C" w:rsidRDefault="00BE574A" w:rsidP="00BE574A">
      <w:pPr>
        <w:ind w:firstLine="0"/>
        <w:jc w:val="center"/>
        <w:rPr>
          <w:rFonts w:eastAsia="Calibri" w:cs="Times New Roman"/>
          <w:bCs/>
          <w:noProof/>
          <w:sz w:val="22"/>
          <w:lang w:eastAsia="sr-Cyrl-RS"/>
        </w:rPr>
      </w:pPr>
    </w:p>
    <w:p w14:paraId="25A3593C" w14:textId="77777777" w:rsidR="00BE574A" w:rsidRPr="009B420C" w:rsidRDefault="00BE574A" w:rsidP="00BE574A">
      <w:pPr>
        <w:spacing w:before="0" w:after="0"/>
        <w:ind w:firstLine="0"/>
        <w:rPr>
          <w:rFonts w:cs="Times New Roman"/>
          <w:bCs/>
          <w:noProof/>
          <w:sz w:val="22"/>
          <w:szCs w:val="20"/>
        </w:rPr>
      </w:pPr>
      <w:r w:rsidRPr="009B420C">
        <w:rPr>
          <w:rFonts w:cs="Times New Roman"/>
          <w:bCs/>
          <w:noProof/>
          <w:sz w:val="22"/>
          <w:szCs w:val="20"/>
        </w:rPr>
        <w:t>Извор података: Агенција за заштиту животне средине</w: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p>
    <w:p w14:paraId="06A31B1B" w14:textId="77777777" w:rsidR="00BE574A" w:rsidRPr="009B420C" w:rsidRDefault="00BE574A" w:rsidP="00BE574A">
      <w:pPr>
        <w:spacing w:before="0" w:after="0"/>
        <w:ind w:firstLine="0"/>
        <w:rPr>
          <w:rFonts w:cs="Times New Roman"/>
          <w:bCs/>
          <w:noProof/>
          <w:sz w:val="22"/>
          <w:szCs w:val="20"/>
        </w:rPr>
      </w:pPr>
    </w:p>
    <w:p w14:paraId="3A539926" w14:textId="77777777" w:rsidR="00BE574A" w:rsidRPr="009B420C" w:rsidRDefault="00BE574A" w:rsidP="00BE574A">
      <w:pPr>
        <w:spacing w:before="0" w:after="0"/>
        <w:ind w:firstLine="0"/>
        <w:rPr>
          <w:rFonts w:cs="Times New Roman"/>
          <w:bCs/>
          <w:noProof/>
          <w:sz w:val="22"/>
          <w:szCs w:val="20"/>
        </w:rPr>
      </w:pPr>
    </w:p>
    <w:p w14:paraId="34272571" w14:textId="77777777" w:rsidR="00BE574A" w:rsidRPr="009B420C" w:rsidRDefault="00BE574A" w:rsidP="00BE574A">
      <w:pPr>
        <w:spacing w:before="0" w:after="0"/>
        <w:ind w:firstLine="0"/>
        <w:rPr>
          <w:rFonts w:cs="Times New Roman"/>
          <w:bCs/>
          <w:noProof/>
          <w:sz w:val="22"/>
          <w:szCs w:val="20"/>
        </w:rPr>
      </w:pPr>
    </w:p>
    <w:p w14:paraId="5CD42356" w14:textId="77777777" w:rsidR="00BE574A" w:rsidRPr="009B420C" w:rsidRDefault="00BE574A" w:rsidP="00BE574A">
      <w:pPr>
        <w:spacing w:before="0" w:after="0"/>
        <w:ind w:firstLine="0"/>
        <w:rPr>
          <w:rFonts w:cs="Times New Roman"/>
          <w:bCs/>
          <w:noProof/>
          <w:sz w:val="22"/>
          <w:szCs w:val="20"/>
        </w:rPr>
      </w:pPr>
    </w:p>
    <w:p w14:paraId="79BE3004" w14:textId="77777777" w:rsidR="00BE574A" w:rsidRPr="009B420C" w:rsidRDefault="00BE574A" w:rsidP="00A77CC4">
      <w:pPr>
        <w:pStyle w:val="Heading4"/>
        <w:rPr>
          <w:bCs/>
          <w:iCs w:val="0"/>
        </w:rPr>
      </w:pPr>
      <w:bookmarkStart w:id="135" w:name="_Toc421480936"/>
      <w:bookmarkStart w:id="136" w:name="_Toc421481087"/>
      <w:bookmarkStart w:id="137" w:name="_Toc421632932"/>
      <w:bookmarkStart w:id="138" w:name="_Toc421779436"/>
      <w:bookmarkStart w:id="139" w:name="_Toc13226101"/>
      <w:bookmarkStart w:id="140" w:name="_Toc64549399"/>
      <w:bookmarkStart w:id="141" w:name="_Toc81211492"/>
      <w:bookmarkStart w:id="142" w:name="_Toc122528331"/>
      <w:bookmarkStart w:id="143" w:name="_Toc137730378"/>
      <w:bookmarkStart w:id="144" w:name="_Toc146611748"/>
      <w:r w:rsidRPr="009B420C">
        <w:rPr>
          <w:bCs/>
          <w:iCs w:val="0"/>
        </w:rPr>
        <w:lastRenderedPageBreak/>
        <w:t>3.1.2.4. Садржај нитрата (NO</w:t>
      </w:r>
      <w:r w:rsidRPr="00935481">
        <w:rPr>
          <w:bCs/>
          <w:iCs w:val="0"/>
          <w:vertAlign w:val="subscript"/>
        </w:rPr>
        <w:t>3</w:t>
      </w:r>
      <w:r w:rsidRPr="009B420C">
        <w:rPr>
          <w:bCs/>
          <w:iCs w:val="0"/>
        </w:rPr>
        <w:t>) у подземним водама</w:t>
      </w:r>
      <w:bookmarkEnd w:id="135"/>
      <w:bookmarkEnd w:id="136"/>
      <w:bookmarkEnd w:id="137"/>
      <w:bookmarkEnd w:id="138"/>
      <w:bookmarkEnd w:id="139"/>
      <w:bookmarkEnd w:id="140"/>
      <w:bookmarkEnd w:id="141"/>
      <w:bookmarkEnd w:id="142"/>
      <w:bookmarkEnd w:id="143"/>
      <w:bookmarkEnd w:id="144"/>
    </w:p>
    <w:p w14:paraId="104513C6" w14:textId="77777777" w:rsidR="00BE574A" w:rsidRPr="009B420C" w:rsidRDefault="00BE574A" w:rsidP="00BE574A">
      <w:pPr>
        <w:rPr>
          <w:bCs/>
        </w:rPr>
      </w:pPr>
      <w:r w:rsidRPr="009B420C">
        <w:rPr>
          <w:bCs/>
        </w:rPr>
        <w:t>Индикатор прати концентрације нитрата (NO</w:t>
      </w:r>
      <w:r w:rsidRPr="009B420C">
        <w:rPr>
          <w:bCs/>
          <w:vertAlign w:val="subscript"/>
        </w:rPr>
        <w:t>3</w:t>
      </w:r>
      <w:r w:rsidRPr="009B420C">
        <w:rPr>
          <w:bCs/>
        </w:rPr>
        <w:t xml:space="preserve">) у подземним водама, и обезбеђује оцену стања подземних вода у погледу концентрације нутријената. Користи се за приказивање просторне и временске варијације нутријената и њихових дугорочних трендова. Прекомерна количина нутријената која из урбаних подручја, индустрије и пољопривредних области понире у тло доводи до повећања концентрација што проузрокује загађење подземних вода. Овај процес има негативан утицај на коришћење воде за људску потрошњу и друге сврхе. </w:t>
      </w:r>
    </w:p>
    <w:p w14:paraId="45145265" w14:textId="7B8DB42E" w:rsidR="00BE574A" w:rsidRDefault="00BE574A" w:rsidP="00BE574A">
      <w:pPr>
        <w:rPr>
          <w:bCs/>
        </w:rPr>
      </w:pPr>
      <w:r w:rsidRPr="009B420C">
        <w:rPr>
          <w:bCs/>
        </w:rPr>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p w14:paraId="064654AE" w14:textId="77777777" w:rsidR="008E08C4" w:rsidRDefault="008E08C4" w:rsidP="00BE574A">
      <w:pPr>
        <w:rPr>
          <w:bCs/>
        </w:rPr>
      </w:pPr>
    </w:p>
    <w:p w14:paraId="1911FCEC" w14:textId="39EC2FE1" w:rsidR="009F67E2" w:rsidRPr="009B420C" w:rsidRDefault="00935481" w:rsidP="009F67E2">
      <w:pPr>
        <w:pStyle w:val="Slikacentrirano2019"/>
      </w:pPr>
      <w:r w:rsidRPr="00935481">
        <w:rPr>
          <w:lang w:val="sr-Latn-RS" w:eastAsia="sr-Latn-RS"/>
        </w:rPr>
        <w:drawing>
          <wp:inline distT="0" distB="0" distL="0" distR="0" wp14:anchorId="6B253F82" wp14:editId="7DE3FC9B">
            <wp:extent cx="6120130" cy="2545974"/>
            <wp:effectExtent l="0" t="0" r="0" b="6985"/>
            <wp:docPr id="17" name="Picture 17" descr="D:\radno\izvestaj\2022\ISPRAVKE\slike nove sabskript\C PODZEMNE MEDIJANA NO3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adno\izvestaj\2022\ISPRAVKE\slike nove sabskript\C PODZEMNE MEDIJANA NO3 2012-202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2545974"/>
                    </a:xfrm>
                    <a:prstGeom prst="rect">
                      <a:avLst/>
                    </a:prstGeom>
                    <a:noFill/>
                    <a:ln>
                      <a:noFill/>
                    </a:ln>
                  </pic:spPr>
                </pic:pic>
              </a:graphicData>
            </a:graphic>
          </wp:inline>
        </w:drawing>
      </w:r>
    </w:p>
    <w:p w14:paraId="0654CB0A" w14:textId="77777777" w:rsidR="00BE574A" w:rsidRPr="009B420C" w:rsidRDefault="00BE574A" w:rsidP="004E4968">
      <w:pPr>
        <w:pStyle w:val="Slikacentrirano2019"/>
      </w:pPr>
      <w:r w:rsidRPr="009B420C">
        <w:t>Слика 3.1.</w:t>
      </w:r>
      <w:r w:rsidR="00C76116" w:rsidRPr="009B420C">
        <w:t>40</w:t>
      </w:r>
      <w:r w:rsidRPr="009B420C">
        <w:t>. Трендови медијана нитрата у подземним водама Републике Србије (2012-2021. годинe)</w:t>
      </w:r>
    </w:p>
    <w:p w14:paraId="6637A05A" w14:textId="77777777" w:rsidR="008E08C4" w:rsidRDefault="008E08C4" w:rsidP="00BE574A">
      <w:pPr>
        <w:rPr>
          <w:bCs/>
        </w:rPr>
      </w:pPr>
    </w:p>
    <w:p w14:paraId="7DFDFC12" w14:textId="781F5CCA" w:rsidR="00BE574A" w:rsidRPr="009B420C" w:rsidRDefault="00BE574A" w:rsidP="00BE574A">
      <w:pPr>
        <w:rPr>
          <w:bCs/>
        </w:rPr>
      </w:pPr>
      <w:r w:rsidRPr="009B420C">
        <w:rPr>
          <w:bCs/>
        </w:rPr>
        <w:t xml:space="preserve">Анализа нитрата подземних вода је урађена на 34 мерна места на којима, у периоду 2012-2021. године, постоји континуитет у узорковању. На целој територији Републике Србије и </w:t>
      </w:r>
      <w:r w:rsidR="00547E80" w:rsidRPr="009B420C">
        <w:rPr>
          <w:bCs/>
        </w:rPr>
        <w:t>на</w:t>
      </w:r>
      <w:r w:rsidRPr="009B420C">
        <w:rPr>
          <w:bCs/>
        </w:rPr>
        <w:t xml:space="preserve"> сливу Мораве одређен је неповољан (растући) тренд, док је на сливним подручјима Саве и Дунава забележен је безначајан тренд нитрата што значи да нема битни</w:t>
      </w:r>
      <w:r w:rsidR="00C76116" w:rsidRPr="009B420C">
        <w:rPr>
          <w:bCs/>
        </w:rPr>
        <w:t>х промена квалитета (Слика 3.1.40</w:t>
      </w:r>
      <w:r w:rsidRPr="009B420C">
        <w:rPr>
          <w:bCs/>
        </w:rPr>
        <w:t>).</w:t>
      </w:r>
    </w:p>
    <w:p w14:paraId="13BC3CA5" w14:textId="77777777" w:rsidR="00BE574A" w:rsidRPr="009B420C" w:rsidRDefault="00BE574A" w:rsidP="00BE574A">
      <w:pPr>
        <w:rPr>
          <w:bCs/>
          <w:spacing w:val="2"/>
        </w:rPr>
      </w:pPr>
      <w:r w:rsidRPr="009B420C">
        <w:rPr>
          <w:bCs/>
          <w:spacing w:val="2"/>
        </w:rPr>
        <w:t xml:space="preserve">Просечна десетогодишња концентрација већа од 50 (mg/l) одређена је само на мерном месту Шид (Ш-1/Д) (55 mg/l) у сливу Саве у периоду 2012-2021. године. Релативно висока просечна десетогодишња концентрација већа од 25 (mg/l) одређена је на мерним местима Нови Сад (РШ-1/1) (31,4 mg/l) и </w:t>
      </w:r>
      <w:r w:rsidRPr="009B420C">
        <w:rPr>
          <w:bCs/>
        </w:rPr>
        <w:t xml:space="preserve">Зрењанин (ЗР-1/Д) (28,1 mg/l) </w:t>
      </w:r>
      <w:r w:rsidRPr="009B420C">
        <w:rPr>
          <w:bCs/>
          <w:spacing w:val="2"/>
        </w:rPr>
        <w:t>у сливу Дунава и Лозовик-Влашки До (33,2 mg/l) и Обреж-Ратаре (31 mg/l) у с</w:t>
      </w:r>
      <w:r w:rsidR="00C76116" w:rsidRPr="009B420C">
        <w:rPr>
          <w:bCs/>
          <w:spacing w:val="2"/>
        </w:rPr>
        <w:t>ливу Мораве (Слика 3.1.41</w:t>
      </w:r>
      <w:r w:rsidRPr="009B420C">
        <w:rPr>
          <w:bCs/>
          <w:spacing w:val="2"/>
        </w:rPr>
        <w:t>).</w:t>
      </w:r>
    </w:p>
    <w:p w14:paraId="376F5464" w14:textId="77777777" w:rsidR="00BE574A" w:rsidRPr="009B420C" w:rsidRDefault="00BE574A" w:rsidP="00BE574A">
      <w:pPr>
        <w:rPr>
          <w:bCs/>
        </w:rPr>
      </w:pPr>
      <w:r w:rsidRPr="009B420C">
        <w:rPr>
          <w:bCs/>
        </w:rPr>
        <w:t xml:space="preserve">У 2021. години, дозвољена концентрација нитрата од 50 (mg/l) премашена је само на мерном месту  </w:t>
      </w:r>
      <w:r w:rsidRPr="009B420C">
        <w:rPr>
          <w:bCs/>
          <w:spacing w:val="2"/>
        </w:rPr>
        <w:t>Шид (Ш-1/Д) (73,5 mg/l) у сливу Саве</w:t>
      </w:r>
      <w:r w:rsidRPr="009B420C">
        <w:rPr>
          <w:bCs/>
        </w:rPr>
        <w:t>. Расподела учесталости нитрата у 2021. је боља него у  2019. и 2020. години (Слика 3.1.</w:t>
      </w:r>
      <w:r w:rsidR="00C76116" w:rsidRPr="009B420C">
        <w:rPr>
          <w:bCs/>
        </w:rPr>
        <w:t>42</w:t>
      </w:r>
      <w:r w:rsidRPr="009B420C">
        <w:rPr>
          <w:bCs/>
        </w:rPr>
        <w:t>).</w:t>
      </w:r>
    </w:p>
    <w:p w14:paraId="450560FC" w14:textId="77777777" w:rsidR="00BE574A" w:rsidRPr="009B420C" w:rsidRDefault="00BE574A" w:rsidP="004E4968">
      <w:pPr>
        <w:pStyle w:val="Slikacentrirano2019"/>
      </w:pPr>
      <w:r w:rsidRPr="009B420C">
        <w:rPr>
          <w:lang w:val="sr-Latn-RS" w:eastAsia="sr-Latn-RS"/>
        </w:rPr>
        <w:lastRenderedPageBreak/>
        <w:drawing>
          <wp:inline distT="0" distB="0" distL="0" distR="0" wp14:anchorId="6D25D54E" wp14:editId="5F750327">
            <wp:extent cx="5351658" cy="5562600"/>
            <wp:effectExtent l="0" t="0" r="1905" b="0"/>
            <wp:docPr id="649727955" name="Picture 649727955" descr="D:\Pictures\AGENCIJA\JA PRAVIO\2021\3.1.2.4. PODZEMNE VODE\C PODZEMNE NO3 TREND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21\3.1.2.4. PODZEMNE VODE\C PODZEMNE NO3 TREND 2012-202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6550" cy="5619656"/>
                    </a:xfrm>
                    <a:prstGeom prst="rect">
                      <a:avLst/>
                    </a:prstGeom>
                    <a:noFill/>
                    <a:ln>
                      <a:noFill/>
                    </a:ln>
                  </pic:spPr>
                </pic:pic>
              </a:graphicData>
            </a:graphic>
          </wp:inline>
        </w:drawing>
      </w:r>
    </w:p>
    <w:p w14:paraId="7A668985" w14:textId="77777777" w:rsidR="00BE574A" w:rsidRPr="009B420C" w:rsidRDefault="00BE574A" w:rsidP="004E4968">
      <w:pPr>
        <w:pStyle w:val="Slikacentrirano2019"/>
      </w:pPr>
      <w:r w:rsidRPr="009B420C">
        <w:t>Слика 3.1.</w:t>
      </w:r>
      <w:r w:rsidR="00C76116" w:rsidRPr="009B420C">
        <w:t>41</w:t>
      </w:r>
      <w:r w:rsidRPr="009B420C">
        <w:t>. Тренд и средња вредност концентрација нитрата у подземним водама Републике Србије (2012-2021. годинe)</w:t>
      </w:r>
    </w:p>
    <w:p w14:paraId="77EF4DE2" w14:textId="2482D0D6" w:rsidR="009F67E2" w:rsidRPr="009B420C" w:rsidRDefault="009F67E2" w:rsidP="004E4968">
      <w:pPr>
        <w:pStyle w:val="Slikacentrirano2019"/>
      </w:pPr>
      <w:r>
        <w:rPr>
          <w:lang w:val="sr-Latn-RS" w:eastAsia="sr-Latn-RS"/>
        </w:rPr>
        <w:drawing>
          <wp:inline distT="0" distB="0" distL="0" distR="0" wp14:anchorId="375179CB" wp14:editId="7FEC3A3A">
            <wp:extent cx="3639820" cy="2018030"/>
            <wp:effectExtent l="0" t="0" r="0" b="1270"/>
            <wp:docPr id="3407608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39820" cy="2018030"/>
                    </a:xfrm>
                    <a:prstGeom prst="rect">
                      <a:avLst/>
                    </a:prstGeom>
                    <a:noFill/>
                  </pic:spPr>
                </pic:pic>
              </a:graphicData>
            </a:graphic>
          </wp:inline>
        </w:drawing>
      </w:r>
    </w:p>
    <w:p w14:paraId="5F4B18E4" w14:textId="77777777" w:rsidR="00C76116" w:rsidRPr="009B420C" w:rsidRDefault="00BE574A" w:rsidP="004E4968">
      <w:pPr>
        <w:pStyle w:val="Slikacentrirano2019"/>
      </w:pPr>
      <w:r w:rsidRPr="009B420C">
        <w:t>Слика 3.1.</w:t>
      </w:r>
      <w:r w:rsidR="00C76116" w:rsidRPr="009B420C">
        <w:t>42</w:t>
      </w:r>
      <w:r w:rsidRPr="009B420C">
        <w:t xml:space="preserve">. Расподела учесталости нитрата у подземним водама Републике Србије </w:t>
      </w:r>
    </w:p>
    <w:p w14:paraId="5F06C761" w14:textId="77777777" w:rsidR="00BE574A" w:rsidRPr="009B420C" w:rsidRDefault="00BE574A" w:rsidP="004E4968">
      <w:pPr>
        <w:pStyle w:val="Slikacentrirano2019"/>
      </w:pPr>
      <w:r w:rsidRPr="009B420C">
        <w:t>(2012-2021. годинe)</w:t>
      </w:r>
    </w:p>
    <w:p w14:paraId="221BCB4D" w14:textId="77777777" w:rsidR="00BE574A" w:rsidRPr="009B420C" w:rsidRDefault="00BE574A" w:rsidP="00BE574A">
      <w:pPr>
        <w:rPr>
          <w:rFonts w:eastAsia="Times New Roman" w:cs="Times New Roman"/>
          <w:bCs/>
          <w:spacing w:val="2"/>
          <w:szCs w:val="24"/>
        </w:rPr>
      </w:pPr>
    </w:p>
    <w:p w14:paraId="1F531481" w14:textId="77777777" w:rsidR="00BE574A" w:rsidRPr="009B420C" w:rsidRDefault="00BE574A" w:rsidP="00BE574A">
      <w:pPr>
        <w:spacing w:before="0" w:after="0"/>
        <w:ind w:firstLine="0"/>
        <w:rPr>
          <w:rFonts w:cs="Times New Roman"/>
          <w:bCs/>
          <w:noProof/>
          <w:sz w:val="22"/>
          <w:szCs w:val="20"/>
        </w:rPr>
      </w:pPr>
      <w:bookmarkStart w:id="145" w:name="_Toc13226102"/>
      <w:bookmarkStart w:id="146" w:name="_Toc64549400"/>
      <w:bookmarkStart w:id="147" w:name="_Toc394059647"/>
      <w:bookmarkStart w:id="148" w:name="_Toc394059763"/>
      <w:bookmarkStart w:id="149" w:name="_Toc394059887"/>
      <w:bookmarkStart w:id="150" w:name="_Toc394061269"/>
      <w:bookmarkStart w:id="151" w:name="_Toc399847001"/>
      <w:bookmarkStart w:id="152" w:name="_Toc400622611"/>
      <w:bookmarkStart w:id="153" w:name="_Toc400622726"/>
      <w:bookmarkStart w:id="154" w:name="_Toc421480937"/>
      <w:bookmarkStart w:id="155" w:name="_Toc421481088"/>
      <w:bookmarkStart w:id="156" w:name="_Toc421632933"/>
      <w:bookmarkStart w:id="157" w:name="_Toc421779437"/>
      <w:r w:rsidRPr="009B420C">
        <w:rPr>
          <w:rFonts w:cs="Times New Roman"/>
          <w:bCs/>
          <w:noProof/>
          <w:sz w:val="22"/>
          <w:szCs w:val="20"/>
        </w:rPr>
        <w:t xml:space="preserve">Извор података: Агенција </w:t>
      </w:r>
      <w:r w:rsidRPr="009B420C">
        <w:rPr>
          <w:rFonts w:cs="Times New Roman"/>
          <w:bCs/>
          <w:noProof/>
          <w:color w:val="000000"/>
          <w:sz w:val="22"/>
          <w:szCs w:val="20"/>
        </w:rPr>
        <w:t>за заштиту животне средине</w:t>
      </w:r>
      <w:bookmarkEnd w:id="145"/>
      <w:bookmarkEnd w:id="146"/>
      <w:bookmarkEnd w:id="147"/>
      <w:bookmarkEnd w:id="148"/>
      <w:bookmarkEnd w:id="149"/>
      <w:bookmarkEnd w:id="150"/>
      <w:bookmarkEnd w:id="151"/>
      <w:bookmarkEnd w:id="152"/>
      <w:bookmarkEnd w:id="153"/>
      <w:bookmarkEnd w:id="154"/>
      <w:bookmarkEnd w:id="155"/>
      <w:bookmarkEnd w:id="156"/>
      <w:bookmarkEnd w:id="157"/>
    </w:p>
    <w:p w14:paraId="51464FEF" w14:textId="77777777" w:rsidR="003F7E15" w:rsidRPr="009B420C" w:rsidRDefault="003F7E15" w:rsidP="003F7E15">
      <w:pPr>
        <w:pStyle w:val="Heading3"/>
        <w:rPr>
          <w:lang w:val="sr-Cyrl-RS"/>
        </w:rPr>
      </w:pPr>
      <w:bookmarkStart w:id="158" w:name="_Toc122528332"/>
      <w:bookmarkStart w:id="159" w:name="_Toc137730379"/>
      <w:bookmarkStart w:id="160" w:name="_Toc146611749"/>
      <w:bookmarkStart w:id="161" w:name="_Toc81211509"/>
      <w:r w:rsidRPr="009B420C">
        <w:rPr>
          <w:lang w:val="sr-Cyrl-RS"/>
        </w:rPr>
        <w:lastRenderedPageBreak/>
        <w:t>3.1.3. Квалитет земљишта</w:t>
      </w:r>
      <w:bookmarkEnd w:id="158"/>
      <w:bookmarkEnd w:id="159"/>
      <w:bookmarkEnd w:id="160"/>
    </w:p>
    <w:p w14:paraId="11757113" w14:textId="77777777" w:rsidR="003F7E15" w:rsidRPr="009B420C" w:rsidRDefault="003F7E15" w:rsidP="007941B6">
      <w:pPr>
        <w:pStyle w:val="Heading4"/>
        <w:rPr>
          <w:bCs/>
          <w:iCs w:val="0"/>
          <w:lang w:eastAsia="sr-Latn-CS"/>
        </w:rPr>
      </w:pPr>
      <w:bookmarkStart w:id="162" w:name="_Toc122528333"/>
      <w:bookmarkStart w:id="163" w:name="_Toc137730380"/>
      <w:bookmarkStart w:id="164" w:name="_Toc146611750"/>
      <w:r w:rsidRPr="009B420C">
        <w:rPr>
          <w:bCs/>
          <w:iCs w:val="0"/>
          <w:lang w:eastAsia="sr-Latn-CS"/>
        </w:rPr>
        <w:t xml:space="preserve">3.1.3.1. </w:t>
      </w:r>
      <w:bookmarkEnd w:id="161"/>
      <w:r w:rsidRPr="009B420C">
        <w:rPr>
          <w:bCs/>
          <w:iCs w:val="0"/>
          <w:lang w:eastAsia="sr-Latn-CS"/>
        </w:rPr>
        <w:t>Степен</w:t>
      </w:r>
      <w:bookmarkEnd w:id="162"/>
      <w:r w:rsidRPr="009B420C">
        <w:rPr>
          <w:bCs/>
          <w:iCs w:val="0"/>
          <w:lang w:eastAsia="sr-Latn-CS"/>
        </w:rPr>
        <w:t xml:space="preserve"> угрожености земљишта у урбаним зонама</w:t>
      </w:r>
      <w:bookmarkEnd w:id="163"/>
      <w:bookmarkEnd w:id="164"/>
    </w:p>
    <w:p w14:paraId="617F92EF" w14:textId="77777777" w:rsidR="009642D9" w:rsidRPr="009B420C" w:rsidRDefault="009642D9" w:rsidP="009642D9">
      <w:pPr>
        <w:spacing w:after="0"/>
        <w:rPr>
          <w:bCs/>
        </w:rPr>
      </w:pPr>
      <w:r w:rsidRPr="009B420C">
        <w:rPr>
          <w:bCs/>
        </w:rPr>
        <w:t>Индикатор прати степен угрожености земљишта од хемијског загађења у урбаним срединама на основу прекорачења граничних и ремедијационих вредности опасних и штетних материја у складу са Уредбом о граничним вредностима загађујућих, штетних и опасних материја у земљишту („Службени гласник РС”, бр. 30/18 и 64/19).</w:t>
      </w:r>
    </w:p>
    <w:p w14:paraId="7634BB07" w14:textId="77777777" w:rsidR="009642D9" w:rsidRPr="009B420C" w:rsidRDefault="009642D9" w:rsidP="009642D9">
      <w:pPr>
        <w:spacing w:after="0"/>
        <w:rPr>
          <w:rFonts w:cs="Times New Roman"/>
          <w:bCs/>
          <w:szCs w:val="24"/>
        </w:rPr>
      </w:pPr>
      <w:r w:rsidRPr="009B420C">
        <w:rPr>
          <w:bCs/>
        </w:rPr>
        <w:t xml:space="preserve">      </w:t>
      </w:r>
      <w:r w:rsidRPr="009B420C">
        <w:rPr>
          <w:rFonts w:cs="Times New Roman"/>
          <w:bCs/>
          <w:szCs w:val="24"/>
        </w:rPr>
        <w:t xml:space="preserve"> У 2022. години праћен је степен угрожености земљишта од хемијског загађења у урбаним срединама у 11 јединица локалне самоуправе,  испитан је 251 узорак земљишта. За већину локалних самоуправа, информације о стању земљишта су непотпуне, или непостојеће. (слике</w:t>
      </w:r>
      <w:r w:rsidR="00D05B43" w:rsidRPr="009B420C">
        <w:rPr>
          <w:rFonts w:cs="Times New Roman"/>
          <w:bCs/>
          <w:szCs w:val="24"/>
        </w:rPr>
        <w:t xml:space="preserve"> 3.1.</w:t>
      </w:r>
      <w:r w:rsidR="00F12E81" w:rsidRPr="009B420C">
        <w:rPr>
          <w:rFonts w:cs="Times New Roman"/>
          <w:bCs/>
          <w:szCs w:val="24"/>
        </w:rPr>
        <w:t>43</w:t>
      </w:r>
      <w:r w:rsidR="00D05B43" w:rsidRPr="009B420C">
        <w:rPr>
          <w:rFonts w:cs="Times New Roman"/>
          <w:bCs/>
          <w:szCs w:val="24"/>
        </w:rPr>
        <w:t xml:space="preserve"> и 3.1.</w:t>
      </w:r>
      <w:r w:rsidR="00F12E81" w:rsidRPr="009B420C">
        <w:rPr>
          <w:rFonts w:cs="Times New Roman"/>
          <w:bCs/>
          <w:szCs w:val="24"/>
        </w:rPr>
        <w:t>44</w:t>
      </w:r>
      <w:r w:rsidRPr="009B420C">
        <w:rPr>
          <w:rFonts w:cs="Times New Roman"/>
          <w:bCs/>
          <w:szCs w:val="24"/>
        </w:rPr>
        <w:t>)</w:t>
      </w:r>
    </w:p>
    <w:p w14:paraId="5FF8046F" w14:textId="77777777" w:rsidR="00D2107F" w:rsidRPr="009B420C" w:rsidRDefault="003C1ACF" w:rsidP="004E4968">
      <w:pPr>
        <w:pStyle w:val="Slikacentrirano2019"/>
      </w:pPr>
      <w:r w:rsidRPr="009B420C">
        <w:rPr>
          <w:lang w:val="sr-Latn-RS" w:eastAsia="sr-Latn-RS"/>
        </w:rPr>
        <w:drawing>
          <wp:inline distT="0" distB="0" distL="0" distR="0" wp14:anchorId="0AF2A642" wp14:editId="19E0EFB8">
            <wp:extent cx="2892056" cy="3483997"/>
            <wp:effectExtent l="0" t="0" r="381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93628" cy="3485890"/>
                    </a:xfrm>
                    <a:prstGeom prst="rect">
                      <a:avLst/>
                    </a:prstGeom>
                    <a:noFill/>
                  </pic:spPr>
                </pic:pic>
              </a:graphicData>
            </a:graphic>
          </wp:inline>
        </w:drawing>
      </w:r>
    </w:p>
    <w:p w14:paraId="48CF1122" w14:textId="77777777" w:rsidR="00154229" w:rsidRPr="009B420C" w:rsidRDefault="00154229" w:rsidP="004E4968">
      <w:pPr>
        <w:pStyle w:val="Slikacentrirano2019"/>
      </w:pPr>
      <w:r w:rsidRPr="009B420C">
        <w:t>Слика 3.1.</w:t>
      </w:r>
      <w:r w:rsidR="00F12E81" w:rsidRPr="009B420C">
        <w:t>43</w:t>
      </w:r>
      <w:r w:rsidRPr="009B420C">
        <w:t>. Локалне самоуправе које су реализовале локални мониторинг земљишта у 2022. години</w:t>
      </w:r>
    </w:p>
    <w:p w14:paraId="4AD11407" w14:textId="77777777" w:rsidR="004C7782" w:rsidRPr="009B420C" w:rsidRDefault="004C7782" w:rsidP="004E4968">
      <w:pPr>
        <w:pStyle w:val="Slikacentrirano2019"/>
      </w:pPr>
    </w:p>
    <w:p w14:paraId="51FA1FBE" w14:textId="77777777" w:rsidR="007A6435" w:rsidRPr="009B420C" w:rsidRDefault="003A15FF" w:rsidP="004E4968">
      <w:pPr>
        <w:pStyle w:val="Slikacentrirano2019"/>
      </w:pPr>
      <w:r w:rsidRPr="009B420C">
        <w:rPr>
          <w:lang w:val="sr-Latn-RS" w:eastAsia="sr-Latn-RS"/>
        </w:rPr>
        <w:drawing>
          <wp:inline distT="0" distB="0" distL="0" distR="0" wp14:anchorId="65593318" wp14:editId="2A0A03F9">
            <wp:extent cx="2876550" cy="2381250"/>
            <wp:effectExtent l="0" t="0" r="0" b="0"/>
            <wp:docPr id="649727988" name="Picture 649727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76550" cy="2381250"/>
                    </a:xfrm>
                    <a:prstGeom prst="rect">
                      <a:avLst/>
                    </a:prstGeom>
                    <a:noFill/>
                    <a:ln>
                      <a:noFill/>
                    </a:ln>
                  </pic:spPr>
                </pic:pic>
              </a:graphicData>
            </a:graphic>
          </wp:inline>
        </w:drawing>
      </w:r>
    </w:p>
    <w:p w14:paraId="03A095A4" w14:textId="77777777" w:rsidR="001159AD" w:rsidRPr="009B420C" w:rsidRDefault="001159AD" w:rsidP="004E4968">
      <w:pPr>
        <w:pStyle w:val="Slikacentrirano2019"/>
      </w:pPr>
      <w:r w:rsidRPr="009B420C">
        <w:t>Слика 3.1.</w:t>
      </w:r>
      <w:r w:rsidR="00F12E81" w:rsidRPr="009B420C">
        <w:t>44</w:t>
      </w:r>
      <w:r w:rsidRPr="009B420C">
        <w:t>. Проценат реализованих локалних мониторинга земљишта у 2022. години у односу на укупан број</w:t>
      </w:r>
    </w:p>
    <w:p w14:paraId="42997158" w14:textId="77777777" w:rsidR="00C9387E" w:rsidRPr="009B420C" w:rsidRDefault="00C9387E" w:rsidP="00C9387E">
      <w:pPr>
        <w:spacing w:after="0"/>
        <w:ind w:firstLine="720"/>
        <w:rPr>
          <w:bCs/>
        </w:rPr>
      </w:pPr>
      <w:r w:rsidRPr="009B420C">
        <w:rPr>
          <w:rFonts w:cs="Times New Roman"/>
          <w:bCs/>
          <w:szCs w:val="24"/>
        </w:rPr>
        <w:lastRenderedPageBreak/>
        <w:t>Једна од главних области испитивања земљишта у урбаним зонама је токсичност тешких метала и због тога је испитивање земљиште важно за здравље и квалитет живота у урбаним срединама. Резултати испитивања показују да је н</w:t>
      </w:r>
      <w:r w:rsidRPr="009B420C">
        <w:rPr>
          <w:bCs/>
        </w:rPr>
        <w:t>ајчешће прекорачење граничних вредности у 2022. години забележено за Ni, Cu, Cr, Zn, Cd, Pb, As, Co и Hg.</w:t>
      </w:r>
    </w:p>
    <w:p w14:paraId="139E22B9" w14:textId="77777777" w:rsidR="00466792" w:rsidRPr="009B420C" w:rsidRDefault="00466792" w:rsidP="00C9387E">
      <w:pPr>
        <w:spacing w:after="0"/>
        <w:ind w:firstLine="720"/>
        <w:rPr>
          <w:bCs/>
        </w:rPr>
      </w:pPr>
      <w:r w:rsidRPr="009B420C">
        <w:rPr>
          <w:bCs/>
        </w:rPr>
        <w:t>На територији града Београда резултати истраживања на дубини од 10 cm, у укупно 48 узорака, показују прекорачење граничне вредности за  Cd, Zn, Cu, Ni, Cr, As и Hg у индустријској зони, у зони прометних саобраћајница, у близини депоније, стамбеној зони, педагошкој установи, изворишту водоснабдевања, рекреационој зони и пољопривредном земљишту. Ремедијациона вредност није прекорачена ни у једном узорку. (Слика</w:t>
      </w:r>
      <w:r w:rsidR="00D6555C" w:rsidRPr="009B420C">
        <w:rPr>
          <w:bCs/>
        </w:rPr>
        <w:t xml:space="preserve"> 3.1.4</w:t>
      </w:r>
      <w:r w:rsidR="00C37E9A" w:rsidRPr="009B420C">
        <w:rPr>
          <w:bCs/>
        </w:rPr>
        <w:t>5</w:t>
      </w:r>
      <w:r w:rsidRPr="009B420C">
        <w:rPr>
          <w:bCs/>
        </w:rPr>
        <w:t>)</w:t>
      </w:r>
    </w:p>
    <w:p w14:paraId="34A6E04F" w14:textId="77777777" w:rsidR="00D6555C" w:rsidRPr="009B420C" w:rsidRDefault="00C575C7" w:rsidP="004E4968">
      <w:pPr>
        <w:pStyle w:val="Slikacentrirano2019"/>
      </w:pPr>
      <w:r w:rsidRPr="009B420C">
        <w:rPr>
          <w:lang w:val="sr-Latn-RS" w:eastAsia="sr-Latn-RS"/>
        </w:rPr>
        <w:drawing>
          <wp:inline distT="0" distB="0" distL="0" distR="0" wp14:anchorId="5D4742A5" wp14:editId="11D48FF5">
            <wp:extent cx="5760720" cy="2923200"/>
            <wp:effectExtent l="0" t="0" r="0" b="0"/>
            <wp:docPr id="1718068116" name="Picture 1718068116"/>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2923200"/>
                    </a:xfrm>
                    <a:prstGeom prst="rect">
                      <a:avLst/>
                    </a:prstGeom>
                    <a:noFill/>
                    <a:ln>
                      <a:noFill/>
                    </a:ln>
                  </pic:spPr>
                </pic:pic>
              </a:graphicData>
            </a:graphic>
          </wp:inline>
        </w:drawing>
      </w:r>
    </w:p>
    <w:p w14:paraId="00F80D05" w14:textId="77777777" w:rsidR="00664E32" w:rsidRPr="009B420C" w:rsidRDefault="00664E32" w:rsidP="004E4968">
      <w:pPr>
        <w:pStyle w:val="Slikacentrirano2019"/>
      </w:pPr>
      <w:r w:rsidRPr="009B420C">
        <w:t>Слика</w:t>
      </w:r>
      <w:r w:rsidR="00C37E9A" w:rsidRPr="009B420C">
        <w:t xml:space="preserve"> 3.1.45</w:t>
      </w:r>
      <w:r w:rsidRPr="009B420C">
        <w:t>. Прекорачења граничних вредности и број испитиваних узорака на дубини од 10 cm</w:t>
      </w:r>
      <w:r w:rsidR="00C575C7" w:rsidRPr="009B420C">
        <w:t xml:space="preserve"> на територији града Београда</w:t>
      </w:r>
    </w:p>
    <w:p w14:paraId="471835E2" w14:textId="77777777" w:rsidR="00C9387E" w:rsidRPr="009B420C" w:rsidRDefault="00C9387E" w:rsidP="00C9387E">
      <w:pPr>
        <w:spacing w:after="0"/>
        <w:ind w:firstLine="720"/>
        <w:rPr>
          <w:bCs/>
        </w:rPr>
      </w:pPr>
    </w:p>
    <w:p w14:paraId="06D7FA5F" w14:textId="77777777" w:rsidR="00012C35" w:rsidRPr="009B420C" w:rsidRDefault="00664E32" w:rsidP="003F7E15">
      <w:pPr>
        <w:rPr>
          <w:bCs/>
        </w:rPr>
      </w:pPr>
      <w:r w:rsidRPr="009B420C">
        <w:rPr>
          <w:bCs/>
        </w:rPr>
        <w:t>У граду Панчеву је прекорачена гранична вредност за Cu и Ni у узорцима земљишта у зони прометних саобраћајница, рекреационој зони, у близини депонија и пољопривредног земљишта. Укупан број узорака је 30 са дубине од 0-30 cm. Ремедијациона вредност није прекорачена ни у једном узорку. (Слика 3.1.4</w:t>
      </w:r>
      <w:r w:rsidR="00C37E9A" w:rsidRPr="009B420C">
        <w:rPr>
          <w:bCs/>
        </w:rPr>
        <w:t>6</w:t>
      </w:r>
      <w:r w:rsidRPr="009B420C">
        <w:rPr>
          <w:bCs/>
        </w:rPr>
        <w:t>).</w:t>
      </w:r>
    </w:p>
    <w:p w14:paraId="26ACB03B" w14:textId="77777777" w:rsidR="00350EC2" w:rsidRPr="009B420C" w:rsidRDefault="00B73199" w:rsidP="004E4968">
      <w:pPr>
        <w:pStyle w:val="Slikacentrirano2019"/>
      </w:pPr>
      <w:r w:rsidRPr="009B420C">
        <w:rPr>
          <w:lang w:val="sr-Latn-RS" w:eastAsia="sr-Latn-RS"/>
        </w:rPr>
        <w:drawing>
          <wp:inline distT="0" distB="0" distL="0" distR="0" wp14:anchorId="22A35F94" wp14:editId="709685BB">
            <wp:extent cx="5759988" cy="2433955"/>
            <wp:effectExtent l="0" t="0" r="0" b="4445"/>
            <wp:docPr id="1718068119" name="Picture 171806811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70" cstate="print">
                      <a:extLst>
                        <a:ext uri="{28A0092B-C50C-407E-A947-70E740481C1C}">
                          <a14:useLocalDpi xmlns:a14="http://schemas.microsoft.com/office/drawing/2010/main" val="0"/>
                        </a:ext>
                      </a:extLst>
                    </a:blip>
                    <a:srcRect t="3402"/>
                    <a:stretch/>
                  </pic:blipFill>
                  <pic:spPr bwMode="auto">
                    <a:xfrm>
                      <a:off x="0" y="0"/>
                      <a:ext cx="5760720" cy="2434264"/>
                    </a:xfrm>
                    <a:prstGeom prst="rect">
                      <a:avLst/>
                    </a:prstGeom>
                    <a:noFill/>
                    <a:ln>
                      <a:noFill/>
                    </a:ln>
                    <a:extLst>
                      <a:ext uri="{53640926-AAD7-44D8-BBD7-CCE9431645EC}">
                        <a14:shadowObscured xmlns:a14="http://schemas.microsoft.com/office/drawing/2010/main"/>
                      </a:ext>
                    </a:extLst>
                  </pic:spPr>
                </pic:pic>
              </a:graphicData>
            </a:graphic>
          </wp:inline>
        </w:drawing>
      </w:r>
    </w:p>
    <w:p w14:paraId="49F1973B" w14:textId="77777777" w:rsidR="00ED432C" w:rsidRPr="009B420C" w:rsidRDefault="00ED432C" w:rsidP="004E4968">
      <w:pPr>
        <w:pStyle w:val="Slikacentrirano2019"/>
      </w:pPr>
      <w:r w:rsidRPr="009B420C">
        <w:t>Слика 3.1.4</w:t>
      </w:r>
      <w:r w:rsidR="00C37E9A" w:rsidRPr="009B420C">
        <w:t>6</w:t>
      </w:r>
      <w:r w:rsidRPr="009B420C">
        <w:t>. Прекорачења граничних вредности и број испитиваних узорака на дубини од 30 cm</w:t>
      </w:r>
      <w:r w:rsidR="00B73199" w:rsidRPr="009B420C">
        <w:t xml:space="preserve"> у граду Панчеву</w:t>
      </w:r>
    </w:p>
    <w:p w14:paraId="54439D6E" w14:textId="77777777" w:rsidR="008A48CF" w:rsidRPr="009B420C" w:rsidRDefault="008A48CF" w:rsidP="008A48CF">
      <w:pPr>
        <w:rPr>
          <w:bCs/>
        </w:rPr>
      </w:pPr>
      <w:r w:rsidRPr="009B420C">
        <w:rPr>
          <w:bCs/>
        </w:rPr>
        <w:lastRenderedPageBreak/>
        <w:t>На територији града Крушевца од укупно 30 узорака узетих са дубине од 0-30</w:t>
      </w:r>
      <w:r w:rsidRPr="009B420C">
        <w:rPr>
          <w:rFonts w:eastAsia="Calibri" w:cs="Times New Roman"/>
          <w:bCs/>
          <w:szCs w:val="20"/>
        </w:rPr>
        <w:t xml:space="preserve"> cm</w:t>
      </w:r>
      <w:r w:rsidRPr="009B420C">
        <w:rPr>
          <w:bCs/>
        </w:rPr>
        <w:t xml:space="preserve">  повишене су концентрације у узорцима земљишта у индустријској зони</w:t>
      </w:r>
      <w:r w:rsidR="00EE35F8" w:rsidRPr="009B420C">
        <w:rPr>
          <w:bCs/>
        </w:rPr>
        <w:t>,</w:t>
      </w:r>
      <w:r w:rsidRPr="009B420C">
        <w:rPr>
          <w:bCs/>
        </w:rPr>
        <w:t xml:space="preserve"> у зони прометних саобраћајница, стамбеној и рекреационој зони, у близини депонија и пољопривредног земљишта за  Zn, Ni, Сr и Hg, док су ремедијационе  вредности прекорачене за Ni у индустријској зони у једном узорку, стамбеној зони у једном узорку, зони пољопривредног земљишта у два узорка и у рекреационој зони у једном    узорку (Слика 3.1.4</w:t>
      </w:r>
      <w:r w:rsidR="00C37E9A" w:rsidRPr="009B420C">
        <w:rPr>
          <w:bCs/>
        </w:rPr>
        <w:t>7</w:t>
      </w:r>
      <w:r w:rsidRPr="009B420C">
        <w:rPr>
          <w:bCs/>
        </w:rPr>
        <w:t>).</w:t>
      </w:r>
    </w:p>
    <w:p w14:paraId="40FB6D7C" w14:textId="77777777" w:rsidR="008A48CF" w:rsidRPr="009B420C" w:rsidRDefault="0056173E" w:rsidP="004E4968">
      <w:pPr>
        <w:pStyle w:val="Slikacentrirano2019"/>
      </w:pPr>
      <w:r w:rsidRPr="009B420C">
        <w:rPr>
          <w:lang w:val="sr-Latn-RS" w:eastAsia="sr-Latn-RS"/>
        </w:rPr>
        <w:drawing>
          <wp:inline distT="0" distB="0" distL="0" distR="0" wp14:anchorId="59955663" wp14:editId="511FECC1">
            <wp:extent cx="5760170" cy="2755900"/>
            <wp:effectExtent l="0" t="0" r="0" b="6350"/>
            <wp:docPr id="1718068121" name="Picture 171806812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71" cstate="print">
                      <a:extLst>
                        <a:ext uri="{28A0092B-C50C-407E-A947-70E740481C1C}">
                          <a14:useLocalDpi xmlns:a14="http://schemas.microsoft.com/office/drawing/2010/main" val="0"/>
                        </a:ext>
                      </a:extLst>
                    </a:blip>
                    <a:srcRect t="4300"/>
                    <a:stretch/>
                  </pic:blipFill>
                  <pic:spPr bwMode="auto">
                    <a:xfrm>
                      <a:off x="0" y="0"/>
                      <a:ext cx="5760720" cy="2756163"/>
                    </a:xfrm>
                    <a:prstGeom prst="rect">
                      <a:avLst/>
                    </a:prstGeom>
                    <a:noFill/>
                    <a:ln>
                      <a:noFill/>
                    </a:ln>
                    <a:extLst>
                      <a:ext uri="{53640926-AAD7-44D8-BBD7-CCE9431645EC}">
                        <a14:shadowObscured xmlns:a14="http://schemas.microsoft.com/office/drawing/2010/main"/>
                      </a:ext>
                    </a:extLst>
                  </pic:spPr>
                </pic:pic>
              </a:graphicData>
            </a:graphic>
          </wp:inline>
        </w:drawing>
      </w:r>
    </w:p>
    <w:p w14:paraId="08A416CD" w14:textId="77777777" w:rsidR="008A48CF" w:rsidRPr="009B420C" w:rsidRDefault="008A48CF" w:rsidP="004E4968">
      <w:pPr>
        <w:pStyle w:val="Slikacentrirano2019"/>
      </w:pPr>
      <w:r w:rsidRPr="009B420C">
        <w:t>Слика 3.1.4</w:t>
      </w:r>
      <w:r w:rsidR="00C37E9A" w:rsidRPr="009B420C">
        <w:t>7</w:t>
      </w:r>
      <w:r w:rsidRPr="009B420C">
        <w:t>. Прекорачења граничних вредности и број испитиваних узорака на дубини од 30 cm</w:t>
      </w:r>
      <w:r w:rsidR="009B105A" w:rsidRPr="009B420C">
        <w:t xml:space="preserve"> на територији града Крушевца</w:t>
      </w:r>
    </w:p>
    <w:p w14:paraId="1A0B6767" w14:textId="77777777" w:rsidR="008A48CF" w:rsidRPr="009B420C" w:rsidRDefault="008A48CF" w:rsidP="004E4968">
      <w:pPr>
        <w:pStyle w:val="Slikacentrirano2019"/>
      </w:pPr>
    </w:p>
    <w:p w14:paraId="428AA559" w14:textId="77777777" w:rsidR="00E953BE" w:rsidRPr="009B420C" w:rsidRDefault="00ED0FC5" w:rsidP="00E953BE">
      <w:pPr>
        <w:rPr>
          <w:bCs/>
        </w:rPr>
      </w:pPr>
      <w:r w:rsidRPr="009B420C">
        <w:rPr>
          <w:bCs/>
        </w:rPr>
        <w:t xml:space="preserve">На територији града Пожаревца резултати испитивања на дубини од 30 cm, укупно 30 узорака, показују прекорачење граничне вредности за </w:t>
      </w:r>
      <w:r w:rsidR="00EE35F8" w:rsidRPr="009B420C">
        <w:rPr>
          <w:bCs/>
        </w:rPr>
        <w:t xml:space="preserve"> Pb, Cd, Zn, Cu, Ni, Cr и Hg у </w:t>
      </w:r>
      <w:r w:rsidRPr="009B420C">
        <w:rPr>
          <w:bCs/>
        </w:rPr>
        <w:t xml:space="preserve">индустријској зони, зони прометних саобраћајница, у </w:t>
      </w:r>
      <w:r w:rsidR="00EE35F8" w:rsidRPr="009B420C">
        <w:rPr>
          <w:bCs/>
        </w:rPr>
        <w:t>близни</w:t>
      </w:r>
      <w:r w:rsidRPr="009B420C">
        <w:rPr>
          <w:bCs/>
        </w:rPr>
        <w:t xml:space="preserve"> </w:t>
      </w:r>
      <w:r w:rsidR="00EE35F8" w:rsidRPr="009B420C">
        <w:rPr>
          <w:bCs/>
        </w:rPr>
        <w:t>депоније и изворишта водоснабдевања. Р</w:t>
      </w:r>
      <w:r w:rsidRPr="009B420C">
        <w:rPr>
          <w:bCs/>
        </w:rPr>
        <w:t xml:space="preserve">емедијационе  вредности прекорачене </w:t>
      </w:r>
      <w:r w:rsidR="00EE35F8" w:rsidRPr="009B420C">
        <w:rPr>
          <w:bCs/>
        </w:rPr>
        <w:t xml:space="preserve">су </w:t>
      </w:r>
      <w:r w:rsidRPr="009B420C">
        <w:rPr>
          <w:bCs/>
        </w:rPr>
        <w:t>за Ni у зони прометне саобраћајнице, у  једном узорку, близини депонија у два узорка и у зони изворишта водоснабдевања  у четири  узорка (Слика 3.1.4</w:t>
      </w:r>
      <w:r w:rsidR="00C37E9A" w:rsidRPr="009B420C">
        <w:rPr>
          <w:bCs/>
        </w:rPr>
        <w:t>8</w:t>
      </w:r>
      <w:r w:rsidRPr="009B420C">
        <w:rPr>
          <w:bCs/>
        </w:rPr>
        <w:t>).</w:t>
      </w:r>
    </w:p>
    <w:p w14:paraId="5BF61362" w14:textId="77777777" w:rsidR="00DB5D21" w:rsidRPr="009B420C" w:rsidRDefault="00D57711" w:rsidP="004E4968">
      <w:pPr>
        <w:pStyle w:val="Slikacentrirano2019"/>
      </w:pPr>
      <w:r w:rsidRPr="009B420C">
        <w:rPr>
          <w:lang w:val="sr-Latn-RS" w:eastAsia="sr-Latn-RS"/>
        </w:rPr>
        <w:drawing>
          <wp:inline distT="0" distB="0" distL="0" distR="0" wp14:anchorId="50CA8B51" wp14:editId="054F8F27">
            <wp:extent cx="5760720" cy="2700000"/>
            <wp:effectExtent l="0" t="0" r="0" b="5715"/>
            <wp:docPr id="1718068123" name="Picture 1718068123"/>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2700000"/>
                    </a:xfrm>
                    <a:prstGeom prst="rect">
                      <a:avLst/>
                    </a:prstGeom>
                    <a:noFill/>
                    <a:ln>
                      <a:noFill/>
                    </a:ln>
                  </pic:spPr>
                </pic:pic>
              </a:graphicData>
            </a:graphic>
          </wp:inline>
        </w:drawing>
      </w:r>
    </w:p>
    <w:p w14:paraId="0A527E75" w14:textId="77777777" w:rsidR="00DB5D21" w:rsidRPr="009B420C" w:rsidRDefault="00C37E9A" w:rsidP="004E4968">
      <w:pPr>
        <w:pStyle w:val="Slikacentrirano2019"/>
      </w:pPr>
      <w:r w:rsidRPr="009B420C">
        <w:t>Слика 3.1.48</w:t>
      </w:r>
      <w:r w:rsidR="00DB5D21" w:rsidRPr="009B420C">
        <w:t>. Прекорачења граничних вредности и број испитиваних узорака на дубини од 30 cm</w:t>
      </w:r>
      <w:r w:rsidR="00D44A0D" w:rsidRPr="009B420C">
        <w:t xml:space="preserve"> на територији града Пожаревца</w:t>
      </w:r>
    </w:p>
    <w:p w14:paraId="19C9F88B" w14:textId="77777777" w:rsidR="00DB5D21" w:rsidRPr="009B420C" w:rsidRDefault="00962AFA" w:rsidP="00DB5D21">
      <w:pPr>
        <w:rPr>
          <w:bCs/>
        </w:rPr>
      </w:pPr>
      <w:r w:rsidRPr="009B420C">
        <w:rPr>
          <w:bCs/>
        </w:rPr>
        <w:lastRenderedPageBreak/>
        <w:t>На територији града Ниша од укупно 15 узорака земљишта које је испитано са дубине од 30 cm, граничне вредности су прекорачене за Cd, Cu, Ni и Co, у близини прометних саобраћајница, индустријској зони, у близини депонија, стамбеној зони, изворишту водоснабдевања, рекреационој зони и на пољопривредном земљишту.   Прекорачења ремедијационих вредности нема ни у једном узорку (Слика 3.1.4</w:t>
      </w:r>
      <w:r w:rsidR="00C37E9A" w:rsidRPr="009B420C">
        <w:rPr>
          <w:bCs/>
        </w:rPr>
        <w:t>9</w:t>
      </w:r>
      <w:r w:rsidRPr="009B420C">
        <w:rPr>
          <w:bCs/>
        </w:rPr>
        <w:t>).</w:t>
      </w:r>
    </w:p>
    <w:p w14:paraId="74509C26" w14:textId="77777777" w:rsidR="00962AFA" w:rsidRPr="009B420C" w:rsidRDefault="00962AFA" w:rsidP="004E4968">
      <w:pPr>
        <w:pStyle w:val="Slikacentrirano2019"/>
      </w:pPr>
      <w:r w:rsidRPr="009B420C">
        <w:rPr>
          <w:lang w:val="sr-Latn-RS" w:eastAsia="sr-Latn-RS"/>
        </w:rPr>
        <w:drawing>
          <wp:inline distT="0" distB="0" distL="0" distR="0" wp14:anchorId="58336DC9" wp14:editId="48078EB6">
            <wp:extent cx="3171825" cy="27146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3">
                      <a:extLst>
                        <a:ext uri="{28A0092B-C50C-407E-A947-70E740481C1C}">
                          <a14:useLocalDpi xmlns:a14="http://schemas.microsoft.com/office/drawing/2010/main" val="0"/>
                        </a:ext>
                      </a:extLst>
                    </a:blip>
                    <a:srcRect l="590" t="3965" r="1062" b="1894"/>
                    <a:stretch/>
                  </pic:blipFill>
                  <pic:spPr bwMode="auto">
                    <a:xfrm>
                      <a:off x="0" y="0"/>
                      <a:ext cx="3171825" cy="2714625"/>
                    </a:xfrm>
                    <a:prstGeom prst="rect">
                      <a:avLst/>
                    </a:prstGeom>
                    <a:noFill/>
                    <a:ln>
                      <a:noFill/>
                    </a:ln>
                    <a:extLst>
                      <a:ext uri="{53640926-AAD7-44D8-BBD7-CCE9431645EC}">
                        <a14:shadowObscured xmlns:a14="http://schemas.microsoft.com/office/drawing/2010/main"/>
                      </a:ext>
                    </a:extLst>
                  </pic:spPr>
                </pic:pic>
              </a:graphicData>
            </a:graphic>
          </wp:inline>
        </w:drawing>
      </w:r>
    </w:p>
    <w:p w14:paraId="53834BB9" w14:textId="125FCD94" w:rsidR="00962AFA" w:rsidRPr="00E86520" w:rsidRDefault="00962AFA" w:rsidP="004E4968">
      <w:pPr>
        <w:pStyle w:val="Slikacentrirano2019"/>
        <w:rPr>
          <w:lang w:val="en-US"/>
        </w:rPr>
      </w:pPr>
      <w:r w:rsidRPr="009B420C">
        <w:t>Слика 3.1.4</w:t>
      </w:r>
      <w:r w:rsidR="00C37E9A" w:rsidRPr="009B420C">
        <w:t>9</w:t>
      </w:r>
      <w:r w:rsidRPr="009B420C">
        <w:t>. Прекорачења граничних вредности и број испитиваних узорака на дубини од 30 cm</w:t>
      </w:r>
      <w:r w:rsidR="00E86520">
        <w:rPr>
          <w:lang w:val="en-US"/>
        </w:rPr>
        <w:t xml:space="preserve"> </w:t>
      </w:r>
      <w:r w:rsidR="00E86520" w:rsidRPr="009B420C">
        <w:t xml:space="preserve">на територији града </w:t>
      </w:r>
      <w:r w:rsidR="00E86520">
        <w:t>Ниша</w:t>
      </w:r>
    </w:p>
    <w:p w14:paraId="6EFCE407" w14:textId="77777777" w:rsidR="00962AFA" w:rsidRPr="009B420C" w:rsidRDefault="00962AFA" w:rsidP="004E4968">
      <w:pPr>
        <w:pStyle w:val="Slikacentrirano2019"/>
      </w:pPr>
    </w:p>
    <w:p w14:paraId="76C4C8FD" w14:textId="77777777" w:rsidR="00962AFA" w:rsidRPr="009B420C" w:rsidRDefault="00962AFA" w:rsidP="00962AFA">
      <w:pPr>
        <w:rPr>
          <w:bCs/>
        </w:rPr>
      </w:pPr>
      <w:r w:rsidRPr="009B420C">
        <w:rPr>
          <w:bCs/>
        </w:rPr>
        <w:t>На територији  града Смедерева од укупно 15 узорака земљишта које је испитано са дубине од 0-30 cm, гранична вредност је прекорачена за Pb, Cd, Zn, Cu, Ni и Сr у стамбеној, рекреационој и индустријској зони,  зони педагошке установе, у близини депонија, изворишта водоснабдевања и на пољопривредном земљишту. Ремедијациона вредност није прекорачена ни у једном узор</w:t>
      </w:r>
      <w:r w:rsidR="00C37E9A" w:rsidRPr="009B420C">
        <w:rPr>
          <w:bCs/>
        </w:rPr>
        <w:t>ку (Слика 3.1.50</w:t>
      </w:r>
      <w:r w:rsidRPr="009B420C">
        <w:rPr>
          <w:bCs/>
        </w:rPr>
        <w:t>).</w:t>
      </w:r>
    </w:p>
    <w:p w14:paraId="765F9A34" w14:textId="77777777" w:rsidR="00414678" w:rsidRPr="009B420C" w:rsidRDefault="00D17B4F" w:rsidP="004E4968">
      <w:pPr>
        <w:pStyle w:val="Slikacentrirano2019"/>
      </w:pPr>
      <w:r w:rsidRPr="009B420C">
        <w:rPr>
          <w:lang w:val="sr-Latn-RS" w:eastAsia="sr-Latn-RS"/>
        </w:rPr>
        <w:drawing>
          <wp:inline distT="0" distB="0" distL="0" distR="0" wp14:anchorId="64FABC06" wp14:editId="020C1F34">
            <wp:extent cx="5760720" cy="3227705"/>
            <wp:effectExtent l="0" t="0" r="0" b="0"/>
            <wp:docPr id="1718068124" name="Picture 1718068124"/>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0720" cy="3227705"/>
                    </a:xfrm>
                    <a:prstGeom prst="rect">
                      <a:avLst/>
                    </a:prstGeom>
                    <a:noFill/>
                    <a:ln>
                      <a:noFill/>
                    </a:ln>
                  </pic:spPr>
                </pic:pic>
              </a:graphicData>
            </a:graphic>
          </wp:inline>
        </w:drawing>
      </w:r>
    </w:p>
    <w:p w14:paraId="4CABA650" w14:textId="77777777" w:rsidR="000409DE" w:rsidRPr="009B420C" w:rsidRDefault="00C37E9A" w:rsidP="004E4968">
      <w:pPr>
        <w:pStyle w:val="Slikacentrirano2019"/>
      </w:pPr>
      <w:r w:rsidRPr="009B420C">
        <w:t>Слика 3.1.50</w:t>
      </w:r>
      <w:r w:rsidR="000409DE" w:rsidRPr="009B420C">
        <w:t>. Прекорачења граничних вредности и број испитиваних узорака на дубини од 30 cm</w:t>
      </w:r>
      <w:r w:rsidR="00D17B4F" w:rsidRPr="009B420C">
        <w:t xml:space="preserve"> на територији града Смедерева</w:t>
      </w:r>
    </w:p>
    <w:p w14:paraId="70183AC7" w14:textId="77777777" w:rsidR="00572C3B" w:rsidRPr="009B420C" w:rsidRDefault="00572C3B" w:rsidP="00FB7624">
      <w:pPr>
        <w:rPr>
          <w:bCs/>
        </w:rPr>
      </w:pPr>
      <w:r w:rsidRPr="009B420C">
        <w:rPr>
          <w:bCs/>
        </w:rPr>
        <w:lastRenderedPageBreak/>
        <w:t xml:space="preserve">У граду Чачку на укупно испитана четири узорка на дубини од 20-30 cm констатовано је прекорачење граничне вредности у </w:t>
      </w:r>
      <w:r w:rsidR="00EE35F8" w:rsidRPr="009B420C">
        <w:rPr>
          <w:bCs/>
        </w:rPr>
        <w:t>индустријској</w:t>
      </w:r>
      <w:r w:rsidRPr="009B420C">
        <w:rPr>
          <w:bCs/>
        </w:rPr>
        <w:t xml:space="preserve"> зони у једном узорку за Hg, и у рекреационој  и индустријској зони у по једном узорку за Ni. Ремедијациона вредност није прекорачена ни у једном узорку.</w:t>
      </w:r>
    </w:p>
    <w:p w14:paraId="6C93DDD3" w14:textId="77777777" w:rsidR="00572C3B" w:rsidRPr="009B420C" w:rsidRDefault="00572C3B" w:rsidP="00FB7624">
      <w:pPr>
        <w:rPr>
          <w:bCs/>
        </w:rPr>
      </w:pPr>
      <w:r w:rsidRPr="009B420C">
        <w:rPr>
          <w:bCs/>
        </w:rPr>
        <w:t xml:space="preserve"> </w:t>
      </w:r>
      <w:r w:rsidRPr="009B420C">
        <w:rPr>
          <w:rFonts w:eastAsia="Times New Roman"/>
          <w:bCs/>
          <w:szCs w:val="24"/>
        </w:rPr>
        <w:t xml:space="preserve">Граничне вредности у Новом Пазару прекорачене су за Cu, Ni и </w:t>
      </w:r>
      <w:r w:rsidRPr="009B420C">
        <w:rPr>
          <w:bCs/>
        </w:rPr>
        <w:t>Pb</w:t>
      </w:r>
      <w:r w:rsidRPr="009B420C">
        <w:rPr>
          <w:rFonts w:eastAsia="Times New Roman"/>
          <w:bCs/>
          <w:szCs w:val="24"/>
        </w:rPr>
        <w:t xml:space="preserve"> у зони изворишта водоснабдевања, рекреационој зони и зони педагошке установе.</w:t>
      </w:r>
      <w:r w:rsidRPr="009B420C">
        <w:rPr>
          <w:bCs/>
        </w:rPr>
        <w:t xml:space="preserve"> Ремедијациона вредност није прекорачена ни у једном узорку. Укупно је испитано шест узорака на шест локација, на дубини од 0-30 cm.</w:t>
      </w:r>
    </w:p>
    <w:p w14:paraId="7FB1D977" w14:textId="6E20041B" w:rsidR="00572C3B" w:rsidRPr="009B420C" w:rsidRDefault="00572C3B" w:rsidP="00FB7624">
      <w:pPr>
        <w:rPr>
          <w:bCs/>
        </w:rPr>
      </w:pPr>
      <w:r w:rsidRPr="009B420C">
        <w:rPr>
          <w:bCs/>
        </w:rPr>
        <w:t>У граду Ужицу укупно је испитано четири узорка на четири локације. На основу анализа земљишта утврђено је прекорачење граничне вредности у близини прометне саобраћајнице за Zn, Cu и Ni и у близини депоније за Zn, Cu и Ni. Ремедијациона вредност је прекорачена за Cu у једном узорку у близини депоније</w:t>
      </w:r>
      <w:r w:rsidR="00A86035">
        <w:rPr>
          <w:bCs/>
        </w:rPr>
        <w:t>.</w:t>
      </w:r>
    </w:p>
    <w:p w14:paraId="64F0A722" w14:textId="77777777" w:rsidR="00572C3B" w:rsidRPr="009B420C" w:rsidRDefault="00572C3B" w:rsidP="00FB7624">
      <w:pPr>
        <w:rPr>
          <w:bCs/>
        </w:rPr>
      </w:pPr>
      <w:r w:rsidRPr="009B420C">
        <w:rPr>
          <w:bCs/>
        </w:rPr>
        <w:t xml:space="preserve">      У општини Сурдулица у укупно испитаних осам узорака са осам локација  прекорачене су граничне вредности за Pb, Zn, Cu и Ni у рекреационој зони. Ремедијациона вредност није прекорачена ни у једном узорку.</w:t>
      </w:r>
    </w:p>
    <w:p w14:paraId="7F48BBC2" w14:textId="77777777" w:rsidR="00572C3B" w:rsidRPr="009B420C" w:rsidRDefault="00572C3B" w:rsidP="00FB7624">
      <w:pPr>
        <w:rPr>
          <w:bCs/>
        </w:rPr>
      </w:pPr>
      <w:r w:rsidRPr="009B420C">
        <w:rPr>
          <w:bCs/>
        </w:rPr>
        <w:t xml:space="preserve">     У општини Трстеник је на шест локација са укупно шест узорака прекорачење граничних вредности установљено за  Zn, Cu, Ni, Cr и Hg у зони прометних саобраћајница, стамбеној зони, зони педагошке установе и на пољопривредном земљишту. Ремедијациона вредност није прекорачена ни у једном узорку.</w:t>
      </w:r>
    </w:p>
    <w:p w14:paraId="593C893B" w14:textId="77777777" w:rsidR="00773344" w:rsidRDefault="00773344" w:rsidP="00FB7624">
      <w:pPr>
        <w:ind w:firstLine="709"/>
        <w:rPr>
          <w:bCs/>
        </w:rPr>
      </w:pPr>
      <w:r>
        <w:rPr>
          <w:bCs/>
        </w:rPr>
        <w:t>Анализа података указује на потребу да локалне управе спроведу детаљна истраживања на локацијама на којима је загађење земљишта установљено. Истраживање пре свега треба да утврди историју коришћења земљишта на локацијама, географију и геологију, површину непропусних слојева, природу материјала који се транспортује</w:t>
      </w:r>
      <w:r w:rsidRPr="00773344">
        <w:rPr>
          <w:bCs/>
        </w:rPr>
        <w:t xml:space="preserve">, </w:t>
      </w:r>
      <w:r>
        <w:rPr>
          <w:bCs/>
        </w:rPr>
        <w:t xml:space="preserve">као и ризике по животну средину. </w:t>
      </w:r>
    </w:p>
    <w:p w14:paraId="02697D05" w14:textId="71E53F03" w:rsidR="00773344" w:rsidRPr="00773344" w:rsidRDefault="00773344" w:rsidP="00FB7624">
      <w:pPr>
        <w:ind w:firstLine="709"/>
        <w:rPr>
          <w:bCs/>
        </w:rPr>
      </w:pPr>
      <w:r>
        <w:rPr>
          <w:bCs/>
        </w:rPr>
        <w:t>Већих одступања у погледу дефинисаних националних граничних и ремедијационих вредности и примера појединих земаља ЕУ нема, али национални прописи појединих земаља чланица ЕУ јасније дефинишу граничне и ремедијационе вредности према намени коришћења земљишта, што омогућава бољу процену стања урбаних земљишта и ризике од загађења. Закључци се са сигурношћу могу изводити само уз детаљнија истраживања која треба да укључе и присуство тешких метала из природног фона.</w:t>
      </w:r>
      <w:r w:rsidR="00C42C8E">
        <w:rPr>
          <w:bCs/>
        </w:rPr>
        <w:t xml:space="preserve"> </w:t>
      </w:r>
    </w:p>
    <w:p w14:paraId="2457FDB6" w14:textId="77777777" w:rsidR="00572C3B" w:rsidRPr="009B420C" w:rsidRDefault="00572C3B" w:rsidP="00572C3B">
      <w:pPr>
        <w:spacing w:after="0"/>
        <w:rPr>
          <w:bCs/>
        </w:rPr>
      </w:pPr>
    </w:p>
    <w:p w14:paraId="5EACE8E3" w14:textId="77777777" w:rsidR="00572C3B" w:rsidRPr="009B420C" w:rsidRDefault="00572C3B" w:rsidP="00427E9E">
      <w:pPr>
        <w:pStyle w:val="tabele"/>
      </w:pPr>
      <w:r w:rsidRPr="009B420C">
        <w:rPr>
          <w:color w:val="000000"/>
        </w:rPr>
        <w:t>Извор података: градске и општинске у</w:t>
      </w:r>
      <w:r w:rsidRPr="009B420C">
        <w:t>праве Београда, Панчева, Крушевца, Пожаревца, Ниша, Ужица, Чачка, Смедерева, Новог Пазара, Сурдулице и Трстеника.</w:t>
      </w:r>
    </w:p>
    <w:p w14:paraId="2A6F2807" w14:textId="77777777" w:rsidR="008A48CF" w:rsidRPr="009B420C" w:rsidRDefault="008A48CF" w:rsidP="004E4968">
      <w:pPr>
        <w:pStyle w:val="Slikacentrirano2019"/>
      </w:pPr>
    </w:p>
    <w:p w14:paraId="055F6D0A" w14:textId="77777777" w:rsidR="000A5272" w:rsidRPr="009B420C" w:rsidRDefault="000A5272" w:rsidP="004E4968">
      <w:pPr>
        <w:pStyle w:val="Slikacentrirano2019"/>
      </w:pPr>
    </w:p>
    <w:p w14:paraId="38E6B99A" w14:textId="77777777" w:rsidR="00D74A83" w:rsidRPr="009B420C" w:rsidRDefault="00D74A83" w:rsidP="007941B6">
      <w:pPr>
        <w:pStyle w:val="Heading4"/>
        <w:rPr>
          <w:bCs/>
          <w:iCs w:val="0"/>
          <w:lang w:eastAsia="sr-Latn-CS"/>
        </w:rPr>
      </w:pPr>
      <w:bookmarkStart w:id="165" w:name="_Toc122528334"/>
      <w:bookmarkStart w:id="166" w:name="_Toc137730381"/>
      <w:bookmarkStart w:id="167" w:name="_Toc146611751"/>
      <w:r w:rsidRPr="009B420C">
        <w:rPr>
          <w:bCs/>
          <w:iCs w:val="0"/>
          <w:lang w:eastAsia="sr-Latn-CS"/>
        </w:rPr>
        <w:t>3.1.3.2. Стање пољопривредног земљишта</w:t>
      </w:r>
      <w:bookmarkEnd w:id="165"/>
      <w:bookmarkEnd w:id="166"/>
      <w:bookmarkEnd w:id="167"/>
    </w:p>
    <w:p w14:paraId="066B1FCB" w14:textId="636A7776" w:rsidR="00D74A83" w:rsidRPr="001E579E" w:rsidRDefault="00D74A83" w:rsidP="00FB7624">
      <w:pPr>
        <w:pStyle w:val="Style1"/>
        <w:rPr>
          <w:bCs/>
          <w:sz w:val="28"/>
          <w:szCs w:val="28"/>
        </w:rPr>
      </w:pPr>
      <w:bookmarkStart w:id="168" w:name="_Toc81211507"/>
      <w:r w:rsidRPr="001E579E">
        <w:rPr>
          <w:bCs/>
          <w:sz w:val="28"/>
          <w:szCs w:val="28"/>
        </w:rPr>
        <w:t xml:space="preserve">Стање пољопривредног земљишта </w:t>
      </w:r>
      <w:bookmarkEnd w:id="168"/>
      <w:r w:rsidRPr="001E579E">
        <w:rPr>
          <w:bCs/>
          <w:sz w:val="28"/>
          <w:szCs w:val="28"/>
        </w:rPr>
        <w:t>на подручју АП Војводина</w:t>
      </w:r>
    </w:p>
    <w:p w14:paraId="56AF4FDD" w14:textId="66DD9B19" w:rsidR="00B0375B" w:rsidRPr="009B420C" w:rsidRDefault="00B0375B" w:rsidP="00B0375B">
      <w:pPr>
        <w:rPr>
          <w:bCs/>
        </w:rPr>
      </w:pPr>
      <w:r w:rsidRPr="009B420C">
        <w:rPr>
          <w:bCs/>
        </w:rPr>
        <w:t xml:space="preserve">На подручју АП </w:t>
      </w:r>
      <w:r w:rsidR="009750A5" w:rsidRPr="009B420C">
        <w:rPr>
          <w:bCs/>
        </w:rPr>
        <w:t>Војводина</w:t>
      </w:r>
      <w:r w:rsidRPr="009B420C">
        <w:rPr>
          <w:bCs/>
        </w:rPr>
        <w:t xml:space="preserve"> доминирају земљишта слабо киселе до неутралне реакције, различито обезбеђена карбонатима, слабо хумозна до хумозна, са садржајем лакоприступачног фосфора од оптималног до високог у доминантном броју узорака и земљишта од оптималног до високог садржаја лакоприступачног калијума.</w:t>
      </w:r>
    </w:p>
    <w:p w14:paraId="1E97B611" w14:textId="0ACA6060" w:rsidR="00B0375B" w:rsidRPr="009B420C" w:rsidRDefault="00B0375B" w:rsidP="00652BC0">
      <w:pPr>
        <w:rPr>
          <w:bCs/>
        </w:rPr>
      </w:pPr>
      <w:r w:rsidRPr="009B420C">
        <w:rPr>
          <w:bCs/>
        </w:rPr>
        <w:t>Систематска контрола плодности обрадивог пољопривредног земљишта се спроводи ради утврђивања нивоа хранива у пољопривредном земљишту, а у циљу обезбеђивања правилне употребе минералних и органских ђубрива.</w:t>
      </w:r>
    </w:p>
    <w:p w14:paraId="3D30696A" w14:textId="77777777" w:rsidR="00B0375B" w:rsidRPr="009B420C" w:rsidRDefault="00B0375B" w:rsidP="00B0375B">
      <w:pPr>
        <w:rPr>
          <w:bCs/>
        </w:rPr>
      </w:pPr>
      <w:r w:rsidRPr="009B420C">
        <w:rPr>
          <w:bCs/>
        </w:rPr>
        <w:lastRenderedPageBreak/>
        <w:t>Испитивање обухвата анализу основних хемијских особина пољопривредног земљишта у 5244 узорака дубине до 30 cm: реакције земљишта (рН у H</w:t>
      </w:r>
      <w:r w:rsidRPr="009B420C">
        <w:rPr>
          <w:bCs/>
          <w:vertAlign w:val="subscript"/>
        </w:rPr>
        <w:t>2</w:t>
      </w:r>
      <w:r w:rsidRPr="009B420C">
        <w:rPr>
          <w:bCs/>
        </w:rPr>
        <w:t>O и nKCl-у), CaCO</w:t>
      </w:r>
      <w:r w:rsidRPr="009B420C">
        <w:rPr>
          <w:bCs/>
          <w:vertAlign w:val="subscript"/>
        </w:rPr>
        <w:t>3</w:t>
      </w:r>
      <w:r w:rsidRPr="009B420C">
        <w:rPr>
          <w:bCs/>
        </w:rPr>
        <w:t xml:space="preserve"> (%), хумуса (%), и лакоприступачног облика фосфора (P</w:t>
      </w:r>
      <w:r w:rsidRPr="009B420C">
        <w:rPr>
          <w:bCs/>
          <w:vertAlign w:val="subscript"/>
        </w:rPr>
        <w:t>2</w:t>
      </w:r>
      <w:r w:rsidRPr="009B420C">
        <w:rPr>
          <w:bCs/>
        </w:rPr>
        <w:t>O</w:t>
      </w:r>
      <w:r w:rsidRPr="009B420C">
        <w:rPr>
          <w:bCs/>
          <w:vertAlign w:val="subscript"/>
        </w:rPr>
        <w:t>5</w:t>
      </w:r>
      <w:r w:rsidRPr="009B420C">
        <w:rPr>
          <w:bCs/>
        </w:rPr>
        <w:t xml:space="preserve"> – mg/100g) и калијума (K</w:t>
      </w:r>
      <w:r w:rsidRPr="009B420C">
        <w:rPr>
          <w:bCs/>
          <w:vertAlign w:val="subscript"/>
        </w:rPr>
        <w:t>2</w:t>
      </w:r>
      <w:r w:rsidRPr="009B420C">
        <w:rPr>
          <w:bCs/>
        </w:rPr>
        <w:t>O – mg/100g)</w:t>
      </w:r>
      <w:r w:rsidR="001662BF" w:rsidRPr="009B420C">
        <w:rPr>
          <w:bCs/>
        </w:rPr>
        <w:t>.</w:t>
      </w:r>
    </w:p>
    <w:p w14:paraId="0548ED0A" w14:textId="70BE3AA5" w:rsidR="00B0375B" w:rsidRPr="009B420C" w:rsidRDefault="00B0375B" w:rsidP="00B0375B">
      <w:pPr>
        <w:ind w:firstLine="0"/>
        <w:rPr>
          <w:bCs/>
        </w:rPr>
      </w:pPr>
      <w:r w:rsidRPr="009B420C">
        <w:rPr>
          <w:bCs/>
        </w:rPr>
        <w:t xml:space="preserve">       pH у nKCl-у има посебан утицај на динамику микроелемената и тешких метала у земљишту, а разултати анализа показују да су на пољопривредном зе</w:t>
      </w:r>
      <w:r w:rsidR="009750A5" w:rsidRPr="009B420C">
        <w:rPr>
          <w:bCs/>
        </w:rPr>
        <w:t>м</w:t>
      </w:r>
      <w:r w:rsidRPr="009B420C">
        <w:rPr>
          <w:bCs/>
        </w:rPr>
        <w:t xml:space="preserve">љишту на подручју АП </w:t>
      </w:r>
      <w:r w:rsidR="009750A5" w:rsidRPr="009B420C">
        <w:rPr>
          <w:bCs/>
        </w:rPr>
        <w:t>Војводина</w:t>
      </w:r>
      <w:r w:rsidRPr="009B420C">
        <w:rPr>
          <w:bCs/>
        </w:rPr>
        <w:t xml:space="preserve"> најзаступљенија  земљишта са слабо алкалном реакцијом (Слика</w:t>
      </w:r>
      <w:r w:rsidR="000D3CB0" w:rsidRPr="009B420C">
        <w:rPr>
          <w:bCs/>
        </w:rPr>
        <w:t xml:space="preserve"> 3.1.51</w:t>
      </w:r>
      <w:r w:rsidRPr="009B420C">
        <w:rPr>
          <w:bCs/>
        </w:rPr>
        <w:t>).</w:t>
      </w:r>
    </w:p>
    <w:p w14:paraId="59BA50D4" w14:textId="77777777" w:rsidR="00B0375B" w:rsidRPr="009B420C" w:rsidRDefault="00240EEC" w:rsidP="004E4968">
      <w:pPr>
        <w:pStyle w:val="Slikacentrirano2019"/>
      </w:pPr>
      <w:r w:rsidRPr="009B420C">
        <w:rPr>
          <w:lang w:val="sr-Latn-RS" w:eastAsia="sr-Latn-RS"/>
        </w:rPr>
        <w:drawing>
          <wp:inline distT="0" distB="0" distL="0" distR="0" wp14:anchorId="2615CC62" wp14:editId="2D4E91D0">
            <wp:extent cx="3152775" cy="2162175"/>
            <wp:effectExtent l="0" t="0" r="9525" b="9525"/>
            <wp:docPr id="1718068125" name="Picture 1718068125"/>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52775" cy="2162175"/>
                    </a:xfrm>
                    <a:prstGeom prst="rect">
                      <a:avLst/>
                    </a:prstGeom>
                    <a:noFill/>
                    <a:ln>
                      <a:noFill/>
                    </a:ln>
                  </pic:spPr>
                </pic:pic>
              </a:graphicData>
            </a:graphic>
          </wp:inline>
        </w:drawing>
      </w:r>
    </w:p>
    <w:p w14:paraId="5BBBB7B2" w14:textId="77777777" w:rsidR="001C3A63" w:rsidRPr="009B420C" w:rsidRDefault="001C3A63" w:rsidP="004E4968">
      <w:pPr>
        <w:pStyle w:val="Slikacentrirano2019"/>
      </w:pPr>
      <w:r w:rsidRPr="009B420C">
        <w:t>Слика</w:t>
      </w:r>
      <w:r w:rsidR="00972005" w:rsidRPr="009B420C">
        <w:t xml:space="preserve"> 1.3.</w:t>
      </w:r>
      <w:r w:rsidR="000D3CB0" w:rsidRPr="009B420C">
        <w:t>51</w:t>
      </w:r>
      <w:r w:rsidRPr="009B420C">
        <w:t>. Супституционална киселост (pH у nKCl)</w:t>
      </w:r>
    </w:p>
    <w:p w14:paraId="4B8309F8" w14:textId="77777777" w:rsidR="00972005" w:rsidRPr="009B420C" w:rsidRDefault="00972005" w:rsidP="00972005">
      <w:pPr>
        <w:rPr>
          <w:bCs/>
        </w:rPr>
      </w:pPr>
      <w:r w:rsidRPr="009B420C">
        <w:rPr>
          <w:bCs/>
        </w:rPr>
        <w:t>Резултати испитивања садржаја CaCO</w:t>
      </w:r>
      <w:r w:rsidRPr="009B420C">
        <w:rPr>
          <w:bCs/>
          <w:vertAlign w:val="subscript"/>
        </w:rPr>
        <w:t>3</w:t>
      </w:r>
      <w:r w:rsidRPr="009B420C">
        <w:rPr>
          <w:bCs/>
        </w:rPr>
        <w:t xml:space="preserve"> показују да су најзаступљенија  карбонатна и јако карбонатна земљишта (CaCO</w:t>
      </w:r>
      <w:r w:rsidRPr="009B420C">
        <w:rPr>
          <w:bCs/>
          <w:vertAlign w:val="subscript"/>
        </w:rPr>
        <w:t>3</w:t>
      </w:r>
      <w:r w:rsidRPr="009B420C">
        <w:rPr>
          <w:bCs/>
        </w:rPr>
        <w:t>) (Слика 3.1.</w:t>
      </w:r>
      <w:r w:rsidR="000A5272" w:rsidRPr="009B420C">
        <w:rPr>
          <w:bCs/>
        </w:rPr>
        <w:t>52</w:t>
      </w:r>
      <w:r w:rsidRPr="009B420C">
        <w:rPr>
          <w:bCs/>
        </w:rPr>
        <w:t>).</w:t>
      </w:r>
    </w:p>
    <w:p w14:paraId="7D2254EB" w14:textId="77777777" w:rsidR="00316249" w:rsidRPr="009B420C" w:rsidRDefault="00240EEC" w:rsidP="004E4968">
      <w:pPr>
        <w:pStyle w:val="Slikacentrirano2019"/>
      </w:pPr>
      <w:r w:rsidRPr="009B420C">
        <w:rPr>
          <w:lang w:val="sr-Latn-RS" w:eastAsia="sr-Latn-RS"/>
        </w:rPr>
        <w:drawing>
          <wp:inline distT="0" distB="0" distL="0" distR="0" wp14:anchorId="3A3CAA9C" wp14:editId="4469F88A">
            <wp:extent cx="3238500" cy="2181225"/>
            <wp:effectExtent l="0" t="0" r="0" b="9525"/>
            <wp:docPr id="1718068127" name="Picture 1718068127"/>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38500" cy="2181225"/>
                    </a:xfrm>
                    <a:prstGeom prst="rect">
                      <a:avLst/>
                    </a:prstGeom>
                    <a:noFill/>
                    <a:ln>
                      <a:noFill/>
                    </a:ln>
                  </pic:spPr>
                </pic:pic>
              </a:graphicData>
            </a:graphic>
          </wp:inline>
        </w:drawing>
      </w:r>
    </w:p>
    <w:p w14:paraId="2920B5CE" w14:textId="77777777" w:rsidR="0044395A" w:rsidRPr="009B420C" w:rsidRDefault="0044395A" w:rsidP="004E4968">
      <w:pPr>
        <w:pStyle w:val="Slikacentrirano2019"/>
      </w:pPr>
      <w:r w:rsidRPr="009B420C">
        <w:t>Слика 1.3.52. Садржај CaCO</w:t>
      </w:r>
      <w:r w:rsidRPr="009B420C">
        <w:rPr>
          <w:vertAlign w:val="subscript"/>
        </w:rPr>
        <w:t>3</w:t>
      </w:r>
      <w:r w:rsidRPr="009B420C">
        <w:t xml:space="preserve"> (%)</w:t>
      </w:r>
    </w:p>
    <w:p w14:paraId="66EB722E" w14:textId="30A91B07" w:rsidR="00DD39C5" w:rsidRPr="009B420C" w:rsidRDefault="00DD39C5" w:rsidP="0044395A">
      <w:pPr>
        <w:rPr>
          <w:bCs/>
        </w:rPr>
      </w:pPr>
      <w:r w:rsidRPr="009B420C">
        <w:rPr>
          <w:bCs/>
        </w:rPr>
        <w:t>Анализа хумуса показује да су најзаступљенија земљишта на подручју АП Војводинa  у класи хумозних и слабохумозних земљишта (Слика</w:t>
      </w:r>
      <w:r w:rsidR="000A5272" w:rsidRPr="009B420C">
        <w:rPr>
          <w:bCs/>
        </w:rPr>
        <w:t xml:space="preserve"> 3.1.53</w:t>
      </w:r>
      <w:r w:rsidRPr="009B420C">
        <w:rPr>
          <w:bCs/>
        </w:rPr>
        <w:t>).</w:t>
      </w:r>
    </w:p>
    <w:p w14:paraId="71884073" w14:textId="77777777" w:rsidR="00DD39C5" w:rsidRPr="009B420C" w:rsidRDefault="00DD39C5" w:rsidP="00DD39C5">
      <w:pPr>
        <w:rPr>
          <w:bCs/>
        </w:rPr>
      </w:pPr>
    </w:p>
    <w:p w14:paraId="131D71A5" w14:textId="77777777" w:rsidR="00DD39C5" w:rsidRPr="009B420C" w:rsidRDefault="00240EEC" w:rsidP="004E4968">
      <w:pPr>
        <w:pStyle w:val="Slikacentrirano2019"/>
      </w:pPr>
      <w:r w:rsidRPr="009B420C">
        <w:rPr>
          <w:lang w:val="sr-Latn-RS" w:eastAsia="sr-Latn-RS"/>
        </w:rPr>
        <w:lastRenderedPageBreak/>
        <w:drawing>
          <wp:inline distT="0" distB="0" distL="0" distR="0" wp14:anchorId="3070A61E" wp14:editId="6CA19A86">
            <wp:extent cx="3238500" cy="2162175"/>
            <wp:effectExtent l="0" t="0" r="0" b="9525"/>
            <wp:docPr id="1718068128" name="Picture 1718068128"/>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38500" cy="2162175"/>
                    </a:xfrm>
                    <a:prstGeom prst="rect">
                      <a:avLst/>
                    </a:prstGeom>
                    <a:noFill/>
                    <a:ln>
                      <a:noFill/>
                    </a:ln>
                  </pic:spPr>
                </pic:pic>
              </a:graphicData>
            </a:graphic>
          </wp:inline>
        </w:drawing>
      </w:r>
    </w:p>
    <w:p w14:paraId="6B9D6FC6" w14:textId="77777777" w:rsidR="00FE21F9" w:rsidRPr="009B420C" w:rsidRDefault="00FE21F9" w:rsidP="004E4968">
      <w:pPr>
        <w:pStyle w:val="Slikacentrirano2019"/>
      </w:pPr>
      <w:r w:rsidRPr="009B420C">
        <w:t>Слика 3.1.53. Садржај хумуса (%)</w:t>
      </w:r>
    </w:p>
    <w:p w14:paraId="11D5FEE9" w14:textId="77777777" w:rsidR="00FE21F9" w:rsidRPr="009B420C" w:rsidRDefault="00FE21F9" w:rsidP="004E4968">
      <w:pPr>
        <w:pStyle w:val="Slikacentrirano2019"/>
      </w:pPr>
    </w:p>
    <w:p w14:paraId="59A0ED69" w14:textId="77777777" w:rsidR="00DD39C5" w:rsidRPr="009B420C" w:rsidRDefault="00DD39C5" w:rsidP="00DD39C5">
      <w:pPr>
        <w:rPr>
          <w:bCs/>
        </w:rPr>
      </w:pPr>
    </w:p>
    <w:p w14:paraId="0DC0BAE7" w14:textId="77777777" w:rsidR="00DD39C5" w:rsidRPr="009B420C" w:rsidRDefault="00DD39C5" w:rsidP="00DD39C5">
      <w:pPr>
        <w:rPr>
          <w:bCs/>
        </w:rPr>
      </w:pPr>
      <w:r w:rsidRPr="009B420C">
        <w:rPr>
          <w:bCs/>
        </w:rPr>
        <w:t>Резултати анализа лакоприступачног фосфора показују да је највећи број узорака у класи оптималног и високог садржаја лакоприступачног фосфора (P</w:t>
      </w:r>
      <w:r w:rsidRPr="009B420C">
        <w:rPr>
          <w:bCs/>
          <w:vertAlign w:val="subscript"/>
        </w:rPr>
        <w:t>2</w:t>
      </w:r>
      <w:r w:rsidRPr="009B420C">
        <w:rPr>
          <w:bCs/>
        </w:rPr>
        <w:t>O</w:t>
      </w:r>
      <w:r w:rsidRPr="009B420C">
        <w:rPr>
          <w:bCs/>
          <w:vertAlign w:val="subscript"/>
        </w:rPr>
        <w:t>5</w:t>
      </w:r>
      <w:r w:rsidRPr="009B420C">
        <w:rPr>
          <w:bCs/>
        </w:rPr>
        <w:t>) (Слика 3.1.</w:t>
      </w:r>
      <w:r w:rsidR="00F60AA4" w:rsidRPr="009B420C">
        <w:rPr>
          <w:bCs/>
        </w:rPr>
        <w:t>54</w:t>
      </w:r>
      <w:r w:rsidRPr="009B420C">
        <w:rPr>
          <w:bCs/>
        </w:rPr>
        <w:t>).</w:t>
      </w:r>
    </w:p>
    <w:p w14:paraId="35CED6A8" w14:textId="77777777" w:rsidR="00DD39C5" w:rsidRPr="009B420C" w:rsidRDefault="00DD39C5" w:rsidP="00DD39C5">
      <w:pPr>
        <w:rPr>
          <w:bCs/>
        </w:rPr>
      </w:pPr>
    </w:p>
    <w:p w14:paraId="5B0DC159" w14:textId="77777777" w:rsidR="00DD39C5" w:rsidRPr="009B420C" w:rsidRDefault="0043609C" w:rsidP="004E4968">
      <w:pPr>
        <w:pStyle w:val="Slikacentrirano2019"/>
      </w:pPr>
      <w:r w:rsidRPr="009B420C">
        <w:rPr>
          <w:lang w:val="sr-Latn-RS" w:eastAsia="sr-Latn-RS"/>
        </w:rPr>
        <w:drawing>
          <wp:inline distT="0" distB="0" distL="0" distR="0" wp14:anchorId="0EB1E76A" wp14:editId="5A07942A">
            <wp:extent cx="3238500" cy="2162175"/>
            <wp:effectExtent l="0" t="0" r="0" b="9525"/>
            <wp:docPr id="1718068129" name="Picture 1718068129"/>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38500" cy="2162175"/>
                    </a:xfrm>
                    <a:prstGeom prst="rect">
                      <a:avLst/>
                    </a:prstGeom>
                    <a:noFill/>
                    <a:ln>
                      <a:noFill/>
                    </a:ln>
                  </pic:spPr>
                </pic:pic>
              </a:graphicData>
            </a:graphic>
          </wp:inline>
        </w:drawing>
      </w:r>
    </w:p>
    <w:p w14:paraId="39BF56C3" w14:textId="77777777" w:rsidR="00DD39C5" w:rsidRPr="009B420C" w:rsidRDefault="00DD39C5" w:rsidP="004E4968">
      <w:pPr>
        <w:pStyle w:val="Slikacentrirano2019"/>
      </w:pPr>
      <w:r w:rsidRPr="009B420C">
        <w:t>Слика 3.1.</w:t>
      </w:r>
      <w:r w:rsidR="00F60AA4" w:rsidRPr="009B420C">
        <w:t>54</w:t>
      </w:r>
      <w:r w:rsidRPr="009B420C">
        <w:t>. Садржај лакоприступачних облика фосфора (P</w:t>
      </w:r>
      <w:r w:rsidRPr="009B420C">
        <w:rPr>
          <w:vertAlign w:val="subscript"/>
        </w:rPr>
        <w:t>2</w:t>
      </w:r>
      <w:r w:rsidRPr="009B420C">
        <w:t>O</w:t>
      </w:r>
      <w:r w:rsidRPr="009B420C">
        <w:rPr>
          <w:vertAlign w:val="subscript"/>
        </w:rPr>
        <w:t>5</w:t>
      </w:r>
      <w:r w:rsidRPr="009B420C">
        <w:t>-mg/100g)</w:t>
      </w:r>
    </w:p>
    <w:p w14:paraId="7C705219" w14:textId="77777777" w:rsidR="00DD39C5" w:rsidRPr="009B420C" w:rsidRDefault="00DD39C5" w:rsidP="00DD39C5">
      <w:pPr>
        <w:rPr>
          <w:bCs/>
        </w:rPr>
      </w:pPr>
    </w:p>
    <w:p w14:paraId="7C0A926C" w14:textId="77777777" w:rsidR="00DD39C5" w:rsidRPr="009B420C" w:rsidRDefault="00DD39C5" w:rsidP="00DD39C5">
      <w:pPr>
        <w:ind w:firstLine="0"/>
        <w:rPr>
          <w:bCs/>
        </w:rPr>
      </w:pPr>
    </w:p>
    <w:p w14:paraId="3CA0377D" w14:textId="77777777" w:rsidR="00DD39C5" w:rsidRPr="009B420C" w:rsidRDefault="00DD39C5" w:rsidP="00DD39C5">
      <w:pPr>
        <w:rPr>
          <w:bCs/>
        </w:rPr>
      </w:pPr>
      <w:r w:rsidRPr="009B420C">
        <w:rPr>
          <w:bCs/>
        </w:rPr>
        <w:t>Анализа садржаја лакоприступачног калијума показује да су земљишта обезбеђена у највећој мери оптималним и високим садржајем калијума (K</w:t>
      </w:r>
      <w:r w:rsidRPr="009B420C">
        <w:rPr>
          <w:bCs/>
          <w:vertAlign w:val="subscript"/>
        </w:rPr>
        <w:t>2</w:t>
      </w:r>
      <w:r w:rsidRPr="009B420C">
        <w:rPr>
          <w:bCs/>
        </w:rPr>
        <w:t>O) (Слика  3.1.5</w:t>
      </w:r>
      <w:r w:rsidR="00F60AA4" w:rsidRPr="009B420C">
        <w:rPr>
          <w:bCs/>
        </w:rPr>
        <w:t>5</w:t>
      </w:r>
      <w:r w:rsidRPr="009B420C">
        <w:rPr>
          <w:bCs/>
        </w:rPr>
        <w:t>).</w:t>
      </w:r>
    </w:p>
    <w:p w14:paraId="697D92CB" w14:textId="77777777" w:rsidR="00DD39C5" w:rsidRPr="009B420C" w:rsidRDefault="00DD39C5" w:rsidP="00DD39C5">
      <w:pPr>
        <w:rPr>
          <w:bCs/>
        </w:rPr>
      </w:pPr>
    </w:p>
    <w:p w14:paraId="11757487" w14:textId="77777777" w:rsidR="00DD39C5" w:rsidRPr="009B420C" w:rsidRDefault="0043609C" w:rsidP="004E4968">
      <w:pPr>
        <w:pStyle w:val="Slikacentrirano2019"/>
      </w:pPr>
      <w:r w:rsidRPr="009B420C">
        <w:rPr>
          <w:lang w:val="sr-Latn-RS" w:eastAsia="sr-Latn-RS"/>
        </w:rPr>
        <w:lastRenderedPageBreak/>
        <w:drawing>
          <wp:inline distT="0" distB="0" distL="0" distR="0" wp14:anchorId="6FCBF41C" wp14:editId="7E60C2BD">
            <wp:extent cx="3238500" cy="2162175"/>
            <wp:effectExtent l="0" t="0" r="0" b="9525"/>
            <wp:docPr id="1718068130" name="Picture 1718068130"/>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38500" cy="2162175"/>
                    </a:xfrm>
                    <a:prstGeom prst="rect">
                      <a:avLst/>
                    </a:prstGeom>
                    <a:noFill/>
                    <a:ln>
                      <a:noFill/>
                    </a:ln>
                  </pic:spPr>
                </pic:pic>
              </a:graphicData>
            </a:graphic>
          </wp:inline>
        </w:drawing>
      </w:r>
    </w:p>
    <w:p w14:paraId="62041F68" w14:textId="77777777" w:rsidR="00DD39C5" w:rsidRPr="009B420C" w:rsidRDefault="00DD39C5" w:rsidP="004E4968">
      <w:pPr>
        <w:pStyle w:val="Slikacentrirano2019"/>
      </w:pPr>
      <w:r w:rsidRPr="009B420C">
        <w:t>Слика 3.1.5</w:t>
      </w:r>
      <w:r w:rsidR="00F60AA4" w:rsidRPr="009B420C">
        <w:t>5</w:t>
      </w:r>
      <w:r w:rsidRPr="009B420C">
        <w:t>. Садржај лакоприступачних облика калијума (K</w:t>
      </w:r>
      <w:r w:rsidRPr="009B420C">
        <w:rPr>
          <w:vertAlign w:val="subscript"/>
        </w:rPr>
        <w:t>2</w:t>
      </w:r>
      <w:r w:rsidRPr="009B420C">
        <w:t>O-mg/100g)</w:t>
      </w:r>
    </w:p>
    <w:p w14:paraId="5335B3BE" w14:textId="77777777" w:rsidR="00316249" w:rsidRPr="009B420C" w:rsidRDefault="00316249" w:rsidP="00316249">
      <w:pPr>
        <w:rPr>
          <w:bCs/>
        </w:rPr>
      </w:pPr>
    </w:p>
    <w:p w14:paraId="4E3D6D7E" w14:textId="77777777" w:rsidR="007A54B2" w:rsidRPr="009B420C" w:rsidRDefault="007A54B2" w:rsidP="007941B6">
      <w:pPr>
        <w:pStyle w:val="Heading4"/>
        <w:rPr>
          <w:bCs/>
          <w:iCs w:val="0"/>
          <w:lang w:eastAsia="sr-Latn-CS"/>
        </w:rPr>
      </w:pPr>
      <w:bookmarkStart w:id="169" w:name="_Toc122528335"/>
      <w:bookmarkStart w:id="170" w:name="_Toc137730382"/>
      <w:bookmarkStart w:id="171" w:name="_Toc146611752"/>
      <w:bookmarkStart w:id="172" w:name="_Toc64549423"/>
      <w:r w:rsidRPr="009B420C">
        <w:rPr>
          <w:bCs/>
          <w:iCs w:val="0"/>
          <w:lang w:eastAsia="sr-Latn-CS"/>
        </w:rPr>
        <w:t>3.1.3.3. Садржај органског угљеника у земљишту</w:t>
      </w:r>
      <w:bookmarkEnd w:id="169"/>
      <w:bookmarkEnd w:id="170"/>
      <w:bookmarkEnd w:id="171"/>
      <w:r w:rsidRPr="009B420C">
        <w:rPr>
          <w:bCs/>
          <w:iCs w:val="0"/>
          <w:lang w:eastAsia="sr-Latn-CS"/>
        </w:rPr>
        <w:t xml:space="preserve"> </w:t>
      </w:r>
      <w:bookmarkEnd w:id="172"/>
    </w:p>
    <w:p w14:paraId="259E6313" w14:textId="77777777" w:rsidR="00C069C4" w:rsidRPr="009B420C" w:rsidRDefault="007A54B2" w:rsidP="00C069C4">
      <w:pPr>
        <w:rPr>
          <w:bCs/>
        </w:rPr>
      </w:pPr>
      <w:r w:rsidRPr="009B420C">
        <w:rPr>
          <w:bCs/>
        </w:rPr>
        <w:t>Индикатор прати</w:t>
      </w:r>
      <w:r w:rsidR="00C069C4" w:rsidRPr="009B420C">
        <w:rPr>
          <w:bCs/>
        </w:rPr>
        <w:t xml:space="preserve"> садржај органског угљеника у појединим слојевима земљишта у циљу утврђивања степена деградације земљишта од смањења садржаја органског угљеника. </w:t>
      </w:r>
    </w:p>
    <w:p w14:paraId="484BA3BF" w14:textId="77777777" w:rsidR="00C069C4" w:rsidRPr="009B420C" w:rsidRDefault="00C069C4" w:rsidP="00C069C4">
      <w:pPr>
        <w:rPr>
          <w:bCs/>
        </w:rPr>
      </w:pPr>
      <w:r w:rsidRPr="009B420C">
        <w:rPr>
          <w:bCs/>
        </w:rPr>
        <w:t>Земљишта играју важну улогу у борби против климатских промена. Управљање земљиштем утиче на биолошке процесе који доводе до тога да земљиште губи или добија угљеник. Због тога је важно да информације о статусу и трендовима угљеника у земљишту буду лако доступне за информисање при креирању политике.</w:t>
      </w:r>
    </w:p>
    <w:p w14:paraId="18D5BA0B" w14:textId="2FDF1AD9" w:rsidR="00C069C4" w:rsidRPr="009B420C" w:rsidRDefault="00C069C4" w:rsidP="00C069C4">
      <w:pPr>
        <w:rPr>
          <w:bCs/>
        </w:rPr>
      </w:pPr>
      <w:r w:rsidRPr="009B420C">
        <w:rPr>
          <w:bCs/>
        </w:rPr>
        <w:t xml:space="preserve">На основу података садржаја хумуса из контроле плодности пољопривредних површина у 2022. години у пољопривредном земљишту на подручју </w:t>
      </w:r>
      <w:r w:rsidRPr="009B420C">
        <w:rPr>
          <w:rFonts w:cs="Times New Roman"/>
          <w:bCs/>
          <w:szCs w:val="24"/>
        </w:rPr>
        <w:t xml:space="preserve">АП </w:t>
      </w:r>
      <w:r w:rsidR="009750A5" w:rsidRPr="009B420C">
        <w:rPr>
          <w:rFonts w:cs="Times New Roman"/>
          <w:bCs/>
          <w:szCs w:val="24"/>
        </w:rPr>
        <w:t>Војводина</w:t>
      </w:r>
      <w:r w:rsidRPr="009B420C">
        <w:rPr>
          <w:rFonts w:cs="Times New Roman"/>
          <w:bCs/>
          <w:szCs w:val="24"/>
        </w:rPr>
        <w:t xml:space="preserve"> </w:t>
      </w:r>
      <w:r w:rsidRPr="009B420C">
        <w:rPr>
          <w:bCs/>
        </w:rPr>
        <w:t>измерен просечан садржај органског угљеника у пољопривредном земљишту на дубини 0-30 cm износи 1,83%  и припада категорији ниског садржаја.</w:t>
      </w:r>
    </w:p>
    <w:p w14:paraId="5A4F01CD" w14:textId="77777777" w:rsidR="00C069C4" w:rsidRPr="009B420C" w:rsidRDefault="00C069C4" w:rsidP="00C069C4">
      <w:pPr>
        <w:rPr>
          <w:bCs/>
        </w:rPr>
      </w:pPr>
    </w:p>
    <w:p w14:paraId="2404EC17" w14:textId="77777777" w:rsidR="00C069C4" w:rsidRPr="009B420C" w:rsidRDefault="004E0DB2" w:rsidP="004E4968">
      <w:pPr>
        <w:pStyle w:val="Slikacentrirano2019"/>
      </w:pPr>
      <w:bookmarkStart w:id="173" w:name="Слика93"/>
      <w:bookmarkEnd w:id="173"/>
      <w:r w:rsidRPr="009B420C">
        <w:rPr>
          <w:lang w:val="sr-Latn-RS" w:eastAsia="sr-Latn-RS"/>
        </w:rPr>
        <w:drawing>
          <wp:inline distT="0" distB="0" distL="0" distR="0" wp14:anchorId="611BD481" wp14:editId="03B43ED8">
            <wp:extent cx="3238500" cy="2466975"/>
            <wp:effectExtent l="0" t="0" r="0" b="9525"/>
            <wp:docPr id="1718068132" name="Picture 1718068132"/>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38500" cy="2466975"/>
                    </a:xfrm>
                    <a:prstGeom prst="rect">
                      <a:avLst/>
                    </a:prstGeom>
                    <a:noFill/>
                    <a:ln>
                      <a:noFill/>
                    </a:ln>
                  </pic:spPr>
                </pic:pic>
              </a:graphicData>
            </a:graphic>
          </wp:inline>
        </w:drawing>
      </w:r>
    </w:p>
    <w:p w14:paraId="6BE2074B" w14:textId="77777777" w:rsidR="00C069C4" w:rsidRPr="009B420C" w:rsidRDefault="00C069C4" w:rsidP="004E4968">
      <w:pPr>
        <w:pStyle w:val="Slikacentrirano2019"/>
      </w:pPr>
      <w:r w:rsidRPr="009B420C">
        <w:t xml:space="preserve">       Слика 3.1.5</w:t>
      </w:r>
      <w:r w:rsidR="00753BF6" w:rsidRPr="009B420C">
        <w:t>6</w:t>
      </w:r>
      <w:r w:rsidRPr="009B420C">
        <w:t>. Удео узорака према садржају органског угљеника у земљишту (%)</w:t>
      </w:r>
    </w:p>
    <w:p w14:paraId="593EB963" w14:textId="657DCFFD" w:rsidR="00C069C4" w:rsidRPr="009B420C" w:rsidRDefault="00C069C4" w:rsidP="00C069C4">
      <w:pPr>
        <w:rPr>
          <w:rFonts w:cs="Times New Roman"/>
          <w:bCs/>
          <w:szCs w:val="24"/>
        </w:rPr>
      </w:pPr>
      <w:r w:rsidRPr="009B420C">
        <w:rPr>
          <w:rFonts w:cs="Times New Roman"/>
          <w:bCs/>
          <w:szCs w:val="24"/>
        </w:rPr>
        <w:t xml:space="preserve">Резултати анализе укупно 5239 узорака земљишта на територији АП </w:t>
      </w:r>
      <w:r w:rsidR="009750A5" w:rsidRPr="009B420C">
        <w:rPr>
          <w:rFonts w:cs="Times New Roman"/>
          <w:bCs/>
          <w:szCs w:val="24"/>
        </w:rPr>
        <w:t>Војводина</w:t>
      </w:r>
      <w:r w:rsidRPr="009B420C">
        <w:rPr>
          <w:rFonts w:cs="Times New Roman"/>
          <w:bCs/>
          <w:szCs w:val="24"/>
        </w:rPr>
        <w:t xml:space="preserve"> показују да 54,87% узорака има низак садржај органског угљеника (1,1-2%). Средњи садржај органског угљеника (2,01-6%) има 39.84% узорака, веома низак садржај (&lt;1%) има (6.28%),</w:t>
      </w:r>
      <w:r w:rsidRPr="009B420C">
        <w:rPr>
          <w:bCs/>
        </w:rPr>
        <w:t xml:space="preserve"> </w:t>
      </w:r>
      <w:r w:rsidRPr="009B420C">
        <w:rPr>
          <w:rFonts w:cs="Times New Roman"/>
          <w:bCs/>
          <w:szCs w:val="24"/>
        </w:rPr>
        <w:t>док само 0,02% има висок садржај (&gt;6%) (Слика</w:t>
      </w:r>
      <w:r w:rsidR="00290D83" w:rsidRPr="009B420C">
        <w:rPr>
          <w:rFonts w:cs="Times New Roman"/>
          <w:bCs/>
          <w:szCs w:val="24"/>
        </w:rPr>
        <w:t xml:space="preserve"> 3.1.5</w:t>
      </w:r>
      <w:r w:rsidR="00753BF6" w:rsidRPr="009B420C">
        <w:rPr>
          <w:rFonts w:cs="Times New Roman"/>
          <w:bCs/>
          <w:szCs w:val="24"/>
        </w:rPr>
        <w:t>6</w:t>
      </w:r>
      <w:r w:rsidRPr="009B420C">
        <w:rPr>
          <w:rFonts w:cs="Times New Roman"/>
          <w:bCs/>
          <w:szCs w:val="24"/>
        </w:rPr>
        <w:t>).</w:t>
      </w:r>
    </w:p>
    <w:p w14:paraId="565AEF98" w14:textId="77777777" w:rsidR="00C069C4" w:rsidRPr="009B420C" w:rsidRDefault="00C069C4" w:rsidP="00C069C4">
      <w:pPr>
        <w:rPr>
          <w:rFonts w:cs="Times New Roman"/>
          <w:bCs/>
          <w:szCs w:val="24"/>
        </w:rPr>
      </w:pPr>
      <w:r w:rsidRPr="009B420C">
        <w:rPr>
          <w:rFonts w:cs="Times New Roman"/>
          <w:bCs/>
          <w:szCs w:val="24"/>
        </w:rPr>
        <w:lastRenderedPageBreak/>
        <w:t>Земљишта и добијају и губе угљеник у зависности од типа земљишта, управљања и климатских услова, стога постоје природне разлике између земаља у погледу нето ефекта гасова стаклене баште. Важно је истаћи да земљишта губе угљеник као емисију CO</w:t>
      </w:r>
      <w:r w:rsidRPr="009B420C">
        <w:rPr>
          <w:rFonts w:cs="Times New Roman"/>
          <w:bCs/>
          <w:szCs w:val="24"/>
          <w:vertAlign w:val="subscript"/>
        </w:rPr>
        <w:t>2</w:t>
      </w:r>
      <w:r w:rsidRPr="009B420C">
        <w:rPr>
          <w:rFonts w:cs="Times New Roman"/>
          <w:bCs/>
          <w:szCs w:val="24"/>
        </w:rPr>
        <w:t>, што би могло ометати амбицију циљева које смо поставили на националном нивоу у области климатских промена ако се овај тренд не преокрене. Опције ублажавања укључују акције које доводе до веће секвестрације или смањеног губитка угљеника, и у многим случајевима могу понудити важне заједничке користи. Пажљиво разматрање ко-утицаја треба узети у обзир приликом планирања и имплементације различитих пракси коришћења земљишта.</w:t>
      </w:r>
    </w:p>
    <w:p w14:paraId="79A671E2" w14:textId="77777777" w:rsidR="00C069C4" w:rsidRPr="009B420C" w:rsidRDefault="00C069C4" w:rsidP="00C069C4">
      <w:pPr>
        <w:rPr>
          <w:rFonts w:cs="Times New Roman"/>
          <w:bCs/>
          <w:szCs w:val="24"/>
        </w:rPr>
      </w:pPr>
    </w:p>
    <w:p w14:paraId="016BD8E0" w14:textId="77777777" w:rsidR="00C069C4" w:rsidRPr="009B420C" w:rsidRDefault="00C069C4" w:rsidP="00427E9E">
      <w:pPr>
        <w:pStyle w:val="tabele"/>
      </w:pPr>
      <w:r w:rsidRPr="009B420C">
        <w:t>Извор података: Покрајински секретаријат за пољопривреду, водопривреду и шумарство</w:t>
      </w:r>
    </w:p>
    <w:p w14:paraId="216BC0E6" w14:textId="77777777" w:rsidR="002F486F" w:rsidRPr="009B420C" w:rsidRDefault="002F486F" w:rsidP="00427E9E">
      <w:pPr>
        <w:pStyle w:val="tabele"/>
      </w:pPr>
    </w:p>
    <w:p w14:paraId="3DD401E3" w14:textId="77777777" w:rsidR="002F486F" w:rsidRPr="009B420C" w:rsidRDefault="002F486F" w:rsidP="007941B6">
      <w:pPr>
        <w:pStyle w:val="Heading4"/>
        <w:rPr>
          <w:bCs/>
          <w:iCs w:val="0"/>
          <w:lang w:eastAsia="sr-Latn-CS"/>
        </w:rPr>
      </w:pPr>
      <w:bookmarkStart w:id="174" w:name="_Toc122528336"/>
      <w:bookmarkStart w:id="175" w:name="_Toc137730383"/>
      <w:bookmarkStart w:id="176" w:name="_Toc146611753"/>
      <w:r w:rsidRPr="009B420C">
        <w:rPr>
          <w:bCs/>
          <w:iCs w:val="0"/>
          <w:lang w:eastAsia="sr-Latn-CS"/>
        </w:rPr>
        <w:t>3.1.3.4. Степен угрожености земљишта од клизишта</w:t>
      </w:r>
      <w:bookmarkEnd w:id="174"/>
      <w:bookmarkEnd w:id="175"/>
      <w:bookmarkEnd w:id="176"/>
    </w:p>
    <w:p w14:paraId="095927A4" w14:textId="77777777" w:rsidR="00D4571C" w:rsidRPr="009B420C" w:rsidRDefault="00D4571C" w:rsidP="00EC316D">
      <w:pPr>
        <w:spacing w:after="0"/>
        <w:rPr>
          <w:bCs/>
          <w:szCs w:val="24"/>
        </w:rPr>
      </w:pPr>
      <w:r w:rsidRPr="009B420C">
        <w:rPr>
          <w:bCs/>
          <w:szCs w:val="24"/>
          <w:lang w:eastAsia="sr-Latn-CS"/>
        </w:rPr>
        <w:t>Индикатор приказује степен угрожености земљишта од клизишта</w:t>
      </w:r>
      <w:r w:rsidRPr="009B420C">
        <w:rPr>
          <w:bCs/>
          <w:szCs w:val="24"/>
        </w:rPr>
        <w:t xml:space="preserve"> изражен у % и ha.</w:t>
      </w:r>
    </w:p>
    <w:p w14:paraId="3C5262FE" w14:textId="77777777" w:rsidR="00D4571C" w:rsidRPr="00C7631F" w:rsidRDefault="00D4571C" w:rsidP="00C7631F">
      <w:pPr>
        <w:rPr>
          <w:bCs/>
        </w:rPr>
      </w:pPr>
      <w:r w:rsidRPr="00C7631F">
        <w:rPr>
          <w:bCs/>
        </w:rPr>
        <w:t>Процес клижења је један од најзначајнијих геолошких хазарда на подручју Балкана и Републике Србије. Појаве нестабилности и еродибилности утврђене су и на теренима велике урбанизованости и велике привредне активности. Ове појаве често су резултат и неадекватног коришћења земљишта, оне доводе до угрожавања људи, деградације земљишта и целокупне природе на подручјима на којима су заступљене</w:t>
      </w:r>
    </w:p>
    <w:p w14:paraId="3FAC8EC1" w14:textId="77777777" w:rsidR="00D4571C" w:rsidRPr="00C7631F" w:rsidRDefault="00D4571C" w:rsidP="00C7631F">
      <w:pPr>
        <w:rPr>
          <w:bCs/>
        </w:rPr>
      </w:pPr>
      <w:r w:rsidRPr="00C7631F">
        <w:rPr>
          <w:bCs/>
        </w:rPr>
        <w:t xml:space="preserve">Процеси нестабилности терена са појавама клизишта, одрона, тецишта и др., различитих димензија и активности, заступљени су на око 30-35% територије Републике Србије, при томе је по механизму кретања процентуално </w:t>
      </w:r>
      <w:r w:rsidR="009750A5" w:rsidRPr="00C7631F">
        <w:rPr>
          <w:bCs/>
        </w:rPr>
        <w:t>најзаступљенији</w:t>
      </w:r>
      <w:r w:rsidRPr="00C7631F">
        <w:rPr>
          <w:bCs/>
        </w:rPr>
        <w:t xml:space="preserve"> процес клижења. Клизишта су дубине најчешће 5-10 m, у оквиру којих се појављују плића, секундарна, активна клизишта, са акутним кинематским статусом. У везаним окамењеним стенама клизишта су ограничена на распаднуту стенску масу и делувијалну зону, док су у неогеном стенском комплексу углавном већег распрострањења и дубине (често и преко 10 m). Најдубља клизишта формирала су се у непосредном приобаљу Дунава и Саве (северне падине Фрушке горе, Дубоко и Умка, Карабурма, потез Винча-Ритопек-Гроцка, Смедерево). </w:t>
      </w:r>
    </w:p>
    <w:p w14:paraId="59ED4BD7" w14:textId="41341C98" w:rsidR="00D4571C" w:rsidRPr="00C7631F" w:rsidRDefault="00D4571C" w:rsidP="00C7631F">
      <w:pPr>
        <w:rPr>
          <w:bCs/>
        </w:rPr>
      </w:pPr>
      <w:r w:rsidRPr="00C7631F">
        <w:rPr>
          <w:bCs/>
        </w:rPr>
        <w:t>Са аспекта деградације и угрожености земљишта од клизишта и одрона, током 2022. године завршен је Пројекат: „Прикупљање података о клизиштима, у оквиру ЕУ програма за цивилну заштиту и јачање отпорности на катастрофе у Републици Србији</w:t>
      </w:r>
      <w:r w:rsidR="00227BE0" w:rsidRPr="009B420C">
        <w:rPr>
          <w:bCs/>
        </w:rPr>
        <w:t>”</w:t>
      </w:r>
      <w:r w:rsidRPr="00C7631F">
        <w:rPr>
          <w:bCs/>
        </w:rPr>
        <w:t xml:space="preserve">. Министарство унутрашњих послова, Сектор за ванредне ситуације, Управа за управљањем ризиком и цивилну заштиту је носилац пројекта а финансиран је од стране </w:t>
      </w:r>
      <w:r w:rsidR="001911FB" w:rsidRPr="00C7631F">
        <w:rPr>
          <w:bCs/>
        </w:rPr>
        <w:t>UNDP</w:t>
      </w:r>
      <w:r w:rsidRPr="00C7631F">
        <w:rPr>
          <w:bCs/>
        </w:rPr>
        <w:t>. Учесници у реализацији дела пројекта који се односи на клизишта су: Геолошки завод Србије, Републички геодетски завод, Рударско</w:t>
      </w:r>
      <w:r w:rsidR="009750A5" w:rsidRPr="00C7631F">
        <w:rPr>
          <w:bCs/>
        </w:rPr>
        <w:t>-</w:t>
      </w:r>
      <w:r w:rsidRPr="00C7631F">
        <w:rPr>
          <w:bCs/>
        </w:rPr>
        <w:t>геолошки факултет и представници Министарство рударства и енергетике. Кроз реализацију овог пројеката и пројекта „Катастар клизишта и нестабилних падина територије Републике Србије</w:t>
      </w:r>
      <w:r w:rsidR="00227BE0" w:rsidRPr="009B420C">
        <w:rPr>
          <w:bCs/>
        </w:rPr>
        <w:t>”</w:t>
      </w:r>
      <w:r w:rsidRPr="00C7631F">
        <w:rPr>
          <w:bCs/>
        </w:rPr>
        <w:t xml:space="preserve"> који је у току, обрађено је око 50% територије централне Србије, тачније обрађено је 34.710 катастарских целина или 67.851 појединачних клизишта. Подаци су доступни на порталима Републичког геодетског завода: „Регистар ризика од катастрофа</w:t>
      </w:r>
      <w:r w:rsidR="00227BE0" w:rsidRPr="009B420C">
        <w:rPr>
          <w:bCs/>
        </w:rPr>
        <w:t>”</w:t>
      </w:r>
      <w:r w:rsidRPr="00C7631F">
        <w:rPr>
          <w:bCs/>
        </w:rPr>
        <w:t> (слике</w:t>
      </w:r>
      <w:r w:rsidR="008300C1" w:rsidRPr="00C7631F">
        <w:rPr>
          <w:bCs/>
        </w:rPr>
        <w:t xml:space="preserve"> 3.1.5</w:t>
      </w:r>
      <w:r w:rsidR="002835FB" w:rsidRPr="00C7631F">
        <w:rPr>
          <w:bCs/>
        </w:rPr>
        <w:t>7</w:t>
      </w:r>
      <w:r w:rsidR="008300C1" w:rsidRPr="00C7631F">
        <w:rPr>
          <w:bCs/>
        </w:rPr>
        <w:t xml:space="preserve"> и 3.1.5</w:t>
      </w:r>
      <w:r w:rsidR="002835FB" w:rsidRPr="00C7631F">
        <w:rPr>
          <w:bCs/>
        </w:rPr>
        <w:t>8</w:t>
      </w:r>
      <w:r w:rsidRPr="00C7631F">
        <w:rPr>
          <w:bCs/>
        </w:rPr>
        <w:t>).</w:t>
      </w:r>
    </w:p>
    <w:p w14:paraId="7F836D1D" w14:textId="77777777" w:rsidR="002F486F" w:rsidRPr="009B420C" w:rsidRDefault="003800B3" w:rsidP="004E4968">
      <w:pPr>
        <w:pStyle w:val="Slikacentrirano2019"/>
      </w:pPr>
      <w:r w:rsidRPr="009B420C">
        <w:rPr>
          <w:lang w:val="sr-Latn-RS" w:eastAsia="sr-Latn-RS"/>
        </w:rPr>
        <w:lastRenderedPageBreak/>
        <w:drawing>
          <wp:inline distT="0" distB="0" distL="0" distR="0" wp14:anchorId="34DBA01D" wp14:editId="689A427D">
            <wp:extent cx="3162300" cy="4469386"/>
            <wp:effectExtent l="0" t="0" r="0" b="7620"/>
            <wp:docPr id="18" name="Picture 18" descr="C:\Users\Darko Damnjanovic\AppData\Local\Microsoft\Windows\INetCache\Content.Outlook\0SH06FNR\Клизи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ko Damnjanovic\AppData\Local\Microsoft\Windows\INetCache\Content.Outlook\0SH06FNR\Клизита.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99358" cy="4521762"/>
                    </a:xfrm>
                    <a:prstGeom prst="rect">
                      <a:avLst/>
                    </a:prstGeom>
                    <a:noFill/>
                    <a:ln>
                      <a:noFill/>
                    </a:ln>
                  </pic:spPr>
                </pic:pic>
              </a:graphicData>
            </a:graphic>
          </wp:inline>
        </w:drawing>
      </w:r>
    </w:p>
    <w:p w14:paraId="6FFDF4F5" w14:textId="77777777" w:rsidR="003800B3" w:rsidRPr="009B420C" w:rsidRDefault="00FA2DA7" w:rsidP="004E4968">
      <w:pPr>
        <w:pStyle w:val="Slikacentrirano2019"/>
      </w:pPr>
      <w:r w:rsidRPr="009B420C">
        <w:t>Слика</w:t>
      </w:r>
      <w:r w:rsidR="002835FB" w:rsidRPr="009B420C">
        <w:t xml:space="preserve"> 3.1.57</w:t>
      </w:r>
      <w:r w:rsidRPr="009B420C">
        <w:t>. Клизишта у Републици Србији</w:t>
      </w:r>
      <w:r w:rsidRPr="009B420C">
        <w:rPr>
          <w:rStyle w:val="FootnoteReference"/>
        </w:rPr>
        <w:footnoteReference w:id="1"/>
      </w:r>
    </w:p>
    <w:p w14:paraId="7CAB4BEB" w14:textId="77777777" w:rsidR="00316249" w:rsidRPr="009B420C" w:rsidRDefault="00316249" w:rsidP="007A54B2">
      <w:pPr>
        <w:rPr>
          <w:bCs/>
        </w:rPr>
      </w:pPr>
    </w:p>
    <w:p w14:paraId="528C6C62" w14:textId="77777777" w:rsidR="00E34325" w:rsidRPr="009B420C" w:rsidRDefault="00E34325" w:rsidP="007A54B2">
      <w:pPr>
        <w:rPr>
          <w:bCs/>
        </w:rPr>
      </w:pPr>
    </w:p>
    <w:p w14:paraId="7026C8BC" w14:textId="77777777" w:rsidR="00E34325" w:rsidRPr="009B420C" w:rsidRDefault="00E34325" w:rsidP="004E4968">
      <w:pPr>
        <w:pStyle w:val="Slikacentrirano2019"/>
      </w:pPr>
      <w:r w:rsidRPr="009B420C">
        <w:rPr>
          <w:lang w:val="sr-Latn-RS" w:eastAsia="sr-Latn-RS"/>
        </w:rPr>
        <w:lastRenderedPageBreak/>
        <w:drawing>
          <wp:inline distT="0" distB="0" distL="0" distR="0" wp14:anchorId="00F599F8" wp14:editId="6920696D">
            <wp:extent cx="4400550" cy="6308013"/>
            <wp:effectExtent l="0" t="0" r="0" b="0"/>
            <wp:docPr id="2" name="Picture 2" descr="C:\Users\Darko Damnjanovic\AppData\Local\Microsoft\Windows\INetCache\Content.Outlook\0SH06FNR\Karta 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ko Damnjanovic\AppData\Local\Microsoft\Windows\INetCache\Content.Outlook\0SH06FNR\Karta Ć.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29591" cy="6349642"/>
                    </a:xfrm>
                    <a:prstGeom prst="rect">
                      <a:avLst/>
                    </a:prstGeom>
                    <a:noFill/>
                    <a:ln>
                      <a:noFill/>
                    </a:ln>
                  </pic:spPr>
                </pic:pic>
              </a:graphicData>
            </a:graphic>
          </wp:inline>
        </w:drawing>
      </w:r>
    </w:p>
    <w:p w14:paraId="1AEFCC09" w14:textId="77777777" w:rsidR="002C63C2" w:rsidRPr="009B420C" w:rsidRDefault="002C63C2" w:rsidP="004E4968">
      <w:pPr>
        <w:pStyle w:val="Slikacentrirano2019"/>
      </w:pPr>
      <w:r w:rsidRPr="009B420C">
        <w:t>Слика 3.1.5</w:t>
      </w:r>
      <w:r w:rsidR="002835FB" w:rsidRPr="009B420C">
        <w:t>8</w:t>
      </w:r>
      <w:r w:rsidRPr="009B420C">
        <w:t>. Опасности од  клизишта у Републици Србији</w:t>
      </w:r>
      <w:r w:rsidRPr="009B420C">
        <w:rPr>
          <w:rStyle w:val="FootnoteReference"/>
          <w:szCs w:val="24"/>
        </w:rPr>
        <w:footnoteReference w:id="2"/>
      </w:r>
    </w:p>
    <w:p w14:paraId="7C7332EF" w14:textId="77777777" w:rsidR="00E34325" w:rsidRPr="009B420C" w:rsidRDefault="00E34325" w:rsidP="004E4968">
      <w:pPr>
        <w:pStyle w:val="Slikacentrirano2019"/>
      </w:pPr>
    </w:p>
    <w:p w14:paraId="6A75E778" w14:textId="77777777" w:rsidR="00D74A83" w:rsidRPr="009B420C" w:rsidRDefault="00D74A83" w:rsidP="00D74A83">
      <w:pPr>
        <w:rPr>
          <w:bCs/>
        </w:rPr>
      </w:pPr>
    </w:p>
    <w:p w14:paraId="483DCF1E" w14:textId="77777777" w:rsidR="00FA7830" w:rsidRPr="009B420C" w:rsidRDefault="00FA7830" w:rsidP="00427E9E">
      <w:pPr>
        <w:pStyle w:val="tabele"/>
      </w:pPr>
      <w:r w:rsidRPr="009B420C">
        <w:t>Извор података: Министарство рударства и енергетике, Геолошки завод Србије, https://drr.geosrbija.rs/drr/map</w:t>
      </w:r>
    </w:p>
    <w:p w14:paraId="063F9AA7" w14:textId="77777777" w:rsidR="00D74A83" w:rsidRPr="009B420C" w:rsidRDefault="00D74A83" w:rsidP="00D74A83">
      <w:pPr>
        <w:spacing w:after="240"/>
        <w:rPr>
          <w:bCs/>
          <w:lang w:eastAsia="sr-Latn-CS"/>
        </w:rPr>
      </w:pPr>
    </w:p>
    <w:p w14:paraId="511CA998" w14:textId="77777777" w:rsidR="00F97B3D" w:rsidRPr="009B420C" w:rsidRDefault="00F97B3D" w:rsidP="00D74A83">
      <w:pPr>
        <w:spacing w:after="240"/>
        <w:rPr>
          <w:bCs/>
          <w:lang w:eastAsia="sr-Latn-CS"/>
        </w:rPr>
      </w:pPr>
    </w:p>
    <w:p w14:paraId="53A31D82" w14:textId="77777777" w:rsidR="00B866EA" w:rsidRPr="009B420C" w:rsidRDefault="00A0041B" w:rsidP="00D952CF">
      <w:pPr>
        <w:pStyle w:val="Heading3"/>
      </w:pPr>
      <w:bookmarkStart w:id="177" w:name="_Toc137730384"/>
      <w:bookmarkStart w:id="178" w:name="_Toc146611754"/>
      <w:r w:rsidRPr="009B420C">
        <w:lastRenderedPageBreak/>
        <w:t>3.1.</w:t>
      </w:r>
      <w:r w:rsidR="00D952CF" w:rsidRPr="009B420C">
        <w:rPr>
          <w:lang w:val="en-US"/>
        </w:rPr>
        <w:t>4</w:t>
      </w:r>
      <w:r w:rsidRPr="009B420C">
        <w:t>. Агробиодиверзитет</w:t>
      </w:r>
      <w:bookmarkEnd w:id="177"/>
      <w:bookmarkEnd w:id="178"/>
    </w:p>
    <w:p w14:paraId="33AFF6A5" w14:textId="77777777" w:rsidR="00A0041B" w:rsidRPr="009B420C" w:rsidRDefault="00A0041B" w:rsidP="00A0041B">
      <w:pPr>
        <w:rPr>
          <w:bCs/>
        </w:rPr>
      </w:pPr>
      <w:r w:rsidRPr="009B420C">
        <w:rPr>
          <w:bCs/>
        </w:rPr>
        <w:t>Индикатор приказује генетску разноврсност врста и бројност одређених аутохтоних раса и сојева домаћих животиња.</w:t>
      </w:r>
    </w:p>
    <w:p w14:paraId="0095D96F" w14:textId="77777777" w:rsidR="00A0041B" w:rsidRPr="009B420C" w:rsidRDefault="00F85CC0" w:rsidP="004E4968">
      <w:pPr>
        <w:pStyle w:val="Slikacentrirano2019"/>
      </w:pPr>
      <w:r w:rsidRPr="009B420C">
        <w:rPr>
          <w:lang w:val="sr-Latn-RS" w:eastAsia="sr-Latn-RS"/>
        </w:rPr>
        <w:drawing>
          <wp:inline distT="0" distB="0" distL="0" distR="0" wp14:anchorId="1B796C7E" wp14:editId="1C43E050">
            <wp:extent cx="5760720" cy="2875280"/>
            <wp:effectExtent l="0" t="0" r="0" b="127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0720" cy="2875280"/>
                    </a:xfrm>
                    <a:prstGeom prst="rect">
                      <a:avLst/>
                    </a:prstGeom>
                    <a:noFill/>
                    <a:ln>
                      <a:noFill/>
                    </a:ln>
                  </pic:spPr>
                </pic:pic>
              </a:graphicData>
            </a:graphic>
          </wp:inline>
        </w:drawing>
      </w:r>
    </w:p>
    <w:p w14:paraId="0FC3215D" w14:textId="77777777" w:rsidR="00A0041B" w:rsidRPr="009B420C" w:rsidRDefault="00A0041B" w:rsidP="004E4968">
      <w:pPr>
        <w:pStyle w:val="Slikacentrirano2019"/>
      </w:pPr>
      <w:r w:rsidRPr="009B420C">
        <w:t>Слика 3.1.5</w:t>
      </w:r>
      <w:r w:rsidR="00E16ABF" w:rsidRPr="009B420C">
        <w:t>9</w:t>
      </w:r>
      <w:r w:rsidRPr="009B420C">
        <w:t>. Приказ броја грла одређених аутохтоних раса домаћих животиња у периоду 2013-2022. године</w:t>
      </w:r>
    </w:p>
    <w:p w14:paraId="4BE39C71" w14:textId="77777777" w:rsidR="00A0041B" w:rsidRPr="009B420C" w:rsidRDefault="00A0041B" w:rsidP="00A0041B">
      <w:pPr>
        <w:rPr>
          <w:bCs/>
        </w:rPr>
      </w:pPr>
    </w:p>
    <w:p w14:paraId="75F56E1B" w14:textId="77777777" w:rsidR="00A0041B" w:rsidRPr="009B420C" w:rsidRDefault="00A0041B" w:rsidP="00A0041B">
      <w:pPr>
        <w:rPr>
          <w:bCs/>
        </w:rPr>
      </w:pPr>
      <w:r w:rsidRPr="009B420C">
        <w:rPr>
          <w:bCs/>
        </w:rPr>
        <w:t>Агробиодиверзитет је компонента биодиверзитета која доприноси производњи хране и пољопривреди. Термин агробиодиверзитет обухвата разноврсност унутар врста, разноврсност врста и екосистема</w:t>
      </w:r>
      <w:r w:rsidRPr="009B420C">
        <w:rPr>
          <w:rStyle w:val="FootnoteReference"/>
          <w:bCs/>
        </w:rPr>
        <w:footnoteReference w:id="3"/>
      </w:r>
      <w:r w:rsidRPr="009B420C">
        <w:rPr>
          <w:bCs/>
        </w:rPr>
        <w:t>.</w:t>
      </w:r>
    </w:p>
    <w:p w14:paraId="638DFC3D" w14:textId="77777777" w:rsidR="00A0041B" w:rsidRPr="009B420C" w:rsidRDefault="00A0041B" w:rsidP="00A0041B">
      <w:pPr>
        <w:rPr>
          <w:bCs/>
        </w:rPr>
      </w:pPr>
      <w:r w:rsidRPr="009B420C">
        <w:rPr>
          <w:bCs/>
        </w:rPr>
        <w:t>Према подацима Европске агенције за животну средину (ЕЕА), 50% свих врста у ЕУ ослања се на пољопривредна станишта. ЕЕА је идентификовала 63 типа станишта који зависе од пољопривредних активности или могу имати користи од њих – углавном испаше ниског интензитета и кошења.</w:t>
      </w:r>
    </w:p>
    <w:p w14:paraId="5912A8DE" w14:textId="77777777" w:rsidR="00A0041B" w:rsidRPr="009B420C" w:rsidRDefault="00A0041B" w:rsidP="00A0041B">
      <w:pPr>
        <w:rPr>
          <w:bCs/>
        </w:rPr>
      </w:pPr>
      <w:r w:rsidRPr="009B420C">
        <w:rPr>
          <w:bCs/>
        </w:rPr>
        <w:t>Биодиверзитет пољопривреде је у опадању широм ЕУ. Иако постоји неколико фактора који доприносе опадању – укључујући промену коришћења земљишта, загађење, климатске промене и утицај инвазивних врста – велики део је директно повезан са пољопривредном производњом. Заједничка пољопривредна политика ЕУ има за циљ очување биодиверзитета у оквиру одрживих система пољопривреде, обезбеђивање да фармери могу да производе храну и зарађују за живот уз заштиту пољопривредних екосистема. Кроз заједничку пољопривредну политику, Европска комисија има за циљ да помогне пољопривредницима да:</w:t>
      </w:r>
    </w:p>
    <w:p w14:paraId="3BE53E64" w14:textId="77777777" w:rsidR="00A0041B" w:rsidRPr="009B420C" w:rsidRDefault="00A0041B" w:rsidP="00A0041B">
      <w:pPr>
        <w:pStyle w:val="ListParagraph"/>
        <w:numPr>
          <w:ilvl w:val="0"/>
          <w:numId w:val="1"/>
        </w:numPr>
        <w:jc w:val="both"/>
        <w:rPr>
          <w:rFonts w:ascii="Times New Roman" w:hAnsi="Times New Roman" w:cs="Times New Roman"/>
          <w:bCs/>
          <w:sz w:val="24"/>
          <w:szCs w:val="24"/>
          <w:lang w:val="sr-Cyrl-RS"/>
        </w:rPr>
      </w:pPr>
      <w:r w:rsidRPr="009B420C">
        <w:rPr>
          <w:rFonts w:ascii="Times New Roman" w:hAnsi="Times New Roman" w:cs="Times New Roman"/>
          <w:bCs/>
          <w:sz w:val="24"/>
          <w:szCs w:val="24"/>
          <w:lang w:val="sr-Cyrl-RS"/>
        </w:rPr>
        <w:t>обнове, очувају и унапреде биодиверзитет на својим фармама;</w:t>
      </w:r>
    </w:p>
    <w:p w14:paraId="649751D3" w14:textId="77777777" w:rsidR="00A0041B" w:rsidRPr="009B420C" w:rsidRDefault="00A0041B" w:rsidP="00A0041B">
      <w:pPr>
        <w:pStyle w:val="ListParagraph"/>
        <w:numPr>
          <w:ilvl w:val="0"/>
          <w:numId w:val="1"/>
        </w:numPr>
        <w:jc w:val="both"/>
        <w:rPr>
          <w:rFonts w:ascii="Times New Roman" w:hAnsi="Times New Roman" w:cs="Times New Roman"/>
          <w:bCs/>
          <w:sz w:val="24"/>
          <w:szCs w:val="24"/>
          <w:lang w:val="sr-Cyrl-RS"/>
        </w:rPr>
      </w:pPr>
      <w:r w:rsidRPr="009B420C">
        <w:rPr>
          <w:rFonts w:ascii="Times New Roman" w:hAnsi="Times New Roman" w:cs="Times New Roman"/>
          <w:bCs/>
          <w:sz w:val="24"/>
          <w:szCs w:val="24"/>
          <w:lang w:val="sr-Cyrl-RS"/>
        </w:rPr>
        <w:t>чувају и одржавају карактеристике пејзажа;</w:t>
      </w:r>
    </w:p>
    <w:p w14:paraId="1C2B0124" w14:textId="77777777" w:rsidR="00A0041B" w:rsidRPr="009B420C" w:rsidRDefault="00A0041B" w:rsidP="00A0041B">
      <w:pPr>
        <w:pStyle w:val="ListParagraph"/>
        <w:numPr>
          <w:ilvl w:val="0"/>
          <w:numId w:val="1"/>
        </w:numPr>
        <w:jc w:val="both"/>
        <w:rPr>
          <w:rFonts w:ascii="Times New Roman" w:hAnsi="Times New Roman" w:cs="Times New Roman"/>
          <w:bCs/>
          <w:sz w:val="24"/>
          <w:szCs w:val="24"/>
          <w:lang w:val="sr-Cyrl-RS"/>
        </w:rPr>
      </w:pPr>
      <w:r w:rsidRPr="009B420C">
        <w:rPr>
          <w:rFonts w:ascii="Times New Roman" w:hAnsi="Times New Roman" w:cs="Times New Roman"/>
          <w:bCs/>
          <w:sz w:val="24"/>
          <w:szCs w:val="24"/>
          <w:lang w:val="sr-Cyrl-RS"/>
        </w:rPr>
        <w:t>очувају и валоризују различите генетске ресурсе;</w:t>
      </w:r>
    </w:p>
    <w:p w14:paraId="38D794BA" w14:textId="77777777" w:rsidR="00A0041B" w:rsidRPr="009B420C" w:rsidRDefault="00A0041B" w:rsidP="00A0041B">
      <w:pPr>
        <w:pStyle w:val="ListParagraph"/>
        <w:numPr>
          <w:ilvl w:val="0"/>
          <w:numId w:val="1"/>
        </w:numPr>
        <w:jc w:val="both"/>
        <w:rPr>
          <w:rFonts w:ascii="Times New Roman" w:hAnsi="Times New Roman" w:cs="Times New Roman"/>
          <w:bCs/>
          <w:sz w:val="24"/>
          <w:szCs w:val="24"/>
          <w:lang w:val="sr-Cyrl-RS"/>
        </w:rPr>
      </w:pPr>
      <w:r w:rsidRPr="009B420C">
        <w:rPr>
          <w:rFonts w:ascii="Times New Roman" w:hAnsi="Times New Roman" w:cs="Times New Roman"/>
          <w:bCs/>
          <w:sz w:val="24"/>
          <w:szCs w:val="24"/>
          <w:lang w:val="sr-Cyrl-RS"/>
        </w:rPr>
        <w:t>олакшају широк спектар услуга екосистема које омогућава биодиверзитет.</w:t>
      </w:r>
    </w:p>
    <w:p w14:paraId="41716475" w14:textId="77777777" w:rsidR="00A0041B" w:rsidRPr="009B420C" w:rsidRDefault="00A0041B" w:rsidP="00A0041B">
      <w:pPr>
        <w:rPr>
          <w:bCs/>
        </w:rPr>
      </w:pPr>
      <w:r w:rsidRPr="009B420C">
        <w:rPr>
          <w:bCs/>
        </w:rPr>
        <w:t xml:space="preserve">У Републици Србији се кроз мере руралног развоја подржавају програми који се односе на очување и унапређење животне средине и природних ресурса и који обухвата очување биљних генетичких ресурса, као и животињских генетичких ресурса у банци гена у складу са </w:t>
      </w:r>
      <w:r w:rsidRPr="009B420C">
        <w:rPr>
          <w:bCs/>
        </w:rPr>
        <w:lastRenderedPageBreak/>
        <w:t>посебним прописом којим се прописује листа генетских резерви домаћих животиња и начин очувања генетских резерви домаћих животиња, као и листа аутохтоних раса домаћих животиња и угрожених аутохтоних раса.</w:t>
      </w:r>
    </w:p>
    <w:p w14:paraId="3627C1E2" w14:textId="77777777" w:rsidR="00A0041B" w:rsidRPr="009B420C" w:rsidRDefault="00A0041B" w:rsidP="00A0041B">
      <w:pPr>
        <w:ind w:firstLine="461"/>
        <w:rPr>
          <w:bCs/>
        </w:rPr>
      </w:pPr>
      <w:r w:rsidRPr="009B420C">
        <w:rPr>
          <w:bCs/>
        </w:rPr>
        <w:t>Анализа података за период 2013-2022. године показује повећање бројности популације највећег броја аутохтоних раса и сојева домаћих животиња, што је директни резултат спровођења програма очувања животињских генетичких ресурса у Републици Србији (слике</w:t>
      </w:r>
      <w:r w:rsidR="006971F9" w:rsidRPr="009B420C">
        <w:rPr>
          <w:bCs/>
        </w:rPr>
        <w:t xml:space="preserve"> 3.1.5</w:t>
      </w:r>
      <w:r w:rsidR="00592718" w:rsidRPr="009B420C">
        <w:rPr>
          <w:bCs/>
        </w:rPr>
        <w:t>9</w:t>
      </w:r>
      <w:r w:rsidR="006971F9" w:rsidRPr="009B420C">
        <w:rPr>
          <w:bCs/>
        </w:rPr>
        <w:t xml:space="preserve"> и 3.1.</w:t>
      </w:r>
      <w:r w:rsidR="00592718" w:rsidRPr="009B420C">
        <w:rPr>
          <w:bCs/>
        </w:rPr>
        <w:t>60</w:t>
      </w:r>
      <w:r w:rsidRPr="009B420C">
        <w:rPr>
          <w:bCs/>
        </w:rPr>
        <w:t>). Подаци приказују само грла која су пријављена у матичној евиденцији Министарства пољопривреде, шумарства и водопривреде.</w:t>
      </w:r>
    </w:p>
    <w:p w14:paraId="2E45CBBA" w14:textId="2286DE92" w:rsidR="00A0041B" w:rsidRPr="009B420C" w:rsidRDefault="00A0041B" w:rsidP="00A0041B">
      <w:pPr>
        <w:ind w:firstLine="461"/>
        <w:rPr>
          <w:bCs/>
        </w:rPr>
      </w:pPr>
      <w:r w:rsidRPr="009B420C">
        <w:rPr>
          <w:bCs/>
          <w:shd w:val="clear" w:color="auto" w:fill="FFFFFF"/>
        </w:rPr>
        <w:t>Подстицаји обухватају подршку програму који се односи на одрживи рурални развој у циљу унапређења заштите животне средине и очувања аутохтоних раса домаћих животиња и програму мера за очување животињских генетичких ресурса.</w:t>
      </w:r>
      <w:r w:rsidRPr="009B420C">
        <w:rPr>
          <w:bCs/>
        </w:rPr>
        <w:t xml:space="preserve"> </w:t>
      </w:r>
      <w:r w:rsidRPr="009B420C">
        <w:rPr>
          <w:bCs/>
          <w:bdr w:val="none" w:sz="0" w:space="0" w:color="auto" w:frame="1"/>
          <w:shd w:val="clear" w:color="auto" w:fill="FFFFFF"/>
        </w:rPr>
        <w:t>Животињски генетички ресурси на које се односе ови подстицаји су врсте и расе, односно сојеви:</w:t>
      </w:r>
      <w:r w:rsidRPr="009B420C">
        <w:rPr>
          <w:bCs/>
          <w:shd w:val="clear" w:color="auto" w:fill="FFFFFF"/>
        </w:rPr>
        <w:t xml:space="preserve"> буша, подолско говече, домаћи биво, домаћи – брдски коњ, нониус, липицанер, балкански магарац, мангулица, моравка, ресавка, овце (пиротска, кривовирска, бардока, липска, влашко виторога,  каракачанска, сврљишка, сјеничка, цигаја, чоканска цигаја, влашићка и баура), балканска коза, домаћа бела коза, живина – сомборска капорка, банатски голошијан, косовски певач и </w:t>
      </w:r>
      <w:r w:rsidR="003D0020">
        <w:rPr>
          <w:bCs/>
          <w:shd w:val="clear" w:color="auto" w:fill="FFFFFF"/>
        </w:rPr>
        <w:t>с</w:t>
      </w:r>
      <w:r w:rsidRPr="009B420C">
        <w:rPr>
          <w:bCs/>
          <w:shd w:val="clear" w:color="auto" w:fill="FFFFFF"/>
        </w:rPr>
        <w:t>врљишка кокош</w:t>
      </w:r>
      <w:r w:rsidRPr="009B420C">
        <w:rPr>
          <w:bCs/>
        </w:rPr>
        <w:t xml:space="preserve">. </w:t>
      </w:r>
    </w:p>
    <w:p w14:paraId="46A56321" w14:textId="77777777" w:rsidR="00596E6D" w:rsidRPr="009B420C" w:rsidRDefault="00F85CC0" w:rsidP="004E4968">
      <w:pPr>
        <w:pStyle w:val="Slikacentrirano2019"/>
      </w:pPr>
      <w:r w:rsidRPr="009B420C">
        <w:rPr>
          <w:lang w:val="sr-Latn-RS" w:eastAsia="sr-Latn-RS"/>
        </w:rPr>
        <w:drawing>
          <wp:inline distT="0" distB="0" distL="0" distR="0" wp14:anchorId="73011BED" wp14:editId="0C993C27">
            <wp:extent cx="5760720" cy="3237230"/>
            <wp:effectExtent l="0" t="0" r="0" b="1270"/>
            <wp:docPr id="1718068133" name="Picture 171806813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0720" cy="3237230"/>
                    </a:xfrm>
                    <a:prstGeom prst="rect">
                      <a:avLst/>
                    </a:prstGeom>
                    <a:noFill/>
                    <a:ln>
                      <a:noFill/>
                    </a:ln>
                  </pic:spPr>
                </pic:pic>
              </a:graphicData>
            </a:graphic>
          </wp:inline>
        </w:drawing>
      </w:r>
    </w:p>
    <w:p w14:paraId="51D8CA8B" w14:textId="77777777" w:rsidR="00596E6D" w:rsidRPr="009B420C" w:rsidRDefault="00596E6D" w:rsidP="004E4968">
      <w:pPr>
        <w:pStyle w:val="Slikacentrirano2019"/>
      </w:pPr>
      <w:r w:rsidRPr="009B420C">
        <w:t>Слика</w:t>
      </w:r>
      <w:r w:rsidR="00256A09" w:rsidRPr="009B420C">
        <w:t xml:space="preserve"> 3.1.60</w:t>
      </w:r>
      <w:r w:rsidRPr="009B420C">
        <w:t>. Приказ броја грла одређених аутохтоних раса домаћих животиња у периоду 2013-2022. године</w:t>
      </w:r>
    </w:p>
    <w:p w14:paraId="04DF235F" w14:textId="77777777" w:rsidR="00596E6D" w:rsidRPr="009B420C" w:rsidRDefault="00596E6D" w:rsidP="004E4968">
      <w:pPr>
        <w:pStyle w:val="Slikacentrirano2019"/>
      </w:pPr>
    </w:p>
    <w:p w14:paraId="7F5CA410" w14:textId="77777777" w:rsidR="00596E6D" w:rsidRPr="009B420C" w:rsidRDefault="00596E6D" w:rsidP="00A0041B">
      <w:pPr>
        <w:ind w:firstLine="461"/>
        <w:rPr>
          <w:bCs/>
        </w:rPr>
      </w:pPr>
    </w:p>
    <w:p w14:paraId="200EEEA1" w14:textId="77777777" w:rsidR="00A0041B" w:rsidRPr="009B420C" w:rsidRDefault="00A0041B" w:rsidP="00427E9E">
      <w:pPr>
        <w:pStyle w:val="tabele"/>
      </w:pPr>
      <w:r w:rsidRPr="009B420C">
        <w:rPr>
          <w:color w:val="000000" w:themeColor="text1"/>
        </w:rPr>
        <w:t xml:space="preserve">Извор података: Министарство </w:t>
      </w:r>
      <w:r w:rsidRPr="009B420C">
        <w:t>пољопривреде, шумарства и водопривреде</w:t>
      </w:r>
      <w:bookmarkStart w:id="179" w:name="_Toc10546948"/>
      <w:bookmarkStart w:id="180" w:name="_Toc13226170"/>
      <w:bookmarkEnd w:id="179"/>
      <w:bookmarkEnd w:id="180"/>
    </w:p>
    <w:p w14:paraId="77E550DB" w14:textId="77777777" w:rsidR="00A0041B" w:rsidRPr="009B420C" w:rsidRDefault="00A0041B" w:rsidP="00A0041B">
      <w:pPr>
        <w:rPr>
          <w:bCs/>
          <w:lang w:eastAsia="sr-Latn-CS"/>
        </w:rPr>
      </w:pPr>
    </w:p>
    <w:p w14:paraId="335BCE81" w14:textId="77777777" w:rsidR="0031265C" w:rsidRPr="009B420C" w:rsidRDefault="0031265C" w:rsidP="0025225C">
      <w:pPr>
        <w:rPr>
          <w:bCs/>
        </w:rPr>
      </w:pPr>
    </w:p>
    <w:p w14:paraId="640E08E5" w14:textId="77777777" w:rsidR="00ED432C" w:rsidRPr="009B420C" w:rsidRDefault="00ED432C" w:rsidP="0025225C">
      <w:pPr>
        <w:rPr>
          <w:bCs/>
        </w:rPr>
      </w:pPr>
    </w:p>
    <w:p w14:paraId="097837D3" w14:textId="77777777" w:rsidR="0015168F" w:rsidRPr="009B420C" w:rsidRDefault="0015168F" w:rsidP="0025225C">
      <w:pPr>
        <w:rPr>
          <w:bCs/>
        </w:rPr>
      </w:pPr>
    </w:p>
    <w:p w14:paraId="64024C14" w14:textId="77777777" w:rsidR="0015168F" w:rsidRPr="009B420C" w:rsidRDefault="0015168F" w:rsidP="0025225C">
      <w:pPr>
        <w:rPr>
          <w:bCs/>
        </w:rPr>
      </w:pPr>
    </w:p>
    <w:p w14:paraId="472D7E78" w14:textId="77777777" w:rsidR="003E68F4" w:rsidRPr="009B420C" w:rsidRDefault="00662C60" w:rsidP="003E68F4">
      <w:pPr>
        <w:pStyle w:val="Heading3"/>
        <w:rPr>
          <w:lang w:val="sr-Cyrl-RS"/>
        </w:rPr>
      </w:pPr>
      <w:bookmarkStart w:id="181" w:name="_Toc122528342"/>
      <w:bookmarkStart w:id="182" w:name="_Toc137730385"/>
      <w:bookmarkStart w:id="183" w:name="_Toc146611755"/>
      <w:r w:rsidRPr="009B420C">
        <w:rPr>
          <w:lang w:val="sr-Cyrl-RS"/>
        </w:rPr>
        <w:lastRenderedPageBreak/>
        <w:t>3.1.5</w:t>
      </w:r>
      <w:r w:rsidR="003E68F4" w:rsidRPr="009B420C">
        <w:rPr>
          <w:lang w:val="sr-Cyrl-RS"/>
        </w:rPr>
        <w:t>. Бука у животној средини</w:t>
      </w:r>
      <w:bookmarkEnd w:id="181"/>
      <w:bookmarkEnd w:id="182"/>
      <w:bookmarkEnd w:id="183"/>
    </w:p>
    <w:p w14:paraId="3759AE51" w14:textId="77777777" w:rsidR="00086230" w:rsidRPr="009B420C" w:rsidRDefault="00086230" w:rsidP="000B7A67">
      <w:pPr>
        <w:rPr>
          <w:rFonts w:cs="Times New Roman"/>
          <w:bCs/>
          <w:szCs w:val="24"/>
        </w:rPr>
      </w:pPr>
      <w:r w:rsidRPr="009B420C">
        <w:rPr>
          <w:rFonts w:cs="Times New Roman"/>
          <w:bCs/>
          <w:szCs w:val="24"/>
        </w:rPr>
        <w:t>Бука у животној средини јесте сваки нежељен или штетан звук емитован на отвореном или у затвореном простору, који је производ активности људи, укључујући буку коју емитују превозна средства, друмски, железнички и ваздушни саобраћај, као и буку која настаје од индустријских и производних активности укључујући и буку на локацијама на којима се обављају индустријске активности.</w:t>
      </w:r>
    </w:p>
    <w:p w14:paraId="06812269" w14:textId="77777777" w:rsidR="00086230" w:rsidRPr="009B420C" w:rsidRDefault="00086230" w:rsidP="000B7A67">
      <w:pPr>
        <w:rPr>
          <w:rFonts w:cs="Times New Roman"/>
          <w:bCs/>
          <w:szCs w:val="24"/>
        </w:rPr>
      </w:pPr>
      <w:r w:rsidRPr="009B420C">
        <w:rPr>
          <w:rFonts w:cs="Times New Roman"/>
          <w:bCs/>
          <w:szCs w:val="24"/>
        </w:rPr>
        <w:t>Мониторинг буке у животној средини врши се систематским мерењем, оцењивањем или прорачуном одређених индикатора буке. Индикатор буке јесте физичка величина којом се описује бука у животној средини, а која је у узајамној вези са штетним ефектом буке. Индикатори буке су:</w:t>
      </w:r>
    </w:p>
    <w:p w14:paraId="2311C67A" w14:textId="77777777" w:rsidR="00A34272" w:rsidRPr="009B420C" w:rsidRDefault="00A34272" w:rsidP="00A34272">
      <w:pPr>
        <w:numPr>
          <w:ilvl w:val="0"/>
          <w:numId w:val="2"/>
        </w:numPr>
        <w:contextualSpacing/>
        <w:rPr>
          <w:rFonts w:eastAsia="Calibri" w:cs="Times New Roman"/>
          <w:bCs/>
          <w:szCs w:val="24"/>
        </w:rPr>
      </w:pPr>
      <w:r w:rsidRPr="009B420C">
        <w:rPr>
          <w:rFonts w:eastAsia="Calibri" w:cs="Times New Roman"/>
          <w:bCs/>
          <w:szCs w:val="24"/>
        </w:rPr>
        <w:t>L</w:t>
      </w:r>
      <w:r w:rsidRPr="009B420C">
        <w:rPr>
          <w:rFonts w:eastAsia="Calibri" w:cs="Times New Roman"/>
          <w:bCs/>
          <w:szCs w:val="24"/>
          <w:vertAlign w:val="subscript"/>
        </w:rPr>
        <w:t>den</w:t>
      </w:r>
      <w:r w:rsidRPr="009B420C">
        <w:rPr>
          <w:rFonts w:eastAsia="Calibri" w:cs="Times New Roman"/>
          <w:bCs/>
          <w:szCs w:val="24"/>
        </w:rPr>
        <w:t xml:space="preserve"> (индикатор буке за дан-вече-ноћ) јесте индикатор буке за укупно узнемиравање буком, у складу са посебним прописом којим се уређује индикатор буке;</w:t>
      </w:r>
    </w:p>
    <w:p w14:paraId="7BF7EFDD" w14:textId="77777777" w:rsidR="00A34272" w:rsidRPr="009B420C" w:rsidRDefault="00A34272" w:rsidP="00A34272">
      <w:pPr>
        <w:numPr>
          <w:ilvl w:val="0"/>
          <w:numId w:val="2"/>
        </w:numPr>
        <w:contextualSpacing/>
        <w:rPr>
          <w:rFonts w:eastAsia="Calibri" w:cs="Times New Roman"/>
          <w:bCs/>
          <w:szCs w:val="24"/>
        </w:rPr>
      </w:pPr>
      <w:r w:rsidRPr="009B420C">
        <w:rPr>
          <w:rFonts w:eastAsia="Calibri" w:cs="Times New Roman"/>
          <w:bCs/>
          <w:szCs w:val="24"/>
        </w:rPr>
        <w:t>L</w:t>
      </w:r>
      <w:r w:rsidRPr="009B420C">
        <w:rPr>
          <w:rFonts w:eastAsia="Calibri" w:cs="Times New Roman"/>
          <w:bCs/>
          <w:szCs w:val="24"/>
          <w:vertAlign w:val="subscript"/>
        </w:rPr>
        <w:t>day</w:t>
      </w:r>
      <w:r w:rsidRPr="009B420C">
        <w:rPr>
          <w:rFonts w:eastAsia="Calibri" w:cs="Times New Roman"/>
          <w:bCs/>
          <w:szCs w:val="24"/>
        </w:rPr>
        <w:t xml:space="preserve"> (индикатор буке за дан) јесте индикатор буке за узнемиравање буком у току дана у периоду од 06 до 18 часова у складу са посебним прописом којим се уређује индикатор буке;</w:t>
      </w:r>
    </w:p>
    <w:p w14:paraId="71B9DE4E" w14:textId="77777777" w:rsidR="00A34272" w:rsidRPr="009B420C" w:rsidRDefault="00A34272" w:rsidP="00A34272">
      <w:pPr>
        <w:numPr>
          <w:ilvl w:val="0"/>
          <w:numId w:val="2"/>
        </w:numPr>
        <w:contextualSpacing/>
        <w:rPr>
          <w:rFonts w:eastAsia="Calibri" w:cs="Times New Roman"/>
          <w:bCs/>
          <w:szCs w:val="24"/>
        </w:rPr>
      </w:pPr>
      <w:r w:rsidRPr="009B420C">
        <w:rPr>
          <w:rFonts w:eastAsia="Calibri" w:cs="Times New Roman"/>
          <w:bCs/>
          <w:szCs w:val="24"/>
        </w:rPr>
        <w:t>L</w:t>
      </w:r>
      <w:r w:rsidRPr="009B420C">
        <w:rPr>
          <w:rFonts w:eastAsia="Calibri" w:cs="Times New Roman"/>
          <w:bCs/>
          <w:szCs w:val="24"/>
          <w:vertAlign w:val="subscript"/>
        </w:rPr>
        <w:t>evening</w:t>
      </w:r>
      <w:r w:rsidRPr="009B420C">
        <w:rPr>
          <w:rFonts w:eastAsia="Calibri" w:cs="Times New Roman"/>
          <w:bCs/>
          <w:szCs w:val="24"/>
        </w:rPr>
        <w:t xml:space="preserve"> (индикатор буке за вече) јесте индикатор буке за узнемиравање буком у току вечери у периоду од 18 до 22 часа, у складу са посебним прописом којим се уређује индикатор буке;</w:t>
      </w:r>
    </w:p>
    <w:p w14:paraId="02923B45" w14:textId="77777777" w:rsidR="00A34272" w:rsidRPr="009B420C" w:rsidRDefault="00A34272" w:rsidP="00A34272">
      <w:pPr>
        <w:numPr>
          <w:ilvl w:val="0"/>
          <w:numId w:val="2"/>
        </w:numPr>
        <w:contextualSpacing/>
        <w:rPr>
          <w:rFonts w:eastAsia="Calibri" w:cs="Times New Roman"/>
          <w:bCs/>
          <w:szCs w:val="24"/>
        </w:rPr>
      </w:pPr>
      <w:r w:rsidRPr="009B420C">
        <w:rPr>
          <w:rFonts w:eastAsia="Calibri" w:cs="Times New Roman"/>
          <w:bCs/>
          <w:szCs w:val="24"/>
        </w:rPr>
        <w:t>L</w:t>
      </w:r>
      <w:r w:rsidRPr="009B420C">
        <w:rPr>
          <w:rFonts w:eastAsia="Calibri" w:cs="Times New Roman"/>
          <w:bCs/>
          <w:szCs w:val="24"/>
          <w:vertAlign w:val="subscript"/>
        </w:rPr>
        <w:t>night</w:t>
      </w:r>
      <w:r w:rsidRPr="009B420C">
        <w:rPr>
          <w:rFonts w:eastAsia="Calibri" w:cs="Times New Roman"/>
          <w:bCs/>
          <w:szCs w:val="24"/>
        </w:rPr>
        <w:t xml:space="preserve"> (индикатор буке за ноћ) јесте индикатор буке за ометање сна у току ноћи у периоду од 22 до 06 часова, у складу са посебним прописом којим се уређује индикатор буке.</w:t>
      </w:r>
    </w:p>
    <w:p w14:paraId="3EF86CF4" w14:textId="77777777" w:rsidR="00086230" w:rsidRPr="009B420C" w:rsidRDefault="00086230" w:rsidP="00086230">
      <w:pPr>
        <w:spacing w:after="0"/>
        <w:rPr>
          <w:rFonts w:cs="Times New Roman"/>
          <w:bCs/>
          <w:szCs w:val="24"/>
        </w:rPr>
      </w:pPr>
    </w:p>
    <w:p w14:paraId="5B78B0E5" w14:textId="77777777" w:rsidR="00A34272" w:rsidRPr="009B420C" w:rsidRDefault="00A34272" w:rsidP="000B7A67">
      <w:pPr>
        <w:rPr>
          <w:rFonts w:cs="Times New Roman"/>
          <w:bCs/>
          <w:sz w:val="28"/>
          <w:szCs w:val="28"/>
        </w:rPr>
      </w:pPr>
      <w:r w:rsidRPr="009B420C">
        <w:rPr>
          <w:rFonts w:cs="Times New Roman"/>
          <w:bCs/>
          <w:szCs w:val="24"/>
        </w:rPr>
        <w:t>Јединица којом се описују индикатори буке је decibel (</w:t>
      </w:r>
      <w:r w:rsidRPr="009B420C">
        <w:rPr>
          <w:rFonts w:cs="Times New Roman"/>
          <w:bCs/>
          <w:sz w:val="28"/>
          <w:szCs w:val="28"/>
        </w:rPr>
        <w:t>dB).</w:t>
      </w:r>
    </w:p>
    <w:p w14:paraId="40273362" w14:textId="77777777" w:rsidR="00A34272" w:rsidRPr="009B420C" w:rsidRDefault="00A34272" w:rsidP="000B7A67">
      <w:pPr>
        <w:rPr>
          <w:rFonts w:cs="Times New Roman"/>
          <w:bCs/>
          <w:szCs w:val="24"/>
        </w:rPr>
      </w:pPr>
      <w:r w:rsidRPr="009B420C">
        <w:rPr>
          <w:rFonts w:cs="Times New Roman"/>
          <w:bCs/>
          <w:szCs w:val="24"/>
        </w:rPr>
        <w:t xml:space="preserve">Агенцији за заштиту животне средине </w:t>
      </w:r>
      <w:r w:rsidR="009750A5" w:rsidRPr="009B420C">
        <w:rPr>
          <w:rFonts w:cs="Times New Roman"/>
          <w:bCs/>
          <w:szCs w:val="24"/>
        </w:rPr>
        <w:t>је</w:t>
      </w:r>
      <w:r w:rsidRPr="009B420C">
        <w:rPr>
          <w:rFonts w:cs="Times New Roman"/>
          <w:bCs/>
          <w:szCs w:val="24"/>
        </w:rPr>
        <w:t xml:space="preserve"> 51 ЈЛС </w:t>
      </w:r>
      <w:r w:rsidR="009750A5" w:rsidRPr="009B420C">
        <w:rPr>
          <w:rFonts w:cs="Times New Roman"/>
          <w:bCs/>
          <w:szCs w:val="24"/>
        </w:rPr>
        <w:t>доставила</w:t>
      </w:r>
      <w:r w:rsidRPr="009B420C">
        <w:rPr>
          <w:rFonts w:cs="Times New Roman"/>
          <w:bCs/>
          <w:szCs w:val="24"/>
        </w:rPr>
        <w:t xml:space="preserve"> податке о мониторингу буке у законском року (31.март текуће за прошлу годину) или објавила на својим интернет порталима или сајтовима Градских завода за јавно здравље, а 100 ЈЛС су послале изјаву да на својим територијама нису вршиле никаква мерења буке, најчешће због недостатка средстава у буџету. </w:t>
      </w:r>
    </w:p>
    <w:p w14:paraId="3AEB098C" w14:textId="77777777" w:rsidR="00A34272" w:rsidRPr="009B420C" w:rsidRDefault="00A34272" w:rsidP="000B7A67">
      <w:pPr>
        <w:rPr>
          <w:rFonts w:cs="Times New Roman"/>
          <w:bCs/>
          <w:szCs w:val="24"/>
        </w:rPr>
      </w:pPr>
      <w:r w:rsidRPr="009B420C">
        <w:rPr>
          <w:rFonts w:cs="Times New Roman"/>
          <w:bCs/>
          <w:szCs w:val="24"/>
        </w:rPr>
        <w:t xml:space="preserve">Агенцији су достављени подаци из пет </w:t>
      </w:r>
      <w:r w:rsidR="009750A5" w:rsidRPr="009B420C">
        <w:rPr>
          <w:rFonts w:cs="Times New Roman"/>
          <w:bCs/>
          <w:szCs w:val="24"/>
        </w:rPr>
        <w:t>агломерација</w:t>
      </w:r>
      <w:r w:rsidRPr="009B420C">
        <w:rPr>
          <w:rFonts w:cs="Times New Roman"/>
          <w:bCs/>
          <w:szCs w:val="24"/>
        </w:rPr>
        <w:t xml:space="preserve"> Републике Србије: Београд, Ниш, Нови Сад, Крагујевац, Суботица (61 мерно место), као и 46 јединица локалних самоуправа које су имале измерене вредности на укупно 457 мерних места. </w:t>
      </w:r>
    </w:p>
    <w:p w14:paraId="65DA1C9E" w14:textId="77777777" w:rsidR="00A34272" w:rsidRPr="009B420C" w:rsidRDefault="00A34272" w:rsidP="000B7A67">
      <w:pPr>
        <w:rPr>
          <w:rFonts w:cs="Times New Roman"/>
          <w:bCs/>
          <w:szCs w:val="24"/>
        </w:rPr>
      </w:pPr>
      <w:r w:rsidRPr="009B420C">
        <w:rPr>
          <w:rFonts w:cs="Times New Roman"/>
          <w:bCs/>
          <w:szCs w:val="24"/>
        </w:rPr>
        <w:t>Из анализе података може се закључити да се највећи проценат индикатора укупне буке L</w:t>
      </w:r>
      <w:r w:rsidRPr="009B420C">
        <w:rPr>
          <w:rFonts w:cs="Times New Roman"/>
          <w:bCs/>
          <w:szCs w:val="24"/>
          <w:vertAlign w:val="subscript"/>
        </w:rPr>
        <w:t>den</w:t>
      </w:r>
      <w:r w:rsidRPr="009B420C">
        <w:rPr>
          <w:rFonts w:cs="Times New Roman"/>
          <w:bCs/>
          <w:szCs w:val="24"/>
        </w:rPr>
        <w:t xml:space="preserve"> налази у опсегу 60-64 dB, највећи проценат индикатора ноћне буке L</w:t>
      </w:r>
      <w:r w:rsidRPr="009B420C">
        <w:rPr>
          <w:rFonts w:cs="Times New Roman"/>
          <w:bCs/>
          <w:szCs w:val="24"/>
          <w:vertAlign w:val="subscript"/>
        </w:rPr>
        <w:t>night</w:t>
      </w:r>
      <w:r w:rsidRPr="009B420C">
        <w:rPr>
          <w:rFonts w:cs="Times New Roman"/>
          <w:bCs/>
          <w:szCs w:val="24"/>
        </w:rPr>
        <w:t xml:space="preserve"> се налази у опсегу 51-55 и 55- 60 dB, док је проценат мерења која прелазе 70 dB занемарљив. Уколико се посматра пет највећих агломерацијa (61 мерних места), независно од других урбаних средина на територији Републике Србије где се врши мониторинг, закључује се да се највећи проценат индикатора укупне буке L</w:t>
      </w:r>
      <w:r w:rsidRPr="009B420C">
        <w:rPr>
          <w:rFonts w:cs="Times New Roman"/>
          <w:bCs/>
          <w:szCs w:val="24"/>
          <w:vertAlign w:val="subscript"/>
        </w:rPr>
        <w:t>den</w:t>
      </w:r>
      <w:r w:rsidRPr="009B420C">
        <w:rPr>
          <w:rFonts w:cs="Times New Roman"/>
          <w:bCs/>
          <w:szCs w:val="24"/>
        </w:rPr>
        <w:t xml:space="preserve"> налази у опсегу 60-64 dB, док се највећи проценат индикатора ноћне буке L</w:t>
      </w:r>
      <w:r w:rsidRPr="009B420C">
        <w:rPr>
          <w:rFonts w:cs="Times New Roman"/>
          <w:bCs/>
          <w:szCs w:val="24"/>
          <w:vertAlign w:val="subscript"/>
        </w:rPr>
        <w:t>night</w:t>
      </w:r>
      <w:r w:rsidRPr="009B420C">
        <w:rPr>
          <w:rFonts w:cs="Times New Roman"/>
          <w:bCs/>
          <w:szCs w:val="24"/>
        </w:rPr>
        <w:t xml:space="preserve"> налази се у опсегу 55- 60 dB. Проценат мерења која прелазе 70 dB је и овде занемарљив.</w:t>
      </w:r>
    </w:p>
    <w:p w14:paraId="5F40A40F" w14:textId="77777777" w:rsidR="005351CA" w:rsidRDefault="005351CA" w:rsidP="004E4968">
      <w:pPr>
        <w:pStyle w:val="Slikacentrirano2019"/>
      </w:pPr>
    </w:p>
    <w:p w14:paraId="7B88D4A7" w14:textId="09A6CE2F" w:rsidR="00A34272" w:rsidRPr="009B420C" w:rsidRDefault="005351CA" w:rsidP="004E4968">
      <w:pPr>
        <w:pStyle w:val="Slikacentrirano2019"/>
      </w:pPr>
      <w:r>
        <w:lastRenderedPageBreak/>
        <w:drawing>
          <wp:inline distT="0" distB="0" distL="0" distR="0" wp14:anchorId="498A7208" wp14:editId="1E825941">
            <wp:extent cx="5016960" cy="7236000"/>
            <wp:effectExtent l="0" t="0" r="0" b="3175"/>
            <wp:docPr id="922894687" name="Picture 1" descr="A map of different color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894687" name="Picture 1" descr="A map of different colored states&#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16960" cy="7236000"/>
                    </a:xfrm>
                    <a:prstGeom prst="rect">
                      <a:avLst/>
                    </a:prstGeom>
                    <a:noFill/>
                    <a:ln>
                      <a:noFill/>
                    </a:ln>
                  </pic:spPr>
                </pic:pic>
              </a:graphicData>
            </a:graphic>
          </wp:inline>
        </w:drawing>
      </w:r>
    </w:p>
    <w:p w14:paraId="4B530327" w14:textId="77777777" w:rsidR="00664E32" w:rsidRPr="009B420C" w:rsidRDefault="00BC67F5" w:rsidP="004E4968">
      <w:pPr>
        <w:pStyle w:val="Slikacentrirano2019"/>
      </w:pPr>
      <w:r w:rsidRPr="009B420C">
        <w:t>Слика 3.1.</w:t>
      </w:r>
      <w:r w:rsidR="00090F08" w:rsidRPr="009B420C">
        <w:t>61</w:t>
      </w:r>
      <w:r w:rsidRPr="009B420C">
        <w:t>. Приказ достављања извештаја од стране ЈЛС</w:t>
      </w:r>
    </w:p>
    <w:p w14:paraId="640576D5" w14:textId="77777777" w:rsidR="002F7D71" w:rsidRPr="009B420C" w:rsidRDefault="002F7D71" w:rsidP="004E4968">
      <w:pPr>
        <w:pStyle w:val="Slikacentrirano2019"/>
      </w:pPr>
    </w:p>
    <w:p w14:paraId="5D005300" w14:textId="77777777" w:rsidR="002F7D71" w:rsidRPr="009B420C" w:rsidRDefault="002F7D71" w:rsidP="002F7D71">
      <w:pPr>
        <w:pStyle w:val="Heading3"/>
      </w:pPr>
      <w:bookmarkStart w:id="184" w:name="_Toc122528343"/>
      <w:r w:rsidRPr="009B420C">
        <w:br w:type="page"/>
      </w:r>
    </w:p>
    <w:p w14:paraId="7BD42A02" w14:textId="617B9497" w:rsidR="002F7D71" w:rsidRPr="009B420C" w:rsidRDefault="002F7D71" w:rsidP="002F7D71">
      <w:pPr>
        <w:pStyle w:val="Heading3"/>
      </w:pPr>
      <w:bookmarkStart w:id="185" w:name="_Toc137730386"/>
      <w:bookmarkStart w:id="186" w:name="_Toc146611756"/>
      <w:r w:rsidRPr="009B420C">
        <w:lastRenderedPageBreak/>
        <w:t>3.1.6. Нејонизујуће зрачење</w:t>
      </w:r>
      <w:bookmarkEnd w:id="184"/>
      <w:bookmarkEnd w:id="185"/>
      <w:bookmarkEnd w:id="186"/>
    </w:p>
    <w:p w14:paraId="155C91DB" w14:textId="77777777" w:rsidR="002F7D71" w:rsidRPr="009B420C" w:rsidRDefault="002F7D71" w:rsidP="002F7D71">
      <w:pPr>
        <w:pStyle w:val="Heading4"/>
        <w:rPr>
          <w:bCs/>
          <w:iCs w:val="0"/>
          <w:lang w:eastAsia="sr-Latn-CS"/>
        </w:rPr>
      </w:pPr>
      <w:bookmarkStart w:id="187" w:name="_Toc122528344"/>
      <w:bookmarkStart w:id="188" w:name="_Toc137730387"/>
      <w:bookmarkStart w:id="189" w:name="_Toc146611757"/>
      <w:r w:rsidRPr="009B420C">
        <w:rPr>
          <w:bCs/>
          <w:iCs w:val="0"/>
          <w:lang w:eastAsia="sr-Latn-CS"/>
        </w:rPr>
        <w:t>3.1.6.1. Извори нејонизујућег зрачења на територији Републике Србије</w:t>
      </w:r>
      <w:bookmarkEnd w:id="187"/>
      <w:bookmarkEnd w:id="188"/>
      <w:bookmarkEnd w:id="189"/>
    </w:p>
    <w:p w14:paraId="1B542D3E" w14:textId="77777777" w:rsidR="002F7D71" w:rsidRPr="009B420C" w:rsidRDefault="002F7D71" w:rsidP="002F7D71">
      <w:pPr>
        <w:rPr>
          <w:bCs/>
          <w:szCs w:val="24"/>
        </w:rPr>
      </w:pPr>
      <w:r w:rsidRPr="009B420C">
        <w:rPr>
          <w:bCs/>
          <w:szCs w:val="24"/>
        </w:rPr>
        <w:t>Министарство заштите животне средине доставило је Агенцији податке о</w:t>
      </w:r>
      <w:r w:rsidRPr="009B420C">
        <w:rPr>
          <w:bCs/>
        </w:rPr>
        <w:t xml:space="preserve"> </w:t>
      </w:r>
      <w:r w:rsidRPr="009B420C">
        <w:rPr>
          <w:bCs/>
          <w:lang w:val="sr-Cyrl-CS"/>
        </w:rPr>
        <w:t xml:space="preserve">24 </w:t>
      </w:r>
      <w:r w:rsidRPr="009B420C">
        <w:rPr>
          <w:bCs/>
        </w:rPr>
        <w:t>нова</w:t>
      </w:r>
      <w:r w:rsidRPr="009B420C">
        <w:rPr>
          <w:bCs/>
          <w:lang w:val="sr-Cyrl-CS"/>
        </w:rPr>
        <w:t xml:space="preserve"> или реконструисана</w:t>
      </w:r>
      <w:r w:rsidRPr="009B420C">
        <w:rPr>
          <w:bCs/>
        </w:rPr>
        <w:t xml:space="preserve"> </w:t>
      </w:r>
      <w:r w:rsidRPr="009B420C">
        <w:rPr>
          <w:bCs/>
          <w:szCs w:val="24"/>
        </w:rPr>
        <w:t>извора нејонизујућих зрачења од посебног интереса у 202</w:t>
      </w:r>
      <w:r w:rsidRPr="009B420C">
        <w:rPr>
          <w:bCs/>
          <w:szCs w:val="24"/>
          <w:lang w:val="sr-Cyrl-CS"/>
        </w:rPr>
        <w:t>2</w:t>
      </w:r>
      <w:r w:rsidRPr="009B420C">
        <w:rPr>
          <w:bCs/>
          <w:szCs w:val="24"/>
        </w:rPr>
        <w:t xml:space="preserve">. години. </w:t>
      </w:r>
    </w:p>
    <w:p w14:paraId="07585D39" w14:textId="77777777" w:rsidR="002F7D71" w:rsidRPr="009B420C" w:rsidRDefault="002F7D71" w:rsidP="002F7D71">
      <w:pPr>
        <w:rPr>
          <w:bCs/>
        </w:rPr>
      </w:pPr>
      <w:r w:rsidRPr="009B420C">
        <w:rPr>
          <w:bCs/>
        </w:rPr>
        <w:t xml:space="preserve">Индикатор дефинише стационарни и мобилни извор чије електромагнетно поље у зони повећане осетљивости (подручја стамбених зона у којима се особе могу задржавати и 24 сата дневно) достиже најмање 10% износа референтне, граничне вредности прописане за </w:t>
      </w:r>
      <w:r w:rsidRPr="009B420C">
        <w:rPr>
          <w:bCs/>
          <w:lang w:val="sr-Cyrl-CS"/>
        </w:rPr>
        <w:t>да</w:t>
      </w:r>
      <w:r w:rsidRPr="009B420C">
        <w:rPr>
          <w:bCs/>
        </w:rPr>
        <w:t>ту фреквенцију.</w:t>
      </w:r>
    </w:p>
    <w:p w14:paraId="63FD01F0" w14:textId="77777777" w:rsidR="002F7D71" w:rsidRPr="009B420C" w:rsidRDefault="002F7D71" w:rsidP="002F7D71">
      <w:pPr>
        <w:rPr>
          <w:bCs/>
          <w:szCs w:val="24"/>
        </w:rPr>
      </w:pPr>
      <w:r w:rsidRPr="009B420C">
        <w:rPr>
          <w:bCs/>
          <w:szCs w:val="24"/>
        </w:rPr>
        <w:t>Извор нејонизујућег зрачења од посебног интереса (</w:t>
      </w:r>
      <w:r w:rsidRPr="009B420C">
        <w:rPr>
          <w:bCs/>
        </w:rPr>
        <w:t>У даљем тексту: ИПИ</w:t>
      </w:r>
      <w:r w:rsidRPr="009B420C">
        <w:rPr>
          <w:bCs/>
          <w:szCs w:val="24"/>
        </w:rPr>
        <w:t>) као и Зоне повећане осетљивости јесу појмови који су дефинисани и описани у складу са препорукама Светске здравствене организације у Правилнику о изворима нејонизујућих зрачења од посебног интереса, врстама извора, начину и периоду њиховог испитивања („Службени гласник РС</w:t>
      </w:r>
      <w:r w:rsidRPr="009B420C">
        <w:rPr>
          <w:bCs/>
        </w:rPr>
        <w:t>”</w:t>
      </w:r>
      <w:r w:rsidRPr="009B420C">
        <w:rPr>
          <w:bCs/>
          <w:szCs w:val="24"/>
        </w:rPr>
        <w:t xml:space="preserve">, број </w:t>
      </w:r>
      <w:r w:rsidRPr="009B420C">
        <w:rPr>
          <w:bCs/>
          <w:szCs w:val="24"/>
          <w:lang w:val="sr-Cyrl-CS"/>
        </w:rPr>
        <w:t>104/09</w:t>
      </w:r>
      <w:r w:rsidRPr="009B420C">
        <w:rPr>
          <w:bCs/>
          <w:szCs w:val="24"/>
        </w:rPr>
        <w:t xml:space="preserve">). </w:t>
      </w:r>
    </w:p>
    <w:p w14:paraId="7C4030CC" w14:textId="77777777" w:rsidR="002F7D71" w:rsidRPr="009B420C" w:rsidRDefault="002F7D71" w:rsidP="002F7D71">
      <w:pPr>
        <w:rPr>
          <w:bCs/>
        </w:rPr>
      </w:pPr>
      <w:r w:rsidRPr="009B420C">
        <w:rPr>
          <w:bCs/>
        </w:rPr>
        <w:t>У 202</w:t>
      </w:r>
      <w:r w:rsidRPr="009B420C">
        <w:rPr>
          <w:bCs/>
          <w:lang w:val="sr-Cyrl-CS"/>
        </w:rPr>
        <w:t>2</w:t>
      </w:r>
      <w:r w:rsidRPr="009B420C">
        <w:rPr>
          <w:bCs/>
        </w:rPr>
        <w:t xml:space="preserve">. години издато је </w:t>
      </w:r>
      <w:r w:rsidRPr="009B420C">
        <w:rPr>
          <w:bCs/>
          <w:lang w:val="sr-Cyrl-CS"/>
        </w:rPr>
        <w:t>24</w:t>
      </w:r>
      <w:r w:rsidRPr="009B420C">
        <w:rPr>
          <w:bCs/>
        </w:rPr>
        <w:t xml:space="preserve"> решења за коришћење ИПИ.</w:t>
      </w:r>
    </w:p>
    <w:p w14:paraId="459CEF6E" w14:textId="77777777" w:rsidR="002F7D71" w:rsidRPr="009B420C" w:rsidRDefault="002F7D71" w:rsidP="002F7D71">
      <w:pPr>
        <w:rPr>
          <w:bCs/>
        </w:rPr>
      </w:pPr>
      <w:r w:rsidRPr="009B420C">
        <w:rPr>
          <w:bCs/>
        </w:rPr>
        <w:t xml:space="preserve">Преглед укупног броја ИПИ за различите власнике за које су надлежни органи доставили податке за </w:t>
      </w:r>
      <w:r w:rsidRPr="009B420C">
        <w:rPr>
          <w:bCs/>
          <w:lang w:val="sr-Cyrl-CS"/>
        </w:rPr>
        <w:t>2022</w:t>
      </w:r>
      <w:r w:rsidRPr="009B420C">
        <w:rPr>
          <w:bCs/>
        </w:rPr>
        <w:t>. годин</w:t>
      </w:r>
      <w:r w:rsidRPr="009B420C">
        <w:rPr>
          <w:bCs/>
          <w:lang w:val="sr-Cyrl-CS"/>
        </w:rPr>
        <w:t>у</w:t>
      </w:r>
      <w:r w:rsidRPr="009B420C">
        <w:rPr>
          <w:bCs/>
        </w:rPr>
        <w:t xml:space="preserve"> дато је у табели 3.1.5.</w:t>
      </w:r>
    </w:p>
    <w:p w14:paraId="309A2967" w14:textId="77777777" w:rsidR="002F7D71" w:rsidRPr="009B420C" w:rsidRDefault="002F7D71" w:rsidP="002F7D71">
      <w:pPr>
        <w:rPr>
          <w:bCs/>
        </w:rPr>
      </w:pPr>
    </w:p>
    <w:p w14:paraId="2533111D" w14:textId="77777777" w:rsidR="002F7D71" w:rsidRPr="009B420C" w:rsidRDefault="002F7D71" w:rsidP="002F7D71">
      <w:pPr>
        <w:ind w:firstLine="0"/>
        <w:jc w:val="center"/>
        <w:rPr>
          <w:bCs/>
          <w:szCs w:val="24"/>
          <w:lang w:val="sr-Cyrl-CS"/>
        </w:rPr>
      </w:pPr>
      <w:r w:rsidRPr="009B420C">
        <w:rPr>
          <w:bCs/>
          <w:szCs w:val="24"/>
        </w:rPr>
        <w:t xml:space="preserve">Табела 3.1.5. </w:t>
      </w:r>
      <w:r w:rsidRPr="009B420C">
        <w:rPr>
          <w:bCs/>
        </w:rPr>
        <w:t xml:space="preserve">Преглед укупног броја ИПИ за различите кориснике за које су надлежни органи доставили податке за </w:t>
      </w:r>
      <w:r w:rsidRPr="009B420C">
        <w:rPr>
          <w:bCs/>
          <w:lang w:val="sr-Cyrl-CS"/>
        </w:rPr>
        <w:t>2022</w:t>
      </w:r>
      <w:r w:rsidRPr="009B420C">
        <w:rPr>
          <w:bCs/>
        </w:rPr>
        <w:t>. годин</w:t>
      </w:r>
      <w:r w:rsidRPr="009B420C">
        <w:rPr>
          <w:bCs/>
          <w:lang w:val="sr-Cyrl-CS"/>
        </w:rPr>
        <w:t>у</w:t>
      </w:r>
    </w:p>
    <w:tbl>
      <w:tblPr>
        <w:tblStyle w:val="TableGrid"/>
        <w:tblW w:w="0" w:type="auto"/>
        <w:jc w:val="center"/>
        <w:tblLook w:val="04A0" w:firstRow="1" w:lastRow="0" w:firstColumn="1" w:lastColumn="0" w:noHBand="0" w:noVBand="1"/>
      </w:tblPr>
      <w:tblGrid>
        <w:gridCol w:w="2665"/>
        <w:gridCol w:w="3061"/>
      </w:tblGrid>
      <w:tr w:rsidR="002F7D71" w:rsidRPr="009B420C" w14:paraId="1D925E0B" w14:textId="77777777" w:rsidTr="00596D0B">
        <w:trPr>
          <w:trHeight w:val="942"/>
          <w:jc w:val="center"/>
        </w:trPr>
        <w:tc>
          <w:tcPr>
            <w:tcW w:w="2665" w:type="dxa"/>
            <w:vAlign w:val="center"/>
          </w:tcPr>
          <w:p w14:paraId="33243DF5" w14:textId="77777777" w:rsidR="002F7D71" w:rsidRPr="009B420C" w:rsidRDefault="002F7D71" w:rsidP="00596D0B">
            <w:pPr>
              <w:pStyle w:val="tabele"/>
            </w:pPr>
            <w:r w:rsidRPr="009B420C">
              <w:t>Корисник</w:t>
            </w:r>
          </w:p>
          <w:p w14:paraId="1069B13B" w14:textId="77777777" w:rsidR="002F7D71" w:rsidRPr="009B420C" w:rsidRDefault="002F7D71" w:rsidP="00596D0B">
            <w:pPr>
              <w:pStyle w:val="tabele"/>
            </w:pPr>
            <w:r w:rsidRPr="009B420C">
              <w:t xml:space="preserve">ИПИ </w:t>
            </w:r>
          </w:p>
        </w:tc>
        <w:tc>
          <w:tcPr>
            <w:tcW w:w="3061" w:type="dxa"/>
            <w:vAlign w:val="center"/>
          </w:tcPr>
          <w:p w14:paraId="41C0D403" w14:textId="77777777" w:rsidR="002F7D71" w:rsidRPr="009B420C" w:rsidRDefault="002F7D71" w:rsidP="00596D0B">
            <w:pPr>
              <w:pStyle w:val="tabele"/>
            </w:pPr>
            <w:r w:rsidRPr="009B420C">
              <w:t>Број издатих решења у 2022. години</w:t>
            </w:r>
          </w:p>
        </w:tc>
      </w:tr>
      <w:tr w:rsidR="002F7D71" w:rsidRPr="009B420C" w14:paraId="569793BB" w14:textId="77777777" w:rsidTr="00596D0B">
        <w:trPr>
          <w:trHeight w:val="571"/>
          <w:jc w:val="center"/>
        </w:trPr>
        <w:tc>
          <w:tcPr>
            <w:tcW w:w="2665" w:type="dxa"/>
            <w:vAlign w:val="center"/>
          </w:tcPr>
          <w:p w14:paraId="132E9581" w14:textId="77777777" w:rsidR="002F7D71" w:rsidRPr="009B420C" w:rsidRDefault="002F7D71" w:rsidP="00596D0B">
            <w:pPr>
              <w:pStyle w:val="tabele"/>
            </w:pPr>
            <w:r w:rsidRPr="009B420C">
              <w:t>Телеком Србија а.д.</w:t>
            </w:r>
          </w:p>
        </w:tc>
        <w:tc>
          <w:tcPr>
            <w:tcW w:w="3061" w:type="dxa"/>
            <w:vAlign w:val="center"/>
          </w:tcPr>
          <w:p w14:paraId="7D2A309B" w14:textId="77777777" w:rsidR="002F7D71" w:rsidRPr="009B420C" w:rsidRDefault="002F7D71" w:rsidP="00596D0B">
            <w:pPr>
              <w:pStyle w:val="tabele"/>
            </w:pPr>
            <w:r w:rsidRPr="009B420C">
              <w:t>11</w:t>
            </w:r>
          </w:p>
        </w:tc>
      </w:tr>
      <w:tr w:rsidR="002F7D71" w:rsidRPr="009B420C" w14:paraId="35FA1469" w14:textId="77777777" w:rsidTr="00596D0B">
        <w:trPr>
          <w:trHeight w:val="571"/>
          <w:jc w:val="center"/>
        </w:trPr>
        <w:tc>
          <w:tcPr>
            <w:tcW w:w="2665" w:type="dxa"/>
            <w:vAlign w:val="center"/>
          </w:tcPr>
          <w:p w14:paraId="100B5CA8" w14:textId="77777777" w:rsidR="002F7D71" w:rsidRPr="009B420C" w:rsidRDefault="002F7D71" w:rsidP="00596D0B">
            <w:pPr>
              <w:pStyle w:val="tabele"/>
            </w:pPr>
            <w:r w:rsidRPr="009B420C">
              <w:t>Cetin d.o.o</w:t>
            </w:r>
          </w:p>
        </w:tc>
        <w:tc>
          <w:tcPr>
            <w:tcW w:w="3061" w:type="dxa"/>
            <w:vAlign w:val="center"/>
          </w:tcPr>
          <w:p w14:paraId="1EEE45D7" w14:textId="77777777" w:rsidR="002F7D71" w:rsidRPr="009B420C" w:rsidRDefault="002F7D71" w:rsidP="00596D0B">
            <w:pPr>
              <w:pStyle w:val="tabele"/>
            </w:pPr>
            <w:r w:rsidRPr="009B420C">
              <w:t>5</w:t>
            </w:r>
          </w:p>
        </w:tc>
      </w:tr>
      <w:tr w:rsidR="002F7D71" w:rsidRPr="009B420C" w14:paraId="74FE32FD" w14:textId="77777777" w:rsidTr="00596D0B">
        <w:trPr>
          <w:trHeight w:val="571"/>
          <w:jc w:val="center"/>
        </w:trPr>
        <w:tc>
          <w:tcPr>
            <w:tcW w:w="2665" w:type="dxa"/>
            <w:vAlign w:val="center"/>
          </w:tcPr>
          <w:p w14:paraId="55EDC8AD" w14:textId="77777777" w:rsidR="002F7D71" w:rsidRPr="009B420C" w:rsidRDefault="002F7D71" w:rsidP="00596D0B">
            <w:pPr>
              <w:pStyle w:val="tabele"/>
            </w:pPr>
            <w:r w:rsidRPr="009B420C">
              <w:t>ЕМС АД Београд</w:t>
            </w:r>
          </w:p>
        </w:tc>
        <w:tc>
          <w:tcPr>
            <w:tcW w:w="3061" w:type="dxa"/>
            <w:vAlign w:val="center"/>
          </w:tcPr>
          <w:p w14:paraId="1E386818" w14:textId="77777777" w:rsidR="002F7D71" w:rsidRPr="009B420C" w:rsidRDefault="002F7D71" w:rsidP="00596D0B">
            <w:pPr>
              <w:pStyle w:val="tabele"/>
            </w:pPr>
            <w:r w:rsidRPr="009B420C">
              <w:t>6</w:t>
            </w:r>
          </w:p>
        </w:tc>
      </w:tr>
      <w:tr w:rsidR="002F7D71" w:rsidRPr="009B420C" w14:paraId="67A853C8" w14:textId="77777777" w:rsidTr="00596D0B">
        <w:trPr>
          <w:trHeight w:val="571"/>
          <w:jc w:val="center"/>
        </w:trPr>
        <w:tc>
          <w:tcPr>
            <w:tcW w:w="2665" w:type="dxa"/>
            <w:vAlign w:val="center"/>
          </w:tcPr>
          <w:p w14:paraId="56F6FEAF" w14:textId="77777777" w:rsidR="002F7D71" w:rsidRPr="009B420C" w:rsidRDefault="002F7D71" w:rsidP="00596D0B">
            <w:pPr>
              <w:pStyle w:val="tabele"/>
            </w:pPr>
            <w:r w:rsidRPr="009B420C">
              <w:t>А1</w:t>
            </w:r>
          </w:p>
        </w:tc>
        <w:tc>
          <w:tcPr>
            <w:tcW w:w="3061" w:type="dxa"/>
            <w:vAlign w:val="center"/>
          </w:tcPr>
          <w:p w14:paraId="5C955345" w14:textId="77777777" w:rsidR="002F7D71" w:rsidRPr="009B420C" w:rsidRDefault="002F7D71" w:rsidP="00596D0B">
            <w:pPr>
              <w:pStyle w:val="tabele"/>
            </w:pPr>
            <w:r w:rsidRPr="009B420C">
              <w:t>1</w:t>
            </w:r>
          </w:p>
        </w:tc>
      </w:tr>
      <w:tr w:rsidR="002F7D71" w:rsidRPr="009B420C" w14:paraId="7FF6F7FA" w14:textId="77777777" w:rsidTr="00596D0B">
        <w:trPr>
          <w:trHeight w:val="571"/>
          <w:jc w:val="center"/>
        </w:trPr>
        <w:tc>
          <w:tcPr>
            <w:tcW w:w="2665" w:type="dxa"/>
            <w:vAlign w:val="center"/>
          </w:tcPr>
          <w:p w14:paraId="3FA31811" w14:textId="77777777" w:rsidR="002F7D71" w:rsidRPr="009B420C" w:rsidRDefault="002F7D71" w:rsidP="00596D0B">
            <w:pPr>
              <w:pStyle w:val="tabele"/>
            </w:pPr>
            <w:r w:rsidRPr="009B420C">
              <w:t>РТВ Шабац</w:t>
            </w:r>
          </w:p>
        </w:tc>
        <w:tc>
          <w:tcPr>
            <w:tcW w:w="3061" w:type="dxa"/>
            <w:vAlign w:val="center"/>
          </w:tcPr>
          <w:p w14:paraId="6EDF1A0B" w14:textId="77777777" w:rsidR="002F7D71" w:rsidRPr="009B420C" w:rsidRDefault="002F7D71" w:rsidP="00596D0B">
            <w:pPr>
              <w:pStyle w:val="tabele"/>
            </w:pPr>
            <w:r w:rsidRPr="009B420C">
              <w:t>1</w:t>
            </w:r>
          </w:p>
        </w:tc>
      </w:tr>
    </w:tbl>
    <w:p w14:paraId="409425E2" w14:textId="77777777" w:rsidR="002F7D71" w:rsidRPr="009B420C" w:rsidRDefault="002F7D71" w:rsidP="002F7D71">
      <w:pPr>
        <w:ind w:firstLine="0"/>
        <w:rPr>
          <w:bCs/>
          <w:szCs w:val="24"/>
        </w:rPr>
      </w:pPr>
    </w:p>
    <w:p w14:paraId="0E7E36E1" w14:textId="77777777" w:rsidR="002F7D71" w:rsidRPr="009B420C" w:rsidRDefault="002F7D71" w:rsidP="002F7D71">
      <w:pPr>
        <w:ind w:firstLine="0"/>
        <w:rPr>
          <w:bCs/>
        </w:rPr>
      </w:pPr>
      <w:r w:rsidRPr="009B420C">
        <w:rPr>
          <w:bCs/>
        </w:rPr>
        <w:t>Извор података: Министарство заштите животне средине</w:t>
      </w:r>
    </w:p>
    <w:p w14:paraId="3DE10045" w14:textId="77777777" w:rsidR="002F7D71" w:rsidRPr="009B420C" w:rsidRDefault="002F7D71" w:rsidP="004E4968">
      <w:pPr>
        <w:pStyle w:val="Slikacentrirano2019"/>
      </w:pPr>
    </w:p>
    <w:p w14:paraId="4AACCC01" w14:textId="77777777" w:rsidR="003C2DD3" w:rsidRPr="009B420C" w:rsidRDefault="003C2DD3" w:rsidP="003F7E15">
      <w:pPr>
        <w:rPr>
          <w:bCs/>
        </w:rPr>
      </w:pPr>
    </w:p>
    <w:p w14:paraId="621B1E39" w14:textId="77777777" w:rsidR="00D74767" w:rsidRPr="009B420C" w:rsidRDefault="00D74767" w:rsidP="003F7E15">
      <w:pPr>
        <w:rPr>
          <w:bCs/>
        </w:rPr>
      </w:pPr>
    </w:p>
    <w:p w14:paraId="45636512" w14:textId="77777777" w:rsidR="006175D2" w:rsidRPr="009B420C" w:rsidRDefault="006175D2" w:rsidP="003F7E15">
      <w:pPr>
        <w:rPr>
          <w:bCs/>
        </w:rPr>
      </w:pPr>
    </w:p>
    <w:p w14:paraId="112940C1" w14:textId="77777777" w:rsidR="009D0A42" w:rsidRPr="009B420C" w:rsidRDefault="009D0A42" w:rsidP="003F7E15">
      <w:pPr>
        <w:rPr>
          <w:bCs/>
        </w:rPr>
      </w:pPr>
    </w:p>
    <w:p w14:paraId="76A5DE16" w14:textId="77777777" w:rsidR="009D0A42" w:rsidRPr="009B420C" w:rsidRDefault="009D0A42" w:rsidP="003F7E15">
      <w:pPr>
        <w:rPr>
          <w:bCs/>
        </w:rPr>
      </w:pPr>
    </w:p>
    <w:p w14:paraId="5445F81D" w14:textId="77777777" w:rsidR="009D0A42" w:rsidRPr="009B420C" w:rsidRDefault="009D0A42" w:rsidP="003F7E15">
      <w:pPr>
        <w:rPr>
          <w:bCs/>
        </w:rPr>
      </w:pPr>
    </w:p>
    <w:p w14:paraId="1B4C4FC6" w14:textId="77777777" w:rsidR="0007395E" w:rsidRPr="009B420C" w:rsidRDefault="0007395E" w:rsidP="0007395E">
      <w:pPr>
        <w:pStyle w:val="Heading2"/>
        <w:rPr>
          <w:bCs/>
          <w:lang w:val="sr-Cyrl-RS"/>
        </w:rPr>
      </w:pPr>
      <w:bookmarkStart w:id="190" w:name="_Toc122528345"/>
      <w:bookmarkStart w:id="191" w:name="_Toc137730388"/>
      <w:bookmarkStart w:id="192" w:name="_Toc146611758"/>
      <w:r w:rsidRPr="009B420C">
        <w:rPr>
          <w:bCs/>
          <w:lang w:val="sr-Cyrl-RS"/>
        </w:rPr>
        <w:lastRenderedPageBreak/>
        <w:t>3.2. Који су притисци у животној средини?</w:t>
      </w:r>
      <w:bookmarkEnd w:id="190"/>
      <w:bookmarkEnd w:id="191"/>
      <w:bookmarkEnd w:id="192"/>
    </w:p>
    <w:tbl>
      <w:tblPr>
        <w:tblW w:w="0" w:type="auto"/>
        <w:tblLayout w:type="fixed"/>
        <w:tblLook w:val="04A0" w:firstRow="1" w:lastRow="0" w:firstColumn="1" w:lastColumn="0" w:noHBand="0" w:noVBand="1"/>
      </w:tblPr>
      <w:tblGrid>
        <w:gridCol w:w="3261"/>
        <w:gridCol w:w="6377"/>
      </w:tblGrid>
      <w:tr w:rsidR="0007395E" w:rsidRPr="009B420C" w14:paraId="335C3E13" w14:textId="77777777" w:rsidTr="000B1045">
        <w:trPr>
          <w:trHeight w:val="2171"/>
        </w:trPr>
        <w:tc>
          <w:tcPr>
            <w:tcW w:w="3261" w:type="dxa"/>
            <w:shd w:val="clear" w:color="auto" w:fill="auto"/>
            <w:vAlign w:val="center"/>
          </w:tcPr>
          <w:p w14:paraId="599D0D3C" w14:textId="77777777" w:rsidR="0007395E" w:rsidRPr="009B420C" w:rsidRDefault="0007395E" w:rsidP="000B1045">
            <w:pPr>
              <w:spacing w:after="0"/>
              <w:ind w:firstLine="0"/>
              <w:jc w:val="left"/>
              <w:rPr>
                <w:rFonts w:eastAsia="Times New Roman" w:cs="Times New Roman"/>
                <w:bCs/>
                <w:szCs w:val="24"/>
              </w:rPr>
            </w:pPr>
            <w:r w:rsidRPr="009B420C">
              <w:rPr>
                <w:rFonts w:eastAsia="Times New Roman" w:cs="Times New Roman"/>
                <w:bCs/>
                <w:noProof/>
                <w:szCs w:val="24"/>
                <w:lang w:val="sr-Latn-RS" w:eastAsia="sr-Latn-RS"/>
              </w:rPr>
              <w:drawing>
                <wp:inline distT="0" distB="0" distL="0" distR="0" wp14:anchorId="04270962" wp14:editId="689FB6C3">
                  <wp:extent cx="2036447" cy="1440000"/>
                  <wp:effectExtent l="0" t="0" r="1905" b="8255"/>
                  <wp:docPr id="73" name="Picture 73" descr="Pritis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ritisak"/>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36447" cy="1440000"/>
                          </a:xfrm>
                          <a:prstGeom prst="rect">
                            <a:avLst/>
                          </a:prstGeom>
                          <a:noFill/>
                          <a:ln>
                            <a:noFill/>
                          </a:ln>
                        </pic:spPr>
                      </pic:pic>
                    </a:graphicData>
                  </a:graphic>
                </wp:inline>
              </w:drawing>
            </w:r>
          </w:p>
        </w:tc>
        <w:tc>
          <w:tcPr>
            <w:tcW w:w="6377" w:type="dxa"/>
            <w:shd w:val="clear" w:color="auto" w:fill="auto"/>
            <w:vAlign w:val="center"/>
          </w:tcPr>
          <w:p w14:paraId="79119A60" w14:textId="77777777" w:rsidR="0007395E" w:rsidRPr="009B420C" w:rsidRDefault="0007395E" w:rsidP="00582E49">
            <w:pPr>
              <w:spacing w:before="0" w:after="0"/>
              <w:ind w:firstLine="0"/>
              <w:rPr>
                <w:rFonts w:eastAsia="Times New Roman" w:cs="Times New Roman"/>
                <w:bCs/>
                <w:color w:val="333333"/>
                <w:szCs w:val="24"/>
              </w:rPr>
            </w:pPr>
            <w:r w:rsidRPr="009B420C">
              <w:rPr>
                <w:rFonts w:eastAsia="Times New Roman" w:cs="Times New Roman"/>
                <w:bCs/>
                <w:szCs w:val="24"/>
              </w:rPr>
              <w:t>Притисци у животној средини проистичу из покретачких фактора, привредних активности и фактора који представљају резултат у задовољавању потреба друштвене заједнице. Ови притисци здружено представљају последицу укупног процеса производње и потрошње у друштву, а могу се поделити у три основне групе: прекомерна употреба природних ресурса, промена у намени коришћења земљишта и емисије опасних и штетних материја и хемикалија у ваздух, воду и земљиште.</w:t>
            </w:r>
          </w:p>
        </w:tc>
      </w:tr>
    </w:tbl>
    <w:p w14:paraId="74C639A3" w14:textId="77777777" w:rsidR="0007395E" w:rsidRPr="009B420C" w:rsidRDefault="0007395E" w:rsidP="0007395E">
      <w:pPr>
        <w:shd w:val="clear" w:color="auto" w:fill="E2EFD9" w:themeFill="accent6" w:themeFillTint="33"/>
        <w:spacing w:after="240"/>
        <w:rPr>
          <w:bCs/>
        </w:rPr>
      </w:pPr>
      <w:r w:rsidRPr="009B420C">
        <w:rPr>
          <w:bCs/>
        </w:rPr>
        <w:t>Кључни резултати и поруке:</w:t>
      </w:r>
    </w:p>
    <w:p w14:paraId="739E2124" w14:textId="77777777" w:rsidR="00A15528" w:rsidRPr="009B420C" w:rsidRDefault="00A15528" w:rsidP="00A15528">
      <w:pPr>
        <w:shd w:val="clear" w:color="auto" w:fill="E2EFD9" w:themeFill="accent6" w:themeFillTint="33"/>
        <w:rPr>
          <w:bCs/>
        </w:rPr>
      </w:pPr>
      <w:r w:rsidRPr="009B420C">
        <w:rPr>
          <w:bCs/>
        </w:rPr>
        <w:t>Укупно произведена количина отпада (приближно 11,5 милиона тона) је благо смањена у односу на претходну годину. У комуналном отпаду је највећа заступљеност биоразгардивог  отпада, а у току делатности предузећа приближно 77% створеног отпада представља летећи пепео од угља. На 12 санитарних депонија је одложено приближно 1,30 милиона тона отпада. То је знатно више него претходне године, чему је допринело  отварање нове РСД Винча, која је почела током 2022. године да ради пуним капацитетом, али се и даље велика количина отпада одлаже на несанитарне и дивље депоније. На основу Извештаја националних оператера за управљање амбалажним отпадом може се закључити да су у 2022. години испуњени општи и специфични циљеви за поновно искоришћење и за рециклажу амбалажног отпада.</w:t>
      </w:r>
    </w:p>
    <w:p w14:paraId="146A56E5" w14:textId="77777777" w:rsidR="00A15528" w:rsidRPr="009B420C" w:rsidRDefault="00A15528" w:rsidP="00A15528">
      <w:pPr>
        <w:shd w:val="clear" w:color="auto" w:fill="E2EFD9" w:themeFill="accent6" w:themeFillTint="33"/>
        <w:rPr>
          <w:bCs/>
        </w:rPr>
      </w:pPr>
      <w:r w:rsidRPr="009B420C">
        <w:rPr>
          <w:bCs/>
        </w:rPr>
        <w:t xml:space="preserve">Подаци о емисијама у ваздух показују да су највећи извори сумпорних и азотних оксида и суспендованих честица процеси сагоревања горива за потребе производње електричне енергије и топлоте, док у мањој мери емисији азотних оксида доприноси и друмски саобраћај. Највећи извор суспендованих честица у ваздух је сагоревање горива у домаћинствима и топланама мањим од 50 MW. Пољопривредне активности највише доприносе емисијама амонијака. Ненамерно испуштене дуготрајне органске загађујуће материје имају благи тренд опадања, што је у складу са мерама и методама прописаним међународним Протоколом о дуготрајним органским загађујућим материјама. </w:t>
      </w:r>
    </w:p>
    <w:p w14:paraId="4E94498F" w14:textId="77777777" w:rsidR="00A15528" w:rsidRPr="009B420C" w:rsidRDefault="00A15528" w:rsidP="00A15528">
      <w:pPr>
        <w:shd w:val="clear" w:color="auto" w:fill="E2EFD9" w:themeFill="accent6" w:themeFillTint="33"/>
        <w:rPr>
          <w:bCs/>
        </w:rPr>
      </w:pPr>
      <w:r w:rsidRPr="009B420C">
        <w:rPr>
          <w:bCs/>
        </w:rPr>
        <w:t>Индекс експлоатације воде као однос захваћених и обновљивих водних ресурса има веома ниску просечну годишњу вредност од 2,9% на нивоу Републике Србије што не представља велики притисак на животну средину. У истом периоду забележен је безначајан тренд коришћења воде у домаћинствима. Проценат непречишћених отпадних вода представља значајан притисак на животну средину.</w:t>
      </w:r>
    </w:p>
    <w:p w14:paraId="29D6DFE6" w14:textId="77777777" w:rsidR="00A15528" w:rsidRPr="009B420C" w:rsidRDefault="00A15528" w:rsidP="00A15528">
      <w:pPr>
        <w:shd w:val="clear" w:color="auto" w:fill="E2EFD9" w:themeFill="accent6" w:themeFillTint="33"/>
        <w:rPr>
          <w:bCs/>
        </w:rPr>
      </w:pPr>
      <w:r w:rsidRPr="009B420C">
        <w:rPr>
          <w:bCs/>
        </w:rPr>
        <w:t xml:space="preserve">Током 2022. године укупна емисија азота и фосфора у отпадним водама је показује благи пораст у односу на претходни период. Удео емисија тешких метала у укупним емисијама загађујућих материја у Републици Србији, представља само 0,1% али њихово праћење је битно због велике токсичности и негативног утицаја, пре свега на здравље људи. </w:t>
      </w:r>
    </w:p>
    <w:p w14:paraId="33583214" w14:textId="77777777" w:rsidR="0007395E" w:rsidRPr="009B420C" w:rsidRDefault="00A15528" w:rsidP="00A15528">
      <w:pPr>
        <w:shd w:val="clear" w:color="auto" w:fill="E2EFD9" w:themeFill="accent6" w:themeFillTint="33"/>
        <w:spacing w:after="240"/>
        <w:rPr>
          <w:bCs/>
        </w:rPr>
      </w:pPr>
      <w:r w:rsidRPr="009B420C">
        <w:rPr>
          <w:rFonts w:cs="Times New Roman"/>
          <w:bCs/>
          <w:szCs w:val="24"/>
        </w:rPr>
        <w:t>Највећи удео у идентификованим локацијама на којима се реализују активности које могу да буду узрок загађења и деградације земљишта имају локације управљања отпадом  у оквиру којих се налазе и несанитарне депоније – сметлишта, којима управљају јединице локалне самоуправе.</w:t>
      </w:r>
      <w:r w:rsidRPr="009B420C">
        <w:rPr>
          <w:bCs/>
        </w:rPr>
        <w:t xml:space="preserve"> На основу праћења захтева за прибављање сагласности за пројекте санације, затварања и рекултивације несанитарних депонија - сметлишта, констатовано је да је у периоду од 2019-2022. године готово идентична реализација, у просеку за 62% локација постоје пројекти. У погледу извођења радова, може се закључити да је незнатно смањен број локација у 2022. години на којима се пројекти изводе. </w:t>
      </w:r>
      <w:r w:rsidRPr="009B420C">
        <w:rPr>
          <w:rFonts w:eastAsia="Times New Roman" w:cs="Times New Roman"/>
          <w:bCs/>
          <w:szCs w:val="24"/>
        </w:rPr>
        <w:t>Kоришћено пољопривредно земљиште у Републици Србији обухвата 3.488.752 ha, што представља 44,96% територије земље</w:t>
      </w:r>
      <w:r w:rsidRPr="009B420C">
        <w:rPr>
          <w:bCs/>
        </w:rPr>
        <w:t xml:space="preserve"> </w:t>
      </w:r>
      <w:r w:rsidRPr="009B420C">
        <w:rPr>
          <w:rFonts w:eastAsia="Times New Roman" w:cs="Times New Roman"/>
          <w:bCs/>
          <w:szCs w:val="24"/>
        </w:rPr>
        <w:t>У односу на 2021. годину долази до смањења површина под ораницама и баштама.</w:t>
      </w:r>
    </w:p>
    <w:p w14:paraId="5985F398" w14:textId="77777777" w:rsidR="006319BC" w:rsidRPr="009B420C" w:rsidRDefault="006319BC" w:rsidP="006319BC">
      <w:pPr>
        <w:pStyle w:val="Heading3"/>
        <w:rPr>
          <w:lang w:val="sr-Cyrl-RS"/>
        </w:rPr>
      </w:pPr>
      <w:bookmarkStart w:id="193" w:name="_Toc122528346"/>
      <w:bookmarkStart w:id="194" w:name="_Toc137730389"/>
      <w:bookmarkStart w:id="195" w:name="_Toc146611759"/>
      <w:r w:rsidRPr="009B420C">
        <w:rPr>
          <w:lang w:val="sr-Cyrl-RS"/>
        </w:rPr>
        <w:lastRenderedPageBreak/>
        <w:t>3.2.1. Емисије загађујућих материја у ваздух</w:t>
      </w:r>
      <w:bookmarkEnd w:id="193"/>
      <w:bookmarkEnd w:id="194"/>
      <w:bookmarkEnd w:id="195"/>
    </w:p>
    <w:p w14:paraId="02DEEF41" w14:textId="77777777" w:rsidR="006319BC" w:rsidRPr="009B420C" w:rsidRDefault="006319BC" w:rsidP="00CE35A4">
      <w:pPr>
        <w:pStyle w:val="Heading4"/>
        <w:rPr>
          <w:bCs/>
          <w:iCs w:val="0"/>
        </w:rPr>
      </w:pPr>
      <w:bookmarkStart w:id="196" w:name="_Toc122528347"/>
      <w:bookmarkStart w:id="197" w:name="_Toc137730390"/>
      <w:bookmarkStart w:id="198" w:name="_Toc146611760"/>
      <w:r w:rsidRPr="009B420C">
        <w:rPr>
          <w:bCs/>
          <w:iCs w:val="0"/>
        </w:rPr>
        <w:t>3.2.1.1. Емисије у ваздух (SO</w:t>
      </w:r>
      <w:r w:rsidRPr="009B420C">
        <w:rPr>
          <w:bCs/>
          <w:iCs w:val="0"/>
          <w:vertAlign w:val="subscript"/>
        </w:rPr>
        <w:t>2</w:t>
      </w:r>
      <w:r w:rsidRPr="009B420C">
        <w:rPr>
          <w:bCs/>
          <w:iCs w:val="0"/>
        </w:rPr>
        <w:t>, NOx, PM</w:t>
      </w:r>
      <w:r w:rsidRPr="009B420C">
        <w:rPr>
          <w:bCs/>
          <w:iCs w:val="0"/>
          <w:vertAlign w:val="subscript"/>
        </w:rPr>
        <w:t>10</w:t>
      </w:r>
      <w:r w:rsidRPr="009B420C">
        <w:rPr>
          <w:bCs/>
          <w:iCs w:val="0"/>
        </w:rPr>
        <w:t xml:space="preserve"> и NH</w:t>
      </w:r>
      <w:r w:rsidRPr="009B420C">
        <w:rPr>
          <w:bCs/>
          <w:iCs w:val="0"/>
          <w:vertAlign w:val="subscript"/>
        </w:rPr>
        <w:t>3</w:t>
      </w:r>
      <w:r w:rsidRPr="009B420C">
        <w:rPr>
          <w:bCs/>
          <w:iCs w:val="0"/>
        </w:rPr>
        <w:t>)</w:t>
      </w:r>
      <w:bookmarkEnd w:id="196"/>
      <w:bookmarkEnd w:id="197"/>
      <w:bookmarkEnd w:id="198"/>
    </w:p>
    <w:p w14:paraId="3D8D4CB5" w14:textId="77777777" w:rsidR="00AA6281" w:rsidRPr="003A6DAB" w:rsidRDefault="00AA6281" w:rsidP="003A6DAB">
      <w:pPr>
        <w:rPr>
          <w:bCs/>
          <w:szCs w:val="24"/>
        </w:rPr>
      </w:pPr>
      <w:r w:rsidRPr="003A6DAB">
        <w:rPr>
          <w:bCs/>
          <w:szCs w:val="24"/>
        </w:rPr>
        <w:t>Прикупљање и обрада података о емисијама загађујућих материја у ваздух из стационарних извора врши се на основу неколико уредби и правилника, док се подаци прикупљају у информационом систему Националног регистра извора загађивања. Агенција за заштиту животне средине, у складу са законским одредбама, води Национални регистар извора загађивања. На основу података достављених до средине маја 2023. године у Национални регистар извора загађивања, урађена је анализа привредних сектора обухваћених овим регистром. Подаци се прикупљају од правних лица и предузетника (тачкасти извори). Укупна вредност емитованих количина загађујућих материја:</w:t>
      </w:r>
    </w:p>
    <w:p w14:paraId="70C48928" w14:textId="77777777" w:rsidR="00AA6281" w:rsidRPr="009B420C" w:rsidRDefault="00AA6281" w:rsidP="00AA6281">
      <w:pPr>
        <w:numPr>
          <w:ilvl w:val="0"/>
          <w:numId w:val="3"/>
        </w:numPr>
        <w:contextualSpacing/>
        <w:rPr>
          <w:rFonts w:eastAsia="Calibri" w:cs="Times New Roman"/>
          <w:bCs/>
          <w:szCs w:val="24"/>
        </w:rPr>
      </w:pPr>
      <w:r w:rsidRPr="009B420C">
        <w:rPr>
          <w:rFonts w:eastAsia="Calibri" w:cs="Times New Roman"/>
          <w:bCs/>
          <w:szCs w:val="24"/>
        </w:rPr>
        <w:t xml:space="preserve">емитоване количине оксида сумпора износе 312,5 Gg; </w:t>
      </w:r>
    </w:p>
    <w:p w14:paraId="3ECEA65D" w14:textId="77777777" w:rsidR="00AA6281" w:rsidRPr="009B420C" w:rsidRDefault="00AA6281" w:rsidP="00AA6281">
      <w:pPr>
        <w:numPr>
          <w:ilvl w:val="0"/>
          <w:numId w:val="3"/>
        </w:numPr>
        <w:contextualSpacing/>
        <w:rPr>
          <w:rFonts w:eastAsia="Calibri" w:cs="Times New Roman"/>
          <w:bCs/>
          <w:szCs w:val="24"/>
        </w:rPr>
      </w:pPr>
      <w:r w:rsidRPr="009B420C">
        <w:rPr>
          <w:rFonts w:eastAsia="Calibri" w:cs="Times New Roman"/>
          <w:bCs/>
          <w:szCs w:val="24"/>
        </w:rPr>
        <w:t xml:space="preserve">емитоване количине оксида азота износе 43,2 Gg; </w:t>
      </w:r>
    </w:p>
    <w:p w14:paraId="18D107BE" w14:textId="77777777" w:rsidR="00AA6281" w:rsidRPr="009B420C" w:rsidRDefault="00AA6281" w:rsidP="00AA6281">
      <w:pPr>
        <w:numPr>
          <w:ilvl w:val="0"/>
          <w:numId w:val="3"/>
        </w:numPr>
        <w:contextualSpacing/>
        <w:rPr>
          <w:rFonts w:eastAsia="Calibri" w:cs="Times New Roman"/>
          <w:bCs/>
          <w:szCs w:val="24"/>
        </w:rPr>
      </w:pPr>
      <w:r w:rsidRPr="009B420C">
        <w:rPr>
          <w:rFonts w:eastAsia="Calibri" w:cs="Times New Roman"/>
          <w:bCs/>
          <w:szCs w:val="24"/>
        </w:rPr>
        <w:t xml:space="preserve">емитоване количине прашкастих материја износе 7,4 Gg; </w:t>
      </w:r>
    </w:p>
    <w:p w14:paraId="2622C237" w14:textId="77777777" w:rsidR="00AA6281" w:rsidRPr="009B420C" w:rsidRDefault="00AA6281" w:rsidP="00AA6281">
      <w:pPr>
        <w:numPr>
          <w:ilvl w:val="0"/>
          <w:numId w:val="3"/>
        </w:numPr>
        <w:contextualSpacing/>
        <w:rPr>
          <w:rFonts w:eastAsia="Calibri" w:cs="Times New Roman"/>
          <w:bCs/>
          <w:szCs w:val="24"/>
        </w:rPr>
      </w:pPr>
      <w:r w:rsidRPr="009B420C">
        <w:rPr>
          <w:rFonts w:eastAsia="Calibri" w:cs="Times New Roman"/>
          <w:bCs/>
          <w:szCs w:val="24"/>
        </w:rPr>
        <w:t>емитоване количине амонијака износе 3,1 Gg.</w:t>
      </w:r>
    </w:p>
    <w:p w14:paraId="1E8188AE" w14:textId="77777777" w:rsidR="00AA6281" w:rsidRPr="009B420C" w:rsidRDefault="00AA6281" w:rsidP="00AA6281">
      <w:pPr>
        <w:spacing w:after="0"/>
        <w:rPr>
          <w:rFonts w:cs="Times New Roman"/>
          <w:bCs/>
        </w:rPr>
      </w:pPr>
    </w:p>
    <w:p w14:paraId="6A6546BD" w14:textId="77777777" w:rsidR="00AA6281" w:rsidRPr="001E579E" w:rsidRDefault="00AA6281" w:rsidP="00CB4D90">
      <w:pPr>
        <w:pStyle w:val="Style1"/>
        <w:rPr>
          <w:bCs/>
          <w:sz w:val="28"/>
          <w:szCs w:val="28"/>
        </w:rPr>
      </w:pPr>
      <w:r w:rsidRPr="001E579E">
        <w:rPr>
          <w:bCs/>
          <w:sz w:val="28"/>
          <w:szCs w:val="28"/>
        </w:rPr>
        <w:t>Емисије оксида сумпора</w:t>
      </w:r>
    </w:p>
    <w:p w14:paraId="4A579E18" w14:textId="77777777" w:rsidR="00AA6281" w:rsidRPr="009B420C" w:rsidRDefault="00AA6281" w:rsidP="00AA6281">
      <w:pPr>
        <w:rPr>
          <w:rFonts w:cs="Times New Roman"/>
          <w:bCs/>
        </w:rPr>
      </w:pPr>
      <w:r w:rsidRPr="009B420C">
        <w:rPr>
          <w:rFonts w:cs="Times New Roman"/>
          <w:bCs/>
        </w:rPr>
        <w:t xml:space="preserve">Анализом података, утврђено је да укупна емисија овe загађујуће материје у 2022. години износи 312,5 Gg. На слици су приказани највећи тачкасти извори (Слика 3.2.1.). Најзначајније емитоване количине потичу из </w:t>
      </w:r>
      <w:r w:rsidRPr="009B420C">
        <w:rPr>
          <w:rFonts w:cs="Times New Roman"/>
          <w:bCs/>
          <w:szCs w:val="24"/>
        </w:rPr>
        <w:t>термоенергетских</w:t>
      </w:r>
      <w:r w:rsidRPr="009B420C">
        <w:rPr>
          <w:rFonts w:cs="Times New Roman"/>
          <w:bCs/>
        </w:rPr>
        <w:t xml:space="preserve"> постројења из енергетског сектора, минералне индустрије, животињских и биљних производа из прехрамбеног сектора и из производње и прераде метала.</w:t>
      </w:r>
    </w:p>
    <w:p w14:paraId="1E58EBF7" w14:textId="77777777" w:rsidR="00AA6281" w:rsidRPr="001E579E" w:rsidRDefault="00AA6281" w:rsidP="00AA6281">
      <w:pPr>
        <w:rPr>
          <w:rFonts w:cs="Times New Roman"/>
          <w:bCs/>
          <w:sz w:val="28"/>
          <w:szCs w:val="28"/>
        </w:rPr>
      </w:pPr>
      <w:r w:rsidRPr="001E579E">
        <w:rPr>
          <w:rFonts w:cs="Times New Roman"/>
          <w:bCs/>
          <w:sz w:val="28"/>
          <w:szCs w:val="28"/>
        </w:rPr>
        <w:t>Емисије оксида азота</w:t>
      </w:r>
    </w:p>
    <w:p w14:paraId="54613620" w14:textId="77777777" w:rsidR="00AA6281" w:rsidRPr="009B420C" w:rsidRDefault="00AA6281" w:rsidP="00AA6281">
      <w:pPr>
        <w:rPr>
          <w:rFonts w:cs="Times New Roman"/>
          <w:bCs/>
        </w:rPr>
      </w:pPr>
      <w:r w:rsidRPr="009B420C">
        <w:rPr>
          <w:rFonts w:cs="Times New Roman"/>
          <w:bCs/>
        </w:rPr>
        <w:t>Најзначајнији тачкасти извори оксида азота у Републици Србији јесу термоенергетска постројења, хемијске инду</w:t>
      </w:r>
      <w:r w:rsidR="009750A5" w:rsidRPr="009B420C">
        <w:rPr>
          <w:rFonts w:cs="Times New Roman"/>
          <w:bCs/>
        </w:rPr>
        <w:t>стрије, минералне индустрије и</w:t>
      </w:r>
      <w:r w:rsidRPr="009B420C">
        <w:rPr>
          <w:rFonts w:cs="Times New Roman"/>
          <w:bCs/>
        </w:rPr>
        <w:t xml:space="preserve"> прехрамбени сектор (производња животињских и биљних производа). На слици су приказани најзначајнијих тачкасти извори оксида азота (Слика 3.2.2.). Укупна количина емитованих азотних оксида из постројења у 2022. години износи 43,2 Gg.</w:t>
      </w:r>
    </w:p>
    <w:p w14:paraId="306649D6" w14:textId="77777777" w:rsidR="00AA6281" w:rsidRPr="001E579E" w:rsidRDefault="00AA6281" w:rsidP="00AA6281">
      <w:pPr>
        <w:rPr>
          <w:rFonts w:cs="Times New Roman"/>
          <w:bCs/>
          <w:sz w:val="28"/>
          <w:szCs w:val="28"/>
          <w:u w:val="single"/>
        </w:rPr>
      </w:pPr>
      <w:r w:rsidRPr="001E579E">
        <w:rPr>
          <w:rFonts w:cs="Times New Roman"/>
          <w:bCs/>
          <w:sz w:val="28"/>
          <w:szCs w:val="28"/>
        </w:rPr>
        <w:t>Емисије прашкастих материја</w:t>
      </w:r>
    </w:p>
    <w:p w14:paraId="5F2B52E8" w14:textId="77777777" w:rsidR="00AA6281" w:rsidRPr="009B420C" w:rsidRDefault="00AA6281" w:rsidP="00AA6281">
      <w:pPr>
        <w:rPr>
          <w:rFonts w:cs="Times New Roman"/>
          <w:bCs/>
        </w:rPr>
      </w:pPr>
      <w:r w:rsidRPr="009B420C">
        <w:rPr>
          <w:rFonts w:cs="Times New Roman"/>
          <w:bCs/>
        </w:rPr>
        <w:t xml:space="preserve">Најзначајније емитоване количине прашкастих материја у 2022. години потичу из термоенергетских постројења из енергетског сектора, минералне индустрије, интензивне производње стоке и прехрамбене индустрије. На слици су приказани најзначајнији извори емисија прашкастих материја (Слика 3.2.3.). Укупна емисија прашкастих материја је 7,4 Gg. </w:t>
      </w:r>
    </w:p>
    <w:p w14:paraId="1C188904" w14:textId="77777777" w:rsidR="00AA6281" w:rsidRPr="001E579E" w:rsidRDefault="00AA6281" w:rsidP="00AA6281">
      <w:pPr>
        <w:rPr>
          <w:rFonts w:cs="Times New Roman"/>
          <w:bCs/>
          <w:sz w:val="28"/>
          <w:szCs w:val="28"/>
          <w:u w:val="single"/>
        </w:rPr>
      </w:pPr>
      <w:r w:rsidRPr="001E579E">
        <w:rPr>
          <w:rFonts w:cs="Times New Roman"/>
          <w:bCs/>
          <w:sz w:val="28"/>
          <w:szCs w:val="28"/>
        </w:rPr>
        <w:t>Емисије амонијака</w:t>
      </w:r>
    </w:p>
    <w:p w14:paraId="744D2628" w14:textId="77777777" w:rsidR="00AA6281" w:rsidRPr="009B420C" w:rsidRDefault="00AA6281" w:rsidP="00AA6281">
      <w:pPr>
        <w:rPr>
          <w:rFonts w:cs="Times New Roman"/>
          <w:bCs/>
        </w:rPr>
      </w:pPr>
      <w:r w:rsidRPr="009B420C">
        <w:rPr>
          <w:rFonts w:cs="Times New Roman"/>
          <w:bCs/>
        </w:rPr>
        <w:t>Анализом података, утврђено је да укупна емисија овe загађујуће материје у 2022. години износи 3,1 Gg (Слика 3.2.4.). Најзначајније емитоване количине потичу из сектора интензивне производње стоке и рибарства.</w:t>
      </w:r>
    </w:p>
    <w:p w14:paraId="4EBDC637" w14:textId="77777777" w:rsidR="003A415F" w:rsidRPr="009B420C" w:rsidRDefault="003A415F" w:rsidP="00AA6281">
      <w:pPr>
        <w:rPr>
          <w:rFonts w:cs="Times New Roman"/>
          <w:bC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656"/>
      </w:tblGrid>
      <w:tr w:rsidR="00EE1E51" w:rsidRPr="009B420C" w14:paraId="17D9D9A2" w14:textId="77777777" w:rsidTr="004A1F95">
        <w:trPr>
          <w:trHeight w:val="5799"/>
          <w:jc w:val="center"/>
        </w:trPr>
        <w:tc>
          <w:tcPr>
            <w:tcW w:w="4656" w:type="dxa"/>
          </w:tcPr>
          <w:p w14:paraId="616A0538" w14:textId="77777777" w:rsidR="00EE1E51" w:rsidRPr="009B420C" w:rsidRDefault="00EE1E51" w:rsidP="00EE1E51">
            <w:pPr>
              <w:ind w:firstLine="0"/>
              <w:jc w:val="center"/>
              <w:rPr>
                <w:bCs/>
              </w:rPr>
            </w:pPr>
            <w:r w:rsidRPr="009B420C">
              <w:rPr>
                <w:rFonts w:cs="Times New Roman"/>
                <w:bCs/>
                <w:noProof/>
                <w:lang w:val="sr-Latn-RS" w:eastAsia="sr-Latn-RS"/>
              </w:rPr>
              <w:lastRenderedPageBreak/>
              <w:drawing>
                <wp:inline distT="0" distB="0" distL="0" distR="0" wp14:anchorId="52333F97" wp14:editId="131B5B26">
                  <wp:extent cx="2390775" cy="3486150"/>
                  <wp:effectExtent l="0" t="0" r="9525" b="0"/>
                  <wp:docPr id="25" name="Picture 25" descr="SOx_2022_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x_2022_FI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90775" cy="3486150"/>
                          </a:xfrm>
                          <a:prstGeom prst="rect">
                            <a:avLst/>
                          </a:prstGeom>
                          <a:noFill/>
                          <a:ln>
                            <a:noFill/>
                          </a:ln>
                        </pic:spPr>
                      </pic:pic>
                    </a:graphicData>
                  </a:graphic>
                </wp:inline>
              </w:drawing>
            </w:r>
          </w:p>
        </w:tc>
        <w:tc>
          <w:tcPr>
            <w:tcW w:w="4656" w:type="dxa"/>
          </w:tcPr>
          <w:p w14:paraId="3B571BFF" w14:textId="77777777" w:rsidR="00EE1E51" w:rsidRPr="009B420C" w:rsidRDefault="00EE1E51" w:rsidP="001D3BA3">
            <w:pPr>
              <w:ind w:firstLine="0"/>
              <w:jc w:val="center"/>
              <w:rPr>
                <w:bCs/>
              </w:rPr>
            </w:pPr>
            <w:r w:rsidRPr="009B420C">
              <w:rPr>
                <w:rFonts w:cs="Times New Roman"/>
                <w:bCs/>
                <w:noProof/>
                <w:lang w:val="sr-Latn-RS" w:eastAsia="sr-Latn-RS"/>
              </w:rPr>
              <w:drawing>
                <wp:inline distT="0" distB="0" distL="0" distR="0" wp14:anchorId="1B848BBC" wp14:editId="46F17759">
                  <wp:extent cx="2409825" cy="3495675"/>
                  <wp:effectExtent l="0" t="0" r="9525" b="9525"/>
                  <wp:docPr id="26" name="Picture 26" descr="NOx_2022_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x_2022_FIN"/>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09825" cy="3495675"/>
                          </a:xfrm>
                          <a:prstGeom prst="rect">
                            <a:avLst/>
                          </a:prstGeom>
                          <a:noFill/>
                          <a:ln>
                            <a:noFill/>
                          </a:ln>
                        </pic:spPr>
                      </pic:pic>
                    </a:graphicData>
                  </a:graphic>
                </wp:inline>
              </w:drawing>
            </w:r>
          </w:p>
        </w:tc>
      </w:tr>
      <w:tr w:rsidR="00EE1E51" w:rsidRPr="009B420C" w14:paraId="41F6CE10" w14:textId="77777777" w:rsidTr="004A1F95">
        <w:trPr>
          <w:trHeight w:val="769"/>
          <w:jc w:val="center"/>
        </w:trPr>
        <w:tc>
          <w:tcPr>
            <w:tcW w:w="4656" w:type="dxa"/>
          </w:tcPr>
          <w:p w14:paraId="1B7EE715" w14:textId="77777777" w:rsidR="00AB6F65" w:rsidRPr="009B420C" w:rsidRDefault="00EE1E51" w:rsidP="00AB6F65">
            <w:pPr>
              <w:spacing w:before="0" w:after="0"/>
              <w:ind w:firstLine="0"/>
              <w:jc w:val="center"/>
              <w:rPr>
                <w:rFonts w:cs="Times New Roman"/>
                <w:bCs/>
                <w:sz w:val="22"/>
              </w:rPr>
            </w:pPr>
            <w:r w:rsidRPr="009B420C">
              <w:rPr>
                <w:rFonts w:cs="Times New Roman"/>
                <w:bCs/>
                <w:sz w:val="22"/>
              </w:rPr>
              <w:t>Слика 3.2.1.</w:t>
            </w:r>
          </w:p>
          <w:p w14:paraId="6E73D230" w14:textId="77777777" w:rsidR="00EE1E51" w:rsidRPr="009B420C" w:rsidRDefault="00EE1E51" w:rsidP="00AB6F65">
            <w:pPr>
              <w:spacing w:before="0" w:after="0"/>
              <w:ind w:firstLine="0"/>
              <w:jc w:val="center"/>
              <w:rPr>
                <w:rFonts w:cs="Times New Roman"/>
                <w:bCs/>
                <w:sz w:val="22"/>
              </w:rPr>
            </w:pPr>
            <w:r w:rsidRPr="009B420C">
              <w:rPr>
                <w:rFonts w:cs="Times New Roman"/>
                <w:bCs/>
                <w:sz w:val="22"/>
              </w:rPr>
              <w:t>20 најзначајни</w:t>
            </w:r>
            <w:r w:rsidR="00AB6F65" w:rsidRPr="009B420C">
              <w:rPr>
                <w:rFonts w:cs="Times New Roman"/>
                <w:bCs/>
                <w:sz w:val="22"/>
              </w:rPr>
              <w:t>ји</w:t>
            </w:r>
            <w:r w:rsidRPr="009B420C">
              <w:rPr>
                <w:rFonts w:cs="Times New Roman"/>
                <w:bCs/>
                <w:sz w:val="22"/>
              </w:rPr>
              <w:t>х извора сумпор диоксида у Републици Србији</w:t>
            </w:r>
          </w:p>
        </w:tc>
        <w:tc>
          <w:tcPr>
            <w:tcW w:w="4656" w:type="dxa"/>
          </w:tcPr>
          <w:p w14:paraId="6C53792A" w14:textId="77777777" w:rsidR="00AB6F65" w:rsidRPr="009B420C" w:rsidRDefault="00EE1E51" w:rsidP="00AB6F65">
            <w:pPr>
              <w:spacing w:before="0" w:after="0"/>
              <w:ind w:firstLine="0"/>
              <w:jc w:val="center"/>
              <w:rPr>
                <w:rFonts w:cs="Times New Roman"/>
                <w:bCs/>
                <w:sz w:val="22"/>
              </w:rPr>
            </w:pPr>
            <w:r w:rsidRPr="009B420C">
              <w:rPr>
                <w:rFonts w:cs="Times New Roman"/>
                <w:bCs/>
                <w:sz w:val="22"/>
              </w:rPr>
              <w:t>Слика 3.2.2.</w:t>
            </w:r>
          </w:p>
          <w:p w14:paraId="595C38AB" w14:textId="77777777" w:rsidR="00EE1E51" w:rsidRPr="009B420C" w:rsidRDefault="00EE1E51" w:rsidP="00AB6F65">
            <w:pPr>
              <w:spacing w:before="0" w:after="0"/>
              <w:ind w:firstLine="0"/>
              <w:jc w:val="center"/>
              <w:rPr>
                <w:rFonts w:cs="Times New Roman"/>
                <w:bCs/>
                <w:sz w:val="22"/>
              </w:rPr>
            </w:pPr>
            <w:r w:rsidRPr="009B420C">
              <w:rPr>
                <w:rFonts w:cs="Times New Roman"/>
                <w:bCs/>
                <w:sz w:val="22"/>
              </w:rPr>
              <w:t>20 најзначајни</w:t>
            </w:r>
            <w:r w:rsidR="00AB6F65" w:rsidRPr="009B420C">
              <w:rPr>
                <w:rFonts w:cs="Times New Roman"/>
                <w:bCs/>
                <w:sz w:val="22"/>
              </w:rPr>
              <w:t>ји</w:t>
            </w:r>
            <w:r w:rsidRPr="009B420C">
              <w:rPr>
                <w:rFonts w:cs="Times New Roman"/>
                <w:bCs/>
                <w:sz w:val="22"/>
              </w:rPr>
              <w:t>х извора азотних оксида у Републици Србији</w:t>
            </w:r>
          </w:p>
        </w:tc>
      </w:tr>
      <w:tr w:rsidR="00EE1E51" w:rsidRPr="009B420C" w14:paraId="5E493ADC" w14:textId="77777777" w:rsidTr="004A1F95">
        <w:trPr>
          <w:trHeight w:val="5617"/>
          <w:jc w:val="center"/>
        </w:trPr>
        <w:tc>
          <w:tcPr>
            <w:tcW w:w="4656" w:type="dxa"/>
          </w:tcPr>
          <w:p w14:paraId="344C22C4" w14:textId="77777777" w:rsidR="00EE1E51" w:rsidRPr="009B420C" w:rsidRDefault="00EE1E51" w:rsidP="001D3BA3">
            <w:pPr>
              <w:ind w:firstLine="0"/>
              <w:jc w:val="center"/>
              <w:rPr>
                <w:bCs/>
              </w:rPr>
            </w:pPr>
            <w:r w:rsidRPr="009B420C">
              <w:rPr>
                <w:rFonts w:cs="Times New Roman"/>
                <w:bCs/>
                <w:noProof/>
                <w:lang w:val="sr-Latn-RS" w:eastAsia="sr-Latn-RS"/>
              </w:rPr>
              <w:drawing>
                <wp:inline distT="0" distB="0" distL="0" distR="0" wp14:anchorId="387C792F" wp14:editId="1A41D07A">
                  <wp:extent cx="2314575" cy="3381375"/>
                  <wp:effectExtent l="0" t="0" r="9525" b="9525"/>
                  <wp:docPr id="27" name="Picture 27" descr="C:\Users\SEPA\AppData\Local\Microsoft\Windows\INetCache\Content.Word\PM10_2022_F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SEPA\AppData\Local\Microsoft\Windows\INetCache\Content.Word\PM10_2022_FIN.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14575" cy="3381375"/>
                          </a:xfrm>
                          <a:prstGeom prst="rect">
                            <a:avLst/>
                          </a:prstGeom>
                          <a:noFill/>
                          <a:ln>
                            <a:noFill/>
                          </a:ln>
                        </pic:spPr>
                      </pic:pic>
                    </a:graphicData>
                  </a:graphic>
                </wp:inline>
              </w:drawing>
            </w:r>
          </w:p>
        </w:tc>
        <w:tc>
          <w:tcPr>
            <w:tcW w:w="4656" w:type="dxa"/>
          </w:tcPr>
          <w:p w14:paraId="67DE82B5" w14:textId="77777777" w:rsidR="00EE1E51" w:rsidRPr="009B420C" w:rsidRDefault="002F3BED" w:rsidP="001D3BA3">
            <w:pPr>
              <w:ind w:firstLine="0"/>
              <w:jc w:val="center"/>
              <w:rPr>
                <w:bCs/>
              </w:rPr>
            </w:pPr>
            <w:r w:rsidRPr="009B420C">
              <w:rPr>
                <w:rFonts w:cs="Times New Roman"/>
                <w:bCs/>
                <w:noProof/>
                <w:lang w:val="sr-Latn-RS" w:eastAsia="sr-Latn-RS"/>
              </w:rPr>
              <w:drawing>
                <wp:inline distT="0" distB="0" distL="0" distR="0" wp14:anchorId="69E787F9" wp14:editId="72584960">
                  <wp:extent cx="2352675" cy="3371850"/>
                  <wp:effectExtent l="0" t="0" r="9525" b="0"/>
                  <wp:docPr id="649727950" name="Picture 649727950" descr="NH3_2022_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H3_2022_FIN"/>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52675" cy="3371850"/>
                          </a:xfrm>
                          <a:prstGeom prst="rect">
                            <a:avLst/>
                          </a:prstGeom>
                          <a:noFill/>
                          <a:ln>
                            <a:noFill/>
                          </a:ln>
                        </pic:spPr>
                      </pic:pic>
                    </a:graphicData>
                  </a:graphic>
                </wp:inline>
              </w:drawing>
            </w:r>
          </w:p>
        </w:tc>
      </w:tr>
      <w:tr w:rsidR="00EE1E51" w:rsidRPr="009B420C" w14:paraId="0113B2A7" w14:textId="77777777" w:rsidTr="004A1F95">
        <w:trPr>
          <w:trHeight w:val="754"/>
          <w:jc w:val="center"/>
        </w:trPr>
        <w:tc>
          <w:tcPr>
            <w:tcW w:w="4656" w:type="dxa"/>
          </w:tcPr>
          <w:p w14:paraId="3A63F359" w14:textId="77777777" w:rsidR="00AB6F65" w:rsidRPr="009B420C" w:rsidRDefault="00EE1E51" w:rsidP="00AB6F65">
            <w:pPr>
              <w:spacing w:before="0" w:after="0"/>
              <w:ind w:firstLine="0"/>
              <w:jc w:val="center"/>
              <w:rPr>
                <w:rFonts w:cs="Times New Roman"/>
                <w:bCs/>
                <w:sz w:val="22"/>
              </w:rPr>
            </w:pPr>
            <w:r w:rsidRPr="009B420C">
              <w:rPr>
                <w:rFonts w:cs="Times New Roman"/>
                <w:bCs/>
                <w:sz w:val="22"/>
              </w:rPr>
              <w:t>Слика 3.2.3.</w:t>
            </w:r>
          </w:p>
          <w:p w14:paraId="277B669D" w14:textId="77777777" w:rsidR="00EE1E51" w:rsidRPr="009B420C" w:rsidRDefault="00EE1E51" w:rsidP="00AB6F65">
            <w:pPr>
              <w:spacing w:before="0" w:after="0"/>
              <w:ind w:firstLine="0"/>
              <w:jc w:val="center"/>
              <w:rPr>
                <w:rFonts w:cs="Times New Roman"/>
                <w:bCs/>
                <w:sz w:val="22"/>
              </w:rPr>
            </w:pPr>
            <w:r w:rsidRPr="009B420C">
              <w:rPr>
                <w:rFonts w:cs="Times New Roman"/>
                <w:bCs/>
                <w:sz w:val="22"/>
              </w:rPr>
              <w:t>20 најзначајни</w:t>
            </w:r>
            <w:r w:rsidR="00AB6F65" w:rsidRPr="009B420C">
              <w:rPr>
                <w:rFonts w:cs="Times New Roman"/>
                <w:bCs/>
                <w:sz w:val="22"/>
              </w:rPr>
              <w:t>ји</w:t>
            </w:r>
            <w:r w:rsidRPr="009B420C">
              <w:rPr>
                <w:rFonts w:cs="Times New Roman"/>
                <w:bCs/>
                <w:sz w:val="22"/>
              </w:rPr>
              <w:t>х извора прашкастих материја у Републици Србији</w:t>
            </w:r>
          </w:p>
        </w:tc>
        <w:tc>
          <w:tcPr>
            <w:tcW w:w="4656" w:type="dxa"/>
          </w:tcPr>
          <w:p w14:paraId="441C613D" w14:textId="77777777" w:rsidR="00AB6F65" w:rsidRPr="009B420C" w:rsidRDefault="00EE1E51" w:rsidP="00AB6F65">
            <w:pPr>
              <w:spacing w:before="0" w:after="0"/>
              <w:ind w:firstLine="0"/>
              <w:jc w:val="center"/>
              <w:rPr>
                <w:rFonts w:cs="Times New Roman"/>
                <w:bCs/>
                <w:sz w:val="22"/>
              </w:rPr>
            </w:pPr>
            <w:r w:rsidRPr="009B420C">
              <w:rPr>
                <w:rFonts w:cs="Times New Roman"/>
                <w:bCs/>
                <w:sz w:val="22"/>
              </w:rPr>
              <w:t>Слика 3.2.4.</w:t>
            </w:r>
          </w:p>
          <w:p w14:paraId="0FCB3096" w14:textId="77777777" w:rsidR="00EE1E51" w:rsidRPr="009B420C" w:rsidRDefault="00EE1E51" w:rsidP="00AB6F65">
            <w:pPr>
              <w:spacing w:before="0" w:after="0"/>
              <w:ind w:firstLine="0"/>
              <w:jc w:val="center"/>
              <w:rPr>
                <w:rFonts w:cs="Times New Roman"/>
                <w:bCs/>
                <w:sz w:val="22"/>
              </w:rPr>
            </w:pPr>
            <w:r w:rsidRPr="009B420C">
              <w:rPr>
                <w:rFonts w:cs="Times New Roman"/>
                <w:bCs/>
                <w:sz w:val="22"/>
              </w:rPr>
              <w:t>20 најзначајни</w:t>
            </w:r>
            <w:r w:rsidR="00AB6F65" w:rsidRPr="009B420C">
              <w:rPr>
                <w:rFonts w:cs="Times New Roman"/>
                <w:bCs/>
                <w:sz w:val="22"/>
              </w:rPr>
              <w:t>ји</w:t>
            </w:r>
            <w:r w:rsidRPr="009B420C">
              <w:rPr>
                <w:rFonts w:cs="Times New Roman"/>
                <w:bCs/>
                <w:sz w:val="22"/>
              </w:rPr>
              <w:t>х извора амонијака у Републици Србији</w:t>
            </w:r>
          </w:p>
        </w:tc>
      </w:tr>
    </w:tbl>
    <w:p w14:paraId="6BB96112" w14:textId="77777777" w:rsidR="00A246D5" w:rsidRPr="009B420C" w:rsidRDefault="00A246D5" w:rsidP="00A246D5">
      <w:pPr>
        <w:rPr>
          <w:bCs/>
        </w:rPr>
      </w:pPr>
      <w:bookmarkStart w:id="199" w:name="_Toc122528348"/>
    </w:p>
    <w:p w14:paraId="2CB11F01" w14:textId="77777777" w:rsidR="00193EB6" w:rsidRPr="009B420C" w:rsidRDefault="00193EB6" w:rsidP="00193EB6">
      <w:pPr>
        <w:pStyle w:val="tabele"/>
      </w:pPr>
      <w:r w:rsidRPr="009B420C">
        <w:t>Извор података: Агенција за заштиту животне средине</w:t>
      </w:r>
    </w:p>
    <w:p w14:paraId="41CDD66B" w14:textId="77777777" w:rsidR="00A246D5" w:rsidRPr="009B420C" w:rsidRDefault="00A246D5" w:rsidP="00A246D5">
      <w:pPr>
        <w:rPr>
          <w:bCs/>
        </w:rPr>
      </w:pPr>
    </w:p>
    <w:p w14:paraId="10A79506" w14:textId="77777777" w:rsidR="0018357C" w:rsidRPr="009B420C" w:rsidRDefault="0018357C" w:rsidP="007941B6">
      <w:pPr>
        <w:pStyle w:val="Heading4"/>
        <w:rPr>
          <w:bCs/>
          <w:iCs w:val="0"/>
        </w:rPr>
      </w:pPr>
      <w:bookmarkStart w:id="200" w:name="_Toc137730391"/>
      <w:bookmarkStart w:id="201" w:name="_Toc146611761"/>
      <w:r w:rsidRPr="009B420C">
        <w:rPr>
          <w:bCs/>
          <w:iCs w:val="0"/>
        </w:rPr>
        <w:lastRenderedPageBreak/>
        <w:t>3.2.1.2. Емисије закисељавајућих гасова (NOx, NH</w:t>
      </w:r>
      <w:r w:rsidRPr="009B420C">
        <w:rPr>
          <w:bCs/>
          <w:iCs w:val="0"/>
          <w:vertAlign w:val="subscript"/>
        </w:rPr>
        <w:t>3</w:t>
      </w:r>
      <w:r w:rsidRPr="009B420C">
        <w:rPr>
          <w:bCs/>
          <w:iCs w:val="0"/>
        </w:rPr>
        <w:t xml:space="preserve"> и SO</w:t>
      </w:r>
      <w:r w:rsidRPr="009B420C">
        <w:rPr>
          <w:bCs/>
          <w:iCs w:val="0"/>
          <w:vertAlign w:val="subscript"/>
        </w:rPr>
        <w:t>2</w:t>
      </w:r>
      <w:r w:rsidRPr="009B420C">
        <w:rPr>
          <w:bCs/>
          <w:iCs w:val="0"/>
        </w:rPr>
        <w:t>)</w:t>
      </w:r>
      <w:bookmarkEnd w:id="199"/>
      <w:bookmarkEnd w:id="200"/>
      <w:bookmarkEnd w:id="201"/>
    </w:p>
    <w:p w14:paraId="080CCBF8" w14:textId="77777777" w:rsidR="0018357C" w:rsidRPr="009B420C" w:rsidRDefault="0018357C" w:rsidP="0018357C">
      <w:pPr>
        <w:rPr>
          <w:bCs/>
        </w:rPr>
      </w:pPr>
      <w:r w:rsidRPr="009B420C">
        <w:rPr>
          <w:bCs/>
        </w:rPr>
        <w:t>Индикатор прати трендове антропогених емисија закисељавајућих гасова - азотних оксида (NOx), амонијака (NH</w:t>
      </w:r>
      <w:r w:rsidRPr="009B420C">
        <w:rPr>
          <w:bCs/>
          <w:vertAlign w:val="subscript"/>
        </w:rPr>
        <w:t>3</w:t>
      </w:r>
      <w:r w:rsidRPr="009B420C">
        <w:rPr>
          <w:bCs/>
        </w:rPr>
        <w:t>), и оксида сумпора (SOx као SO</w:t>
      </w:r>
      <w:r w:rsidRPr="009B420C">
        <w:rPr>
          <w:bCs/>
          <w:vertAlign w:val="subscript"/>
        </w:rPr>
        <w:t>2</w:t>
      </w:r>
      <w:r w:rsidRPr="009B420C">
        <w:rPr>
          <w:bCs/>
        </w:rPr>
        <w:t>) у периоду 1990 – 2021. година.</w:t>
      </w:r>
    </w:p>
    <w:p w14:paraId="6DF992D4" w14:textId="77777777" w:rsidR="0018357C" w:rsidRPr="009B420C" w:rsidRDefault="0018357C" w:rsidP="0018357C">
      <w:pPr>
        <w:rPr>
          <w:bCs/>
        </w:rPr>
      </w:pPr>
      <w:r w:rsidRPr="009B420C">
        <w:rPr>
          <w:bCs/>
        </w:rPr>
        <w:t>Индикатор такође пружа информације о емисијама по</w:t>
      </w:r>
      <w:r w:rsidR="009750A5" w:rsidRPr="009B420C">
        <w:rPr>
          <w:bCs/>
        </w:rPr>
        <w:t xml:space="preserve"> секторима у складу са методоло</w:t>
      </w:r>
      <w:r w:rsidRPr="009B420C">
        <w:rPr>
          <w:bCs/>
        </w:rPr>
        <w:t>гијом EMEP/EEA 2019.</w:t>
      </w:r>
    </w:p>
    <w:p w14:paraId="1A82AF87" w14:textId="77777777" w:rsidR="00735D21" w:rsidRPr="009B420C" w:rsidRDefault="00735D21" w:rsidP="004E4968">
      <w:pPr>
        <w:pStyle w:val="Slikacentrirano2019"/>
      </w:pPr>
      <w:r w:rsidRPr="009B420C">
        <w:rPr>
          <w:lang w:val="sr-Latn-RS" w:eastAsia="sr-Latn-RS"/>
        </w:rPr>
        <w:drawing>
          <wp:inline distT="0" distB="0" distL="0" distR="0" wp14:anchorId="4003D39F" wp14:editId="6DDA5C64">
            <wp:extent cx="5867400" cy="2263000"/>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29038" cy="2286773"/>
                    </a:xfrm>
                    <a:prstGeom prst="rect">
                      <a:avLst/>
                    </a:prstGeom>
                    <a:noFill/>
                  </pic:spPr>
                </pic:pic>
              </a:graphicData>
            </a:graphic>
          </wp:inline>
        </w:drawing>
      </w:r>
    </w:p>
    <w:p w14:paraId="22947FB9" w14:textId="77777777" w:rsidR="00735D21" w:rsidRPr="009B420C" w:rsidRDefault="00735D21" w:rsidP="004E4968">
      <w:pPr>
        <w:pStyle w:val="Slikacentrirano2019"/>
      </w:pPr>
      <w:r w:rsidRPr="009B420C">
        <w:t>Слика 3.2.5. Емитоване количине закисељавајућих гасова у Репу</w:t>
      </w:r>
      <w:r w:rsidR="00967359" w:rsidRPr="009B420C">
        <w:t>блици Србији у периоду 1990-2021</w:t>
      </w:r>
      <w:r w:rsidRPr="009B420C">
        <w:t>. године изражене у хиљадама тона</w:t>
      </w:r>
    </w:p>
    <w:p w14:paraId="35F4A018" w14:textId="77777777" w:rsidR="00576FC1" w:rsidRPr="009B420C" w:rsidRDefault="00576FC1" w:rsidP="00576FC1">
      <w:pPr>
        <w:rPr>
          <w:bCs/>
        </w:rPr>
      </w:pPr>
      <w:r w:rsidRPr="009B420C">
        <w:rPr>
          <w:bCs/>
        </w:rPr>
        <w:t>Емисијом закисељавајућих гасова повећава се њихова концентрација у ваздуху што доводи до промене хемијске равнотеже у животној средини. Индикатор емисија закисељавајућих гасова у ваздух обухвата следеће загађујуће материје: NOx, SO</w:t>
      </w:r>
      <w:r w:rsidRPr="009B420C">
        <w:rPr>
          <w:bCs/>
          <w:vertAlign w:val="subscript"/>
        </w:rPr>
        <w:t>2</w:t>
      </w:r>
      <w:r w:rsidRPr="009B420C">
        <w:rPr>
          <w:bCs/>
        </w:rPr>
        <w:t xml:space="preserve"> и NH</w:t>
      </w:r>
      <w:r w:rsidRPr="009B420C">
        <w:rPr>
          <w:bCs/>
          <w:vertAlign w:val="subscript"/>
        </w:rPr>
        <w:t>3</w:t>
      </w:r>
      <w:r w:rsidRPr="009B420C">
        <w:rPr>
          <w:bCs/>
        </w:rPr>
        <w:t>.</w:t>
      </w:r>
    </w:p>
    <w:p w14:paraId="04AE81ED" w14:textId="77777777" w:rsidR="00576FC1" w:rsidRPr="009B420C" w:rsidRDefault="00576FC1" w:rsidP="00576FC1">
      <w:pPr>
        <w:rPr>
          <w:bCs/>
        </w:rPr>
      </w:pPr>
      <w:r w:rsidRPr="009B420C">
        <w:rPr>
          <w:bCs/>
        </w:rPr>
        <w:t>Најзначајнији допринос укупној количини емитованих закисељавајућих гасова у 202</w:t>
      </w:r>
      <w:r w:rsidR="00F62592" w:rsidRPr="009B420C">
        <w:rPr>
          <w:bCs/>
        </w:rPr>
        <w:t xml:space="preserve">1. </w:t>
      </w:r>
      <w:r w:rsidRPr="009B420C">
        <w:rPr>
          <w:bCs/>
        </w:rPr>
        <w:t xml:space="preserve"> години даје ,,Производња и дистрибуција енергије” за NOx – </w:t>
      </w:r>
      <w:r w:rsidR="00F62592" w:rsidRPr="009B420C">
        <w:rPr>
          <w:bCs/>
        </w:rPr>
        <w:t>38</w:t>
      </w:r>
      <w:r w:rsidRPr="009B420C">
        <w:rPr>
          <w:bCs/>
        </w:rPr>
        <w:t>,</w:t>
      </w:r>
      <w:r w:rsidR="00F62592" w:rsidRPr="009B420C">
        <w:rPr>
          <w:bCs/>
        </w:rPr>
        <w:t>95</w:t>
      </w:r>
      <w:r w:rsidRPr="009B420C">
        <w:rPr>
          <w:bCs/>
        </w:rPr>
        <w:t xml:space="preserve">% и ,,Друмски саобраћај” – </w:t>
      </w:r>
      <w:r w:rsidR="00F62592" w:rsidRPr="009B420C">
        <w:rPr>
          <w:bCs/>
        </w:rPr>
        <w:t>40</w:t>
      </w:r>
      <w:r w:rsidRPr="009B420C">
        <w:rPr>
          <w:bCs/>
        </w:rPr>
        <w:t>,7</w:t>
      </w:r>
      <w:r w:rsidR="00F62592" w:rsidRPr="009B420C">
        <w:rPr>
          <w:bCs/>
        </w:rPr>
        <w:t>6</w:t>
      </w:r>
      <w:r w:rsidRPr="009B420C">
        <w:rPr>
          <w:bCs/>
        </w:rPr>
        <w:t>%, а за SO</w:t>
      </w:r>
      <w:r w:rsidRPr="009B420C">
        <w:rPr>
          <w:bCs/>
          <w:vertAlign w:val="subscript"/>
        </w:rPr>
        <w:t>2</w:t>
      </w:r>
      <w:r w:rsidRPr="009B420C">
        <w:rPr>
          <w:bCs/>
        </w:rPr>
        <w:t xml:space="preserve"> ,,Производња и дистрибуција енергије” – 9</w:t>
      </w:r>
      <w:r w:rsidR="00F62592" w:rsidRPr="009B420C">
        <w:rPr>
          <w:bCs/>
        </w:rPr>
        <w:t>2</w:t>
      </w:r>
      <w:r w:rsidRPr="009B420C">
        <w:rPr>
          <w:bCs/>
        </w:rPr>
        <w:t>,</w:t>
      </w:r>
      <w:r w:rsidR="00F62592" w:rsidRPr="009B420C">
        <w:rPr>
          <w:bCs/>
        </w:rPr>
        <w:t>41</w:t>
      </w:r>
      <w:r w:rsidRPr="009B420C">
        <w:rPr>
          <w:bCs/>
        </w:rPr>
        <w:t>% и ,,Пољопривреда” 8</w:t>
      </w:r>
      <w:r w:rsidR="00F62592" w:rsidRPr="009B420C">
        <w:rPr>
          <w:bCs/>
        </w:rPr>
        <w:t>5</w:t>
      </w:r>
      <w:r w:rsidRPr="009B420C">
        <w:rPr>
          <w:bCs/>
        </w:rPr>
        <w:t>,</w:t>
      </w:r>
      <w:r w:rsidR="00F62592" w:rsidRPr="009B420C">
        <w:rPr>
          <w:bCs/>
        </w:rPr>
        <w:t>64</w:t>
      </w:r>
      <w:r w:rsidRPr="009B420C">
        <w:rPr>
          <w:bCs/>
        </w:rPr>
        <w:t>% за NH</w:t>
      </w:r>
      <w:r w:rsidRPr="009B420C">
        <w:rPr>
          <w:bCs/>
          <w:vertAlign w:val="subscript"/>
        </w:rPr>
        <w:t>3</w:t>
      </w:r>
      <w:r w:rsidRPr="009B420C">
        <w:rPr>
          <w:bCs/>
        </w:rPr>
        <w:t>.</w:t>
      </w:r>
    </w:p>
    <w:p w14:paraId="35BB2655" w14:textId="77777777" w:rsidR="00A96E99" w:rsidRPr="009B420C" w:rsidRDefault="00A96E99" w:rsidP="004E4968">
      <w:pPr>
        <w:pStyle w:val="Slikacentrirano2019"/>
      </w:pPr>
      <w:r w:rsidRPr="009B420C">
        <w:rPr>
          <w:lang w:val="sr-Latn-RS" w:eastAsia="sr-Latn-RS"/>
        </w:rPr>
        <w:drawing>
          <wp:inline distT="0" distB="0" distL="0" distR="0" wp14:anchorId="6D175C2A" wp14:editId="3437B091">
            <wp:extent cx="6120130" cy="331663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20130" cy="3316631"/>
                    </a:xfrm>
                    <a:prstGeom prst="rect">
                      <a:avLst/>
                    </a:prstGeom>
                    <a:noFill/>
                  </pic:spPr>
                </pic:pic>
              </a:graphicData>
            </a:graphic>
          </wp:inline>
        </w:drawing>
      </w:r>
    </w:p>
    <w:p w14:paraId="67BA5E6C" w14:textId="77777777" w:rsidR="00DB57E9" w:rsidRPr="009B420C" w:rsidRDefault="00DB57E9" w:rsidP="004E4968">
      <w:pPr>
        <w:pStyle w:val="Slikacentrirano2019"/>
      </w:pPr>
      <w:r w:rsidRPr="009B420C">
        <w:t>Слика 3.2.</w:t>
      </w:r>
      <w:r w:rsidR="00C61374" w:rsidRPr="009B420C">
        <w:t>6</w:t>
      </w:r>
      <w:r w:rsidRPr="009B420C">
        <w:t>. Емисије азотних оксида по секторима у периоду 1990-202</w:t>
      </w:r>
      <w:r w:rsidR="00967359" w:rsidRPr="009B420C">
        <w:t>1</w:t>
      </w:r>
      <w:r w:rsidRPr="009B420C">
        <w:t>. године изражене у хиљадама тона</w:t>
      </w:r>
    </w:p>
    <w:p w14:paraId="73C54360" w14:textId="77777777" w:rsidR="00C61374" w:rsidRPr="009B420C" w:rsidRDefault="00C75BE9" w:rsidP="004E4968">
      <w:pPr>
        <w:pStyle w:val="Slikacentrirano2019"/>
      </w:pPr>
      <w:r w:rsidRPr="009B420C">
        <w:rPr>
          <w:lang w:val="sr-Latn-RS" w:eastAsia="sr-Latn-RS"/>
        </w:rPr>
        <w:lastRenderedPageBreak/>
        <w:drawing>
          <wp:inline distT="0" distB="0" distL="0" distR="0" wp14:anchorId="577D8783" wp14:editId="05C48875">
            <wp:extent cx="6059170" cy="36385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089641" cy="3656848"/>
                    </a:xfrm>
                    <a:prstGeom prst="rect">
                      <a:avLst/>
                    </a:prstGeom>
                    <a:noFill/>
                  </pic:spPr>
                </pic:pic>
              </a:graphicData>
            </a:graphic>
          </wp:inline>
        </w:drawing>
      </w:r>
    </w:p>
    <w:p w14:paraId="71B6BA86" w14:textId="77777777" w:rsidR="00C75BE9" w:rsidRPr="009B420C" w:rsidRDefault="00C75BE9" w:rsidP="004E4968">
      <w:pPr>
        <w:pStyle w:val="Slikacentrirano2019"/>
      </w:pPr>
      <w:r w:rsidRPr="009B420C">
        <w:t>Слика 3.2.7. Емисије сумпорних оксида по секторима у периоду 1990-202</w:t>
      </w:r>
      <w:r w:rsidR="005533A9" w:rsidRPr="009B420C">
        <w:t>1</w:t>
      </w:r>
      <w:r w:rsidRPr="009B420C">
        <w:t>. године изражене у хиљадама тона</w:t>
      </w:r>
    </w:p>
    <w:p w14:paraId="0A1EA23D" w14:textId="77777777" w:rsidR="00C75BE9" w:rsidRPr="009B420C" w:rsidRDefault="005533A9" w:rsidP="004E4968">
      <w:pPr>
        <w:pStyle w:val="Slikacentrirano2019"/>
      </w:pPr>
      <w:r w:rsidRPr="009B420C">
        <w:rPr>
          <w:lang w:val="sr-Latn-RS" w:eastAsia="sr-Latn-RS"/>
        </w:rPr>
        <w:drawing>
          <wp:inline distT="0" distB="0" distL="0" distR="0" wp14:anchorId="5FB39824" wp14:editId="07E07A4B">
            <wp:extent cx="6030213" cy="3524250"/>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70914" cy="3548037"/>
                    </a:xfrm>
                    <a:prstGeom prst="rect">
                      <a:avLst/>
                    </a:prstGeom>
                    <a:noFill/>
                  </pic:spPr>
                </pic:pic>
              </a:graphicData>
            </a:graphic>
          </wp:inline>
        </w:drawing>
      </w:r>
    </w:p>
    <w:p w14:paraId="5442C5DE" w14:textId="77777777" w:rsidR="005533A9" w:rsidRPr="009B420C" w:rsidRDefault="005533A9" w:rsidP="004E4968">
      <w:pPr>
        <w:pStyle w:val="Slikacentrirano2019"/>
      </w:pPr>
      <w:r w:rsidRPr="009B420C">
        <w:t>Слика 3.2.8. Емисије амонијака по секторима у периоду 1990-2021. године изражена у хиљадама тона</w:t>
      </w:r>
    </w:p>
    <w:p w14:paraId="20ADA8F9" w14:textId="77777777" w:rsidR="00A246D5" w:rsidRPr="009B420C" w:rsidRDefault="00A246D5" w:rsidP="00A246D5">
      <w:pPr>
        <w:rPr>
          <w:bCs/>
        </w:rPr>
      </w:pPr>
    </w:p>
    <w:p w14:paraId="1DF0A853" w14:textId="77777777" w:rsidR="00193EB6" w:rsidRPr="009B420C" w:rsidRDefault="00193EB6" w:rsidP="00193EB6">
      <w:pPr>
        <w:pStyle w:val="tabele"/>
      </w:pPr>
      <w:r w:rsidRPr="009B420C">
        <w:t>Извор података: Агенција за заштиту животне средине</w:t>
      </w:r>
    </w:p>
    <w:p w14:paraId="41380B55" w14:textId="77777777" w:rsidR="00A246D5" w:rsidRPr="009B420C" w:rsidRDefault="00A246D5" w:rsidP="00A246D5">
      <w:pPr>
        <w:rPr>
          <w:bCs/>
        </w:rPr>
      </w:pPr>
    </w:p>
    <w:p w14:paraId="1E17A288" w14:textId="77777777" w:rsidR="009C78F8" w:rsidRPr="009B420C" w:rsidRDefault="009C78F8" w:rsidP="007941B6">
      <w:pPr>
        <w:pStyle w:val="Heading4"/>
        <w:rPr>
          <w:bCs/>
          <w:iCs w:val="0"/>
        </w:rPr>
      </w:pPr>
      <w:bookmarkStart w:id="202" w:name="_Toc122528349"/>
      <w:bookmarkStart w:id="203" w:name="_Toc137730392"/>
      <w:bookmarkStart w:id="204" w:name="_Toc146611762"/>
      <w:r w:rsidRPr="009B420C">
        <w:rPr>
          <w:bCs/>
          <w:iCs w:val="0"/>
        </w:rPr>
        <w:lastRenderedPageBreak/>
        <w:t>3.2.1.3. Емисије прекурсора приземног озона (NO</w:t>
      </w:r>
      <w:r w:rsidRPr="009B420C">
        <w:rPr>
          <w:bCs/>
          <w:iCs w:val="0"/>
          <w:vertAlign w:val="subscript"/>
        </w:rPr>
        <w:t>X</w:t>
      </w:r>
      <w:r w:rsidRPr="009B420C">
        <w:rPr>
          <w:bCs/>
          <w:iCs w:val="0"/>
        </w:rPr>
        <w:t>, CO, CH</w:t>
      </w:r>
      <w:r w:rsidRPr="009B420C">
        <w:rPr>
          <w:bCs/>
          <w:iCs w:val="0"/>
          <w:vertAlign w:val="subscript"/>
        </w:rPr>
        <w:t>4</w:t>
      </w:r>
      <w:r w:rsidRPr="009B420C">
        <w:rPr>
          <w:bCs/>
          <w:iCs w:val="0"/>
        </w:rPr>
        <w:t xml:space="preserve"> и NMVOC)</w:t>
      </w:r>
      <w:bookmarkEnd w:id="202"/>
      <w:bookmarkEnd w:id="203"/>
      <w:bookmarkEnd w:id="204"/>
    </w:p>
    <w:p w14:paraId="0BC30F68" w14:textId="77777777" w:rsidR="009C78F8" w:rsidRPr="009B420C" w:rsidRDefault="009C78F8" w:rsidP="009C78F8">
      <w:pPr>
        <w:rPr>
          <w:bCs/>
        </w:rPr>
      </w:pPr>
      <w:r w:rsidRPr="009B420C">
        <w:rPr>
          <w:bCs/>
        </w:rPr>
        <w:t>Индикатор показује укупну емисију и тренд прекурсора приземног озона (NOx, CO, CH</w:t>
      </w:r>
      <w:r w:rsidRPr="009B420C">
        <w:rPr>
          <w:bCs/>
          <w:vertAlign w:val="subscript"/>
        </w:rPr>
        <w:t>4</w:t>
      </w:r>
      <w:r w:rsidRPr="009B420C">
        <w:rPr>
          <w:bCs/>
        </w:rPr>
        <w:t xml:space="preserve"> и NMVOC). Подаци за приказани тренд NOx одговарају подацима коришћеним за израчунавање индикатора CSI 001.</w:t>
      </w:r>
    </w:p>
    <w:p w14:paraId="5532ADA5" w14:textId="77777777" w:rsidR="009C78F8" w:rsidRPr="009B420C" w:rsidRDefault="009C78F8" w:rsidP="009C78F8">
      <w:pPr>
        <w:rPr>
          <w:bCs/>
        </w:rPr>
      </w:pPr>
      <w:r w:rsidRPr="009B420C">
        <w:rPr>
          <w:bCs/>
        </w:rPr>
        <w:t>Индикатор такође пружа информације о емисијама загађујућих материја по секторима у складу са методологијом EMEP/EEA 2019.</w:t>
      </w:r>
    </w:p>
    <w:p w14:paraId="143C7ADF" w14:textId="77777777" w:rsidR="00AF12E9" w:rsidRPr="009B420C" w:rsidRDefault="003A431F" w:rsidP="004E4968">
      <w:pPr>
        <w:pStyle w:val="Slikacentrirano2019"/>
      </w:pPr>
      <w:r w:rsidRPr="009B420C">
        <w:rPr>
          <w:lang w:val="sr-Latn-RS" w:eastAsia="sr-Latn-RS"/>
        </w:rPr>
        <w:drawing>
          <wp:inline distT="0" distB="0" distL="0" distR="0" wp14:anchorId="49C04139" wp14:editId="6F930776">
            <wp:extent cx="6120130" cy="3401342"/>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0130" cy="3401342"/>
                    </a:xfrm>
                    <a:prstGeom prst="rect">
                      <a:avLst/>
                    </a:prstGeom>
                    <a:noFill/>
                  </pic:spPr>
                </pic:pic>
              </a:graphicData>
            </a:graphic>
          </wp:inline>
        </w:drawing>
      </w:r>
    </w:p>
    <w:p w14:paraId="6F426E03" w14:textId="77777777" w:rsidR="00DA49EB" w:rsidRPr="009B420C" w:rsidRDefault="00DA49EB" w:rsidP="004E4968">
      <w:pPr>
        <w:pStyle w:val="Slikacentrirano2019"/>
      </w:pPr>
      <w:r w:rsidRPr="009B420C">
        <w:t>Слика 3.2.9. Емитоване количине прекурсора приземног озона у Републици Србији у периоду 1990-2021. године</w:t>
      </w:r>
    </w:p>
    <w:p w14:paraId="62836159" w14:textId="77777777" w:rsidR="00DA49EB" w:rsidRPr="009B420C" w:rsidRDefault="00DA49EB" w:rsidP="00DA49EB">
      <w:pPr>
        <w:ind w:left="454" w:firstLine="0"/>
        <w:rPr>
          <w:bCs/>
        </w:rPr>
      </w:pPr>
    </w:p>
    <w:p w14:paraId="653A81B3" w14:textId="77777777" w:rsidR="00DA49EB" w:rsidRPr="009B420C" w:rsidRDefault="00DA49EB" w:rsidP="00DA49EB">
      <w:pPr>
        <w:rPr>
          <w:bCs/>
        </w:rPr>
      </w:pPr>
      <w:r w:rsidRPr="009B420C">
        <w:rPr>
          <w:bCs/>
        </w:rPr>
        <w:t>Приземни озон је секундарни полутант у тропосфери. Он настаје у сложеним фотохемијским реакцијама уз емисију гасовитих загађујућих материја - прекурсора приземног озона као што су азотни оксиди, лако испарљиве органске материје без метана (NMVOC), угљен моноксид (CO) и метан (CH</w:t>
      </w:r>
      <w:r w:rsidRPr="009B420C">
        <w:rPr>
          <w:bCs/>
          <w:vertAlign w:val="subscript"/>
        </w:rPr>
        <w:t>4</w:t>
      </w:r>
      <w:r w:rsidRPr="009B420C">
        <w:rPr>
          <w:bCs/>
        </w:rPr>
        <w:t>). Приземни озон је јако оксидирајуће средство са доказаним штетним последицама на живи свет. Он  представља значајан</w:t>
      </w:r>
      <w:r w:rsidR="00D2238E" w:rsidRPr="009B420C">
        <w:rPr>
          <w:bCs/>
        </w:rPr>
        <w:t xml:space="preserve"> проблем у подручјима с изражени</w:t>
      </w:r>
      <w:r w:rsidRPr="009B420C">
        <w:rPr>
          <w:bCs/>
        </w:rPr>
        <w:t>м фотохемијским активностима као што је подручје Медитерана.</w:t>
      </w:r>
    </w:p>
    <w:p w14:paraId="108E9F39" w14:textId="77777777" w:rsidR="00DA49EB" w:rsidRPr="009B420C" w:rsidRDefault="00DA49EB" w:rsidP="00DA49EB">
      <w:pPr>
        <w:rPr>
          <w:bCs/>
        </w:rPr>
      </w:pPr>
      <w:r w:rsidRPr="009B420C">
        <w:rPr>
          <w:bCs/>
        </w:rPr>
        <w:t>Најзначајнији допринос укупној количини емисија прекурсора приземног озона дају, ,,Топлане снаге мање од 50 MW и индивидуално грејање” (CO – 7</w:t>
      </w:r>
      <w:r w:rsidR="00D2238E" w:rsidRPr="009B420C">
        <w:rPr>
          <w:bCs/>
        </w:rPr>
        <w:t>3</w:t>
      </w:r>
      <w:r w:rsidRPr="009B420C">
        <w:rPr>
          <w:bCs/>
        </w:rPr>
        <w:t>,</w:t>
      </w:r>
      <w:r w:rsidR="00D2238E" w:rsidRPr="009B420C">
        <w:rPr>
          <w:bCs/>
        </w:rPr>
        <w:t>72</w:t>
      </w:r>
      <w:r w:rsidRPr="009B420C">
        <w:rPr>
          <w:bCs/>
        </w:rPr>
        <w:t>%, NMVOC са 2</w:t>
      </w:r>
      <w:r w:rsidR="00D2238E" w:rsidRPr="009B420C">
        <w:rPr>
          <w:bCs/>
        </w:rPr>
        <w:t>9</w:t>
      </w:r>
      <w:r w:rsidRPr="009B420C">
        <w:rPr>
          <w:bCs/>
        </w:rPr>
        <w:t>,</w:t>
      </w:r>
      <w:r w:rsidR="00D2238E" w:rsidRPr="009B420C">
        <w:rPr>
          <w:bCs/>
        </w:rPr>
        <w:t>1</w:t>
      </w:r>
      <w:r w:rsidRPr="009B420C">
        <w:rPr>
          <w:bCs/>
        </w:rPr>
        <w:t>9%), ,,Отпад” (CH</w:t>
      </w:r>
      <w:r w:rsidRPr="009B420C">
        <w:rPr>
          <w:bCs/>
          <w:vertAlign w:val="subscript"/>
        </w:rPr>
        <w:t>4</w:t>
      </w:r>
      <w:r w:rsidRPr="009B420C">
        <w:rPr>
          <w:bCs/>
        </w:rPr>
        <w:t xml:space="preserve"> – 3</w:t>
      </w:r>
      <w:r w:rsidR="00D2238E" w:rsidRPr="009B420C">
        <w:rPr>
          <w:bCs/>
        </w:rPr>
        <w:t>7</w:t>
      </w:r>
      <w:r w:rsidRPr="009B420C">
        <w:rPr>
          <w:bCs/>
        </w:rPr>
        <w:t>,</w:t>
      </w:r>
      <w:r w:rsidR="00D2238E" w:rsidRPr="009B420C">
        <w:rPr>
          <w:bCs/>
        </w:rPr>
        <w:t>41</w:t>
      </w:r>
      <w:r w:rsidRPr="009B420C">
        <w:rPr>
          <w:bCs/>
        </w:rPr>
        <w:t>%). Незанемарљив удео у NMVOC емисијама чине и ,,Пољопривреда” са 1</w:t>
      </w:r>
      <w:r w:rsidR="00D2238E" w:rsidRPr="009B420C">
        <w:rPr>
          <w:bCs/>
        </w:rPr>
        <w:t>4</w:t>
      </w:r>
      <w:r w:rsidRPr="009B420C">
        <w:rPr>
          <w:bCs/>
        </w:rPr>
        <w:t>,</w:t>
      </w:r>
      <w:r w:rsidR="00D2238E" w:rsidRPr="009B420C">
        <w:rPr>
          <w:bCs/>
        </w:rPr>
        <w:t>96</w:t>
      </w:r>
      <w:r w:rsidRPr="009B420C">
        <w:rPr>
          <w:bCs/>
        </w:rPr>
        <w:t>%, ,,Употреба растварача и индустријских производа” 12,</w:t>
      </w:r>
      <w:r w:rsidR="00D2238E" w:rsidRPr="009B420C">
        <w:rPr>
          <w:bCs/>
        </w:rPr>
        <w:t>26</w:t>
      </w:r>
      <w:r w:rsidRPr="009B420C">
        <w:rPr>
          <w:bCs/>
        </w:rPr>
        <w:t>%,  ,,Употреба енергије у индустрији и индустријски процеси” са 7,9</w:t>
      </w:r>
      <w:r w:rsidR="00D2238E" w:rsidRPr="009B420C">
        <w:rPr>
          <w:bCs/>
        </w:rPr>
        <w:t>2</w:t>
      </w:r>
      <w:r w:rsidRPr="009B420C">
        <w:rPr>
          <w:bCs/>
        </w:rPr>
        <w:t>% и ,,Фугитивне емисије” са 2</w:t>
      </w:r>
      <w:r w:rsidR="00D2238E" w:rsidRPr="009B420C">
        <w:rPr>
          <w:bCs/>
        </w:rPr>
        <w:t>6</w:t>
      </w:r>
      <w:r w:rsidRPr="009B420C">
        <w:rPr>
          <w:bCs/>
        </w:rPr>
        <w:t>,</w:t>
      </w:r>
      <w:r w:rsidR="00D2238E" w:rsidRPr="009B420C">
        <w:rPr>
          <w:bCs/>
        </w:rPr>
        <w:t>80</w:t>
      </w:r>
      <w:r w:rsidRPr="009B420C">
        <w:rPr>
          <w:bCs/>
        </w:rPr>
        <w:t>%.</w:t>
      </w:r>
    </w:p>
    <w:p w14:paraId="4A7F1676" w14:textId="77777777" w:rsidR="00DA49EB" w:rsidRPr="009B420C" w:rsidRDefault="00DA49EB" w:rsidP="00DA49EB">
      <w:pPr>
        <w:rPr>
          <w:bCs/>
        </w:rPr>
      </w:pPr>
      <w:r w:rsidRPr="009B420C">
        <w:rPr>
          <w:bCs/>
        </w:rPr>
        <w:t>Допринос емисија по секторима за NOx је приказан у индикатору CSI 001.</w:t>
      </w:r>
    </w:p>
    <w:p w14:paraId="088D9505" w14:textId="77777777" w:rsidR="00A73A15" w:rsidRPr="009B420C" w:rsidRDefault="00A73A15" w:rsidP="004E4968">
      <w:pPr>
        <w:pStyle w:val="Slikacentrirano2019"/>
      </w:pPr>
    </w:p>
    <w:p w14:paraId="3A9AA6BA" w14:textId="77777777" w:rsidR="00735D21" w:rsidRPr="009B420C" w:rsidRDefault="00735D21" w:rsidP="004E4968">
      <w:pPr>
        <w:pStyle w:val="Slikacentrirano2019"/>
      </w:pPr>
    </w:p>
    <w:p w14:paraId="59FAF31A" w14:textId="77777777" w:rsidR="007A221A" w:rsidRPr="009B420C" w:rsidRDefault="007A221A" w:rsidP="0007395E">
      <w:pPr>
        <w:rPr>
          <w:bCs/>
        </w:rPr>
      </w:pPr>
    </w:p>
    <w:p w14:paraId="0B4D1BDE" w14:textId="77777777" w:rsidR="00A96C76" w:rsidRPr="009B420C" w:rsidRDefault="00A96C76" w:rsidP="0007395E">
      <w:pPr>
        <w:rPr>
          <w:bCs/>
        </w:rPr>
      </w:pPr>
    </w:p>
    <w:p w14:paraId="2832CAF3" w14:textId="77777777" w:rsidR="00A96C76" w:rsidRPr="009B420C" w:rsidRDefault="00A96C76" w:rsidP="0007395E">
      <w:pPr>
        <w:rPr>
          <w:bCs/>
        </w:rPr>
      </w:pPr>
    </w:p>
    <w:p w14:paraId="3FA081B4" w14:textId="77777777" w:rsidR="00A96C76" w:rsidRPr="009B420C" w:rsidRDefault="00A96C76" w:rsidP="004E4968">
      <w:pPr>
        <w:pStyle w:val="Slikacentrirano2019"/>
      </w:pPr>
      <w:r w:rsidRPr="009B420C">
        <w:rPr>
          <w:lang w:val="sr-Latn-RS" w:eastAsia="sr-Latn-RS"/>
        </w:rPr>
        <w:lastRenderedPageBreak/>
        <w:drawing>
          <wp:inline distT="0" distB="0" distL="0" distR="0" wp14:anchorId="76923F50" wp14:editId="6393CD3B">
            <wp:extent cx="6053343" cy="3192780"/>
            <wp:effectExtent l="0" t="0" r="508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080015" cy="3206848"/>
                    </a:xfrm>
                    <a:prstGeom prst="rect">
                      <a:avLst/>
                    </a:prstGeom>
                    <a:noFill/>
                  </pic:spPr>
                </pic:pic>
              </a:graphicData>
            </a:graphic>
          </wp:inline>
        </w:drawing>
      </w:r>
    </w:p>
    <w:p w14:paraId="0B9C9D6D" w14:textId="77777777" w:rsidR="00A96C76" w:rsidRPr="009B420C" w:rsidRDefault="00A96C76" w:rsidP="004E4968">
      <w:pPr>
        <w:pStyle w:val="Slikacentrirano2019"/>
      </w:pPr>
      <w:r w:rsidRPr="009B420C">
        <w:t>Слика 3.2.10. Емисије угљен моноксида по секторима у периоду 1990-2021. године изражена у хиљадама тона</w:t>
      </w:r>
    </w:p>
    <w:p w14:paraId="12501992" w14:textId="77777777" w:rsidR="00A96C76" w:rsidRPr="009B420C" w:rsidRDefault="00A96C76" w:rsidP="004E4968">
      <w:pPr>
        <w:pStyle w:val="Slikacentrirano2019"/>
      </w:pPr>
    </w:p>
    <w:p w14:paraId="25F1A7A5" w14:textId="77777777" w:rsidR="000748D2" w:rsidRPr="009B420C" w:rsidRDefault="000748D2" w:rsidP="004E4968">
      <w:pPr>
        <w:pStyle w:val="Slikacentrirano2019"/>
      </w:pPr>
    </w:p>
    <w:p w14:paraId="42B921DC" w14:textId="77777777" w:rsidR="00A96C76" w:rsidRPr="009B420C" w:rsidRDefault="00A96C76" w:rsidP="004E4968">
      <w:pPr>
        <w:pStyle w:val="Slikacentrirano2019"/>
      </w:pPr>
      <w:r w:rsidRPr="009B420C">
        <w:rPr>
          <w:lang w:val="sr-Latn-RS" w:eastAsia="sr-Latn-RS"/>
        </w:rPr>
        <w:drawing>
          <wp:inline distT="0" distB="0" distL="0" distR="0" wp14:anchorId="3835434D" wp14:editId="6E63A5E7">
            <wp:extent cx="6103620" cy="33343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18540" cy="3342536"/>
                    </a:xfrm>
                    <a:prstGeom prst="rect">
                      <a:avLst/>
                    </a:prstGeom>
                    <a:noFill/>
                  </pic:spPr>
                </pic:pic>
              </a:graphicData>
            </a:graphic>
          </wp:inline>
        </w:drawing>
      </w:r>
    </w:p>
    <w:p w14:paraId="5354C23F" w14:textId="77777777" w:rsidR="00A96C76" w:rsidRPr="009B420C" w:rsidRDefault="00A96C76" w:rsidP="004E4968">
      <w:pPr>
        <w:pStyle w:val="Slikacentrirano2019"/>
      </w:pPr>
      <w:r w:rsidRPr="009B420C">
        <w:t>Слика 3.2.11. Емисије NMVOC по секторима у периоду 1990-2021. године изражене у хиљадама тона</w:t>
      </w:r>
    </w:p>
    <w:p w14:paraId="75ACD61B" w14:textId="77777777" w:rsidR="000748D2" w:rsidRPr="009B420C" w:rsidRDefault="000748D2" w:rsidP="004E4968">
      <w:pPr>
        <w:pStyle w:val="Slikacentrirano2019"/>
      </w:pPr>
    </w:p>
    <w:p w14:paraId="029EC73E" w14:textId="77777777" w:rsidR="000748D2" w:rsidRPr="009B420C" w:rsidRDefault="000748D2" w:rsidP="009B6453">
      <w:pPr>
        <w:rPr>
          <w:bCs/>
        </w:rPr>
      </w:pPr>
    </w:p>
    <w:p w14:paraId="204E4BB3" w14:textId="77777777" w:rsidR="00A96C76" w:rsidRPr="009B420C" w:rsidRDefault="00A96C76" w:rsidP="004E4968">
      <w:pPr>
        <w:pStyle w:val="Slikacentrirano2019"/>
      </w:pPr>
    </w:p>
    <w:p w14:paraId="63E09AAE" w14:textId="77777777" w:rsidR="00193EB6" w:rsidRPr="009B420C" w:rsidRDefault="00193EB6" w:rsidP="00193EB6">
      <w:pPr>
        <w:pStyle w:val="tabele"/>
      </w:pPr>
      <w:r w:rsidRPr="009B420C">
        <w:t>Извор података: Агенција за заштиту животне средине</w:t>
      </w:r>
    </w:p>
    <w:p w14:paraId="76BAD204" w14:textId="77777777" w:rsidR="00A96C76" w:rsidRPr="009B420C" w:rsidRDefault="00A96C76" w:rsidP="00193EB6">
      <w:pPr>
        <w:pStyle w:val="Slikacentrirano2019"/>
        <w:jc w:val="both"/>
      </w:pPr>
    </w:p>
    <w:p w14:paraId="7817D8F0" w14:textId="77777777" w:rsidR="0007395E" w:rsidRPr="009B420C" w:rsidRDefault="0007395E" w:rsidP="0007395E">
      <w:pPr>
        <w:rPr>
          <w:bCs/>
        </w:rPr>
      </w:pPr>
    </w:p>
    <w:p w14:paraId="45EA6832" w14:textId="77777777" w:rsidR="009D0CEB" w:rsidRPr="009B420C" w:rsidRDefault="009D0CEB" w:rsidP="007941B6">
      <w:pPr>
        <w:pStyle w:val="Heading4"/>
        <w:rPr>
          <w:bCs/>
          <w:iCs w:val="0"/>
        </w:rPr>
      </w:pPr>
      <w:bookmarkStart w:id="205" w:name="_Toc122528350"/>
      <w:bookmarkStart w:id="206" w:name="_Toc137730393"/>
      <w:bookmarkStart w:id="207" w:name="_Toc146611763"/>
      <w:r w:rsidRPr="009B420C">
        <w:rPr>
          <w:bCs/>
          <w:iCs w:val="0"/>
        </w:rPr>
        <w:lastRenderedPageBreak/>
        <w:t>3.2.1.4. Емисије примарних суспендованих честица и секундарних прекурсора суспендованих честица (PM</w:t>
      </w:r>
      <w:r w:rsidRPr="009B420C">
        <w:rPr>
          <w:bCs/>
          <w:iCs w:val="0"/>
          <w:vertAlign w:val="subscript"/>
        </w:rPr>
        <w:t>10</w:t>
      </w:r>
      <w:r w:rsidRPr="009B420C">
        <w:rPr>
          <w:bCs/>
          <w:iCs w:val="0"/>
        </w:rPr>
        <w:t>, NOx, NH</w:t>
      </w:r>
      <w:r w:rsidRPr="009B420C">
        <w:rPr>
          <w:bCs/>
          <w:iCs w:val="0"/>
          <w:vertAlign w:val="subscript"/>
        </w:rPr>
        <w:t>3</w:t>
      </w:r>
      <w:r w:rsidRPr="009B420C">
        <w:rPr>
          <w:bCs/>
          <w:iCs w:val="0"/>
        </w:rPr>
        <w:t xml:space="preserve"> и SO</w:t>
      </w:r>
      <w:r w:rsidRPr="009B420C">
        <w:rPr>
          <w:bCs/>
          <w:iCs w:val="0"/>
          <w:vertAlign w:val="subscript"/>
        </w:rPr>
        <w:t>2</w:t>
      </w:r>
      <w:r w:rsidRPr="009B420C">
        <w:rPr>
          <w:bCs/>
          <w:iCs w:val="0"/>
        </w:rPr>
        <w:t>)</w:t>
      </w:r>
      <w:bookmarkEnd w:id="205"/>
      <w:bookmarkEnd w:id="206"/>
      <w:bookmarkEnd w:id="207"/>
    </w:p>
    <w:p w14:paraId="4CAC2D7D" w14:textId="77777777" w:rsidR="009D0CEB" w:rsidRPr="009B420C" w:rsidRDefault="009D0CEB" w:rsidP="009D0CEB">
      <w:pPr>
        <w:rPr>
          <w:bCs/>
        </w:rPr>
      </w:pPr>
      <w:r w:rsidRPr="009B420C">
        <w:rPr>
          <w:bCs/>
        </w:rPr>
        <w:t>Индикатор показује укупну емисију и тренд примарних суспендованих честица мањих од 10 μm (PM</w:t>
      </w:r>
      <w:r w:rsidRPr="009B420C">
        <w:rPr>
          <w:bCs/>
          <w:vertAlign w:val="subscript"/>
        </w:rPr>
        <w:t>10</w:t>
      </w:r>
      <w:r w:rsidRPr="009B420C">
        <w:rPr>
          <w:bCs/>
        </w:rPr>
        <w:t>) и секундарних прекурсора честица NOx, NH</w:t>
      </w:r>
      <w:r w:rsidRPr="009B420C">
        <w:rPr>
          <w:bCs/>
          <w:vertAlign w:val="subscript"/>
        </w:rPr>
        <w:t>3</w:t>
      </w:r>
      <w:r w:rsidRPr="009B420C">
        <w:rPr>
          <w:bCs/>
        </w:rPr>
        <w:t xml:space="preserve"> и SO</w:t>
      </w:r>
      <w:r w:rsidRPr="009B420C">
        <w:rPr>
          <w:bCs/>
          <w:vertAlign w:val="subscript"/>
        </w:rPr>
        <w:t>2</w:t>
      </w:r>
      <w:r w:rsidRPr="009B420C">
        <w:rPr>
          <w:bCs/>
        </w:rPr>
        <w:t>.</w:t>
      </w:r>
    </w:p>
    <w:p w14:paraId="045A00C3" w14:textId="77777777" w:rsidR="009D0CEB" w:rsidRPr="009B420C" w:rsidRDefault="009D0CEB" w:rsidP="009D0CEB">
      <w:pPr>
        <w:rPr>
          <w:bCs/>
        </w:rPr>
      </w:pPr>
      <w:r w:rsidRPr="009B420C">
        <w:rPr>
          <w:bCs/>
        </w:rPr>
        <w:t>Индикатор такође пружа информације о емисијама загађујућих материја по секторима у складу са методологијом ЕМЕП/ЕЕА 2019.</w:t>
      </w:r>
    </w:p>
    <w:p w14:paraId="0BDBDEFB" w14:textId="77777777" w:rsidR="009D0CEB" w:rsidRPr="009B420C" w:rsidRDefault="008570FB" w:rsidP="004E4968">
      <w:pPr>
        <w:pStyle w:val="Slikacentrirano2019"/>
      </w:pPr>
      <w:r w:rsidRPr="009B420C">
        <w:rPr>
          <w:lang w:val="sr-Latn-RS" w:eastAsia="sr-Latn-RS"/>
        </w:rPr>
        <w:drawing>
          <wp:inline distT="0" distB="0" distL="0" distR="0" wp14:anchorId="7FE09350" wp14:editId="658062C4">
            <wp:extent cx="6099929" cy="2374711"/>
            <wp:effectExtent l="0" t="0" r="0" b="6985"/>
            <wp:docPr id="649727984" name="Picture 64972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11413" cy="2379182"/>
                    </a:xfrm>
                    <a:prstGeom prst="rect">
                      <a:avLst/>
                    </a:prstGeom>
                    <a:noFill/>
                  </pic:spPr>
                </pic:pic>
              </a:graphicData>
            </a:graphic>
          </wp:inline>
        </w:drawing>
      </w:r>
    </w:p>
    <w:p w14:paraId="0D06081F" w14:textId="77777777" w:rsidR="009D0CEB" w:rsidRPr="009B420C" w:rsidRDefault="009D0CEB" w:rsidP="004E4968">
      <w:pPr>
        <w:pStyle w:val="Slikacentrirano2019"/>
      </w:pPr>
      <w:r w:rsidRPr="009B420C">
        <w:t>Слика 3.2.1</w:t>
      </w:r>
      <w:r w:rsidR="00F868EB" w:rsidRPr="009B420C">
        <w:t>2</w:t>
      </w:r>
      <w:r w:rsidRPr="009B420C">
        <w:t>. Емитоване количине примарних суспендованих честица и секундарних прекурсора суспендованих честица у Републици Србији у периоду 1990-2021. године</w:t>
      </w:r>
    </w:p>
    <w:p w14:paraId="29CB5D17" w14:textId="4D51F729" w:rsidR="003D0CC8" w:rsidRPr="009B420C" w:rsidRDefault="009D0CEB" w:rsidP="009D0CEB">
      <w:pPr>
        <w:rPr>
          <w:bCs/>
        </w:rPr>
      </w:pPr>
      <w:r w:rsidRPr="009B420C">
        <w:rPr>
          <w:bCs/>
        </w:rPr>
        <w:t>Суспендоване честице (прашина, дим, смог) су мешавина органских и неорганских честица, које се у највећој мери у животну средину испуштају у току процеса сагоревања горива у енергетици, саобраћају и индустријској производњи, али и у управљању стајњаком. Допринос емисија по секторима за NOx, NH</w:t>
      </w:r>
      <w:r w:rsidRPr="009B420C">
        <w:rPr>
          <w:bCs/>
          <w:vertAlign w:val="subscript"/>
        </w:rPr>
        <w:t>3</w:t>
      </w:r>
      <w:r w:rsidRPr="009B420C">
        <w:rPr>
          <w:bCs/>
        </w:rPr>
        <w:t xml:space="preserve"> и SО</w:t>
      </w:r>
      <w:r w:rsidRPr="009B420C">
        <w:rPr>
          <w:bCs/>
          <w:vertAlign w:val="subscript"/>
        </w:rPr>
        <w:t>2</w:t>
      </w:r>
      <w:r w:rsidRPr="009B420C">
        <w:rPr>
          <w:bCs/>
        </w:rPr>
        <w:t xml:space="preserve"> је приказан у индикатору CSI 001, а удео емисије за PM</w:t>
      </w:r>
      <w:r w:rsidRPr="009B420C">
        <w:rPr>
          <w:bCs/>
          <w:vertAlign w:val="subscript"/>
        </w:rPr>
        <w:t>10</w:t>
      </w:r>
      <w:r w:rsidRPr="009B420C">
        <w:rPr>
          <w:bCs/>
        </w:rPr>
        <w:t xml:space="preserve"> је највећи за „Топлане снаге мање од 50 MW и индивидуално грејање” око 6</w:t>
      </w:r>
      <w:r w:rsidR="003B4522" w:rsidRPr="009B420C">
        <w:rPr>
          <w:bCs/>
        </w:rPr>
        <w:t>3</w:t>
      </w:r>
      <w:r w:rsidRPr="009B420C">
        <w:rPr>
          <w:bCs/>
        </w:rPr>
        <w:t>,</w:t>
      </w:r>
      <w:r w:rsidR="003B4522" w:rsidRPr="009B420C">
        <w:rPr>
          <w:bCs/>
        </w:rPr>
        <w:t>3</w:t>
      </w:r>
      <w:r w:rsidRPr="009B420C">
        <w:rPr>
          <w:bCs/>
        </w:rPr>
        <w:t>1%, „Употреба енергије у индустрији и индустријски процеси”</w:t>
      </w:r>
      <w:r w:rsidR="003B4522" w:rsidRPr="009B420C">
        <w:rPr>
          <w:bCs/>
        </w:rPr>
        <w:t xml:space="preserve"> са 9,1</w:t>
      </w:r>
      <w:r w:rsidRPr="009B420C">
        <w:rPr>
          <w:bCs/>
        </w:rPr>
        <w:t>3%.</w:t>
      </w:r>
    </w:p>
    <w:p w14:paraId="79BF1424" w14:textId="77777777" w:rsidR="009D0CEB" w:rsidRPr="009B420C" w:rsidRDefault="003D0CC8" w:rsidP="004E4968">
      <w:pPr>
        <w:pStyle w:val="Slikacentrirano2019"/>
      </w:pPr>
      <w:r w:rsidRPr="009B420C">
        <w:rPr>
          <w:lang w:val="sr-Latn-RS" w:eastAsia="sr-Latn-RS"/>
        </w:rPr>
        <w:drawing>
          <wp:inline distT="0" distB="0" distL="0" distR="0" wp14:anchorId="0959D90A" wp14:editId="56E81452">
            <wp:extent cx="6099659" cy="31089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22729" cy="3120719"/>
                    </a:xfrm>
                    <a:prstGeom prst="rect">
                      <a:avLst/>
                    </a:prstGeom>
                    <a:noFill/>
                  </pic:spPr>
                </pic:pic>
              </a:graphicData>
            </a:graphic>
          </wp:inline>
        </w:drawing>
      </w:r>
    </w:p>
    <w:p w14:paraId="3274B2A6" w14:textId="7D84385F" w:rsidR="009D0CEB" w:rsidRDefault="009D0CEB" w:rsidP="004E4968">
      <w:pPr>
        <w:pStyle w:val="Slikacentrirano2019"/>
      </w:pPr>
      <w:r w:rsidRPr="009B420C">
        <w:t>Слика 3.2.1</w:t>
      </w:r>
      <w:r w:rsidR="00F868EB" w:rsidRPr="009B420C">
        <w:t>3</w:t>
      </w:r>
      <w:r w:rsidRPr="009B420C">
        <w:t xml:space="preserve">. Емисије суспендованих честица </w:t>
      </w:r>
      <w:r w:rsidR="00ED01E5" w:rsidRPr="009B420C">
        <w:t>по секторима у периоду 1990-2021</w:t>
      </w:r>
      <w:r w:rsidRPr="009B420C">
        <w:t>. године изражене у хиљадама тона</w:t>
      </w:r>
    </w:p>
    <w:p w14:paraId="6F9F7432" w14:textId="77777777" w:rsidR="00193EB6" w:rsidRDefault="00193EB6" w:rsidP="00193EB6">
      <w:pPr>
        <w:pStyle w:val="tabele"/>
      </w:pPr>
    </w:p>
    <w:p w14:paraId="347B53A7" w14:textId="4A59BC73" w:rsidR="00193EB6" w:rsidRPr="009B420C" w:rsidRDefault="00193EB6" w:rsidP="00193EB6">
      <w:pPr>
        <w:pStyle w:val="tabele"/>
      </w:pPr>
      <w:r w:rsidRPr="009B420C">
        <w:t>Извор података: Агенција за заштиту животне средине</w:t>
      </w:r>
    </w:p>
    <w:p w14:paraId="41F650AA" w14:textId="77777777" w:rsidR="005B46CB" w:rsidRPr="009B420C" w:rsidRDefault="005B46CB" w:rsidP="007941B6">
      <w:pPr>
        <w:pStyle w:val="Heading4"/>
        <w:rPr>
          <w:bCs/>
          <w:iCs w:val="0"/>
        </w:rPr>
      </w:pPr>
      <w:bookmarkStart w:id="208" w:name="_Toc122528351"/>
      <w:bookmarkStart w:id="209" w:name="_Toc137730394"/>
      <w:bookmarkStart w:id="210" w:name="_Toc146611764"/>
      <w:r w:rsidRPr="009B420C">
        <w:rPr>
          <w:bCs/>
          <w:iCs w:val="0"/>
        </w:rPr>
        <w:lastRenderedPageBreak/>
        <w:t>3.2.1.5. Емисије тешких метала</w:t>
      </w:r>
      <w:bookmarkEnd w:id="208"/>
      <w:bookmarkEnd w:id="209"/>
      <w:bookmarkEnd w:id="210"/>
    </w:p>
    <w:p w14:paraId="218152BD" w14:textId="77777777" w:rsidR="005B46CB" w:rsidRPr="009B420C" w:rsidRDefault="005B46CB" w:rsidP="005B46CB">
      <w:pPr>
        <w:rPr>
          <w:bCs/>
        </w:rPr>
      </w:pPr>
      <w:r w:rsidRPr="009B420C">
        <w:rPr>
          <w:bCs/>
        </w:rPr>
        <w:t>Индикатор прати тренд антропогених емисија тешких метала: Pb, Hg, Cd, As, Cu, Cr, Ni, Se, Zn. Индикатор такође пружа информације о емисијама загађујућих материја по секторима у складу са методологијом ЕМЕП/ЕЕА 2019.</w:t>
      </w:r>
    </w:p>
    <w:p w14:paraId="794FF359" w14:textId="77777777" w:rsidR="005B46CB" w:rsidRPr="009B420C" w:rsidRDefault="00F354DC" w:rsidP="004E4968">
      <w:pPr>
        <w:pStyle w:val="Slikacentrirano2019"/>
      </w:pPr>
      <w:r w:rsidRPr="009B420C">
        <w:rPr>
          <w:lang w:val="sr-Latn-RS" w:eastAsia="sr-Latn-RS"/>
        </w:rPr>
        <w:drawing>
          <wp:inline distT="0" distB="0" distL="0" distR="0" wp14:anchorId="206076C4" wp14:editId="78CE15F6">
            <wp:extent cx="6120130" cy="212286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20130" cy="2122868"/>
                    </a:xfrm>
                    <a:prstGeom prst="rect">
                      <a:avLst/>
                    </a:prstGeom>
                    <a:noFill/>
                  </pic:spPr>
                </pic:pic>
              </a:graphicData>
            </a:graphic>
          </wp:inline>
        </w:drawing>
      </w:r>
    </w:p>
    <w:p w14:paraId="0B37A39B" w14:textId="77777777" w:rsidR="005B46CB" w:rsidRPr="009B420C" w:rsidRDefault="005B46CB" w:rsidP="004E4968">
      <w:pPr>
        <w:pStyle w:val="Slikacentrirano2019"/>
      </w:pPr>
      <w:r w:rsidRPr="009B420C">
        <w:t>Слика 3.2.1</w:t>
      </w:r>
      <w:r w:rsidR="00CE1EB8" w:rsidRPr="009B420C">
        <w:t>4</w:t>
      </w:r>
      <w:r w:rsidRPr="009B420C">
        <w:t>. Емитоване количине Hg, Cd, As, Cu, Cr, Ni, Se, Zn у Репу</w:t>
      </w:r>
      <w:r w:rsidR="00F354DC" w:rsidRPr="009B420C">
        <w:t>блици Србији у периоду 1990-2021</w:t>
      </w:r>
      <w:r w:rsidRPr="009B420C">
        <w:t>. године</w:t>
      </w:r>
    </w:p>
    <w:p w14:paraId="708C37F7" w14:textId="77777777" w:rsidR="005B46CB" w:rsidRPr="009B420C" w:rsidRDefault="00F354DC" w:rsidP="004E4968">
      <w:pPr>
        <w:pStyle w:val="Slikacentrirano2019"/>
      </w:pPr>
      <w:r w:rsidRPr="009B420C">
        <w:rPr>
          <w:lang w:val="sr-Latn-RS" w:eastAsia="sr-Latn-RS"/>
        </w:rPr>
        <w:drawing>
          <wp:inline distT="0" distB="0" distL="0" distR="0" wp14:anchorId="67B65532" wp14:editId="58EF52B4">
            <wp:extent cx="6120130" cy="2475062"/>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20130" cy="2475062"/>
                    </a:xfrm>
                    <a:prstGeom prst="rect">
                      <a:avLst/>
                    </a:prstGeom>
                    <a:noFill/>
                  </pic:spPr>
                </pic:pic>
              </a:graphicData>
            </a:graphic>
          </wp:inline>
        </w:drawing>
      </w:r>
    </w:p>
    <w:p w14:paraId="4E4BE395" w14:textId="77777777" w:rsidR="005B46CB" w:rsidRPr="009B420C" w:rsidRDefault="005B46CB" w:rsidP="004E4968">
      <w:pPr>
        <w:pStyle w:val="Slikacentrirano2019"/>
      </w:pPr>
      <w:r w:rsidRPr="009B420C">
        <w:t>Слика 3.2.1</w:t>
      </w:r>
      <w:r w:rsidR="00CE1EB8" w:rsidRPr="009B420C">
        <w:t>5</w:t>
      </w:r>
      <w:r w:rsidRPr="009B420C">
        <w:t>. Емитоване количине Pb у Републици Србији у периоду 1990-202</w:t>
      </w:r>
      <w:r w:rsidR="00F354DC" w:rsidRPr="009B420C">
        <w:t>1</w:t>
      </w:r>
      <w:r w:rsidRPr="009B420C">
        <w:t>. године</w:t>
      </w:r>
    </w:p>
    <w:p w14:paraId="5066B7D9" w14:textId="77777777" w:rsidR="005B46CB" w:rsidRPr="009B420C" w:rsidRDefault="005B46CB" w:rsidP="005B46CB">
      <w:pPr>
        <w:ind w:left="454" w:firstLine="0"/>
        <w:rPr>
          <w:bCs/>
        </w:rPr>
      </w:pPr>
    </w:p>
    <w:p w14:paraId="0FA7EF2E" w14:textId="26B675D9" w:rsidR="005B46CB" w:rsidRPr="009B420C" w:rsidRDefault="005B46CB" w:rsidP="005B46CB">
      <w:pPr>
        <w:rPr>
          <w:bCs/>
        </w:rPr>
      </w:pPr>
      <w:r w:rsidRPr="009B420C">
        <w:rPr>
          <w:bCs/>
        </w:rPr>
        <w:t>Након што је низом истраживања утврђено да се тешки метали преносе атмосфером на велике удаљености и да атмосферско таложење на неким подручјима чини значајан, ако не и доминантан, удео у загађивању земљишта и вода емисија тешких метала из антропогених извора постаје интерес UNECE/LRTAP Конвенције</w:t>
      </w:r>
      <w:r w:rsidR="0080520A">
        <w:rPr>
          <w:bCs/>
          <w:lang w:val="en-US"/>
        </w:rPr>
        <w:t xml:space="preserve"> </w:t>
      </w:r>
      <w:r w:rsidR="0080520A" w:rsidRPr="009C6064">
        <w:rPr>
          <w:lang w:val="sr-Cyrl-CS"/>
        </w:rPr>
        <w:t>о прекограничном загађивању ваздуха на великим удаљеностима</w:t>
      </w:r>
      <w:r w:rsidR="00352293">
        <w:rPr>
          <w:lang w:val="sr-Cyrl-CS"/>
        </w:rPr>
        <w:t xml:space="preserve"> </w:t>
      </w:r>
      <w:r w:rsidR="00352293">
        <w:rPr>
          <w:bCs/>
        </w:rPr>
        <w:t xml:space="preserve">(„Сл. лист СФРЈ – </w:t>
      </w:r>
      <w:r w:rsidR="008336B4">
        <w:rPr>
          <w:bCs/>
        </w:rPr>
        <w:t>М</w:t>
      </w:r>
      <w:r w:rsidR="00352293">
        <w:rPr>
          <w:bCs/>
        </w:rPr>
        <w:t>еђународни уговори</w:t>
      </w:r>
      <w:r w:rsidR="00352293" w:rsidRPr="009B420C">
        <w:rPr>
          <w:bCs/>
          <w:color w:val="000000"/>
        </w:rPr>
        <w:t>”</w:t>
      </w:r>
      <w:r w:rsidR="00352293">
        <w:rPr>
          <w:bCs/>
          <w:color w:val="000000"/>
        </w:rPr>
        <w:t>,</w:t>
      </w:r>
      <w:r w:rsidR="00352293" w:rsidRPr="009B420C">
        <w:rPr>
          <w:bCs/>
        </w:rPr>
        <w:t xml:space="preserve"> бр</w:t>
      </w:r>
      <w:r w:rsidR="00352293">
        <w:rPr>
          <w:bCs/>
        </w:rPr>
        <w:t>.</w:t>
      </w:r>
      <w:r w:rsidR="00352293" w:rsidRPr="009B420C">
        <w:rPr>
          <w:bCs/>
        </w:rPr>
        <w:t xml:space="preserve"> </w:t>
      </w:r>
      <w:r w:rsidR="00352293">
        <w:rPr>
          <w:bCs/>
        </w:rPr>
        <w:t>1</w:t>
      </w:r>
      <w:r w:rsidR="00352293" w:rsidRPr="009B420C">
        <w:rPr>
          <w:bCs/>
        </w:rPr>
        <w:t>1/</w:t>
      </w:r>
      <w:r w:rsidR="00352293">
        <w:rPr>
          <w:bCs/>
        </w:rPr>
        <w:t>86)</w:t>
      </w:r>
      <w:r w:rsidR="005356E8">
        <w:rPr>
          <w:lang w:val="sr-Cyrl-CS"/>
        </w:rPr>
        <w:t xml:space="preserve"> </w:t>
      </w:r>
      <w:r w:rsidR="0080520A" w:rsidRPr="009C6064">
        <w:rPr>
          <w:lang w:val="sr-Cyrl-CS"/>
        </w:rPr>
        <w:t>(у даљем тексту: LRTAP Конвенцијa)</w:t>
      </w:r>
      <w:r w:rsidRPr="009B420C">
        <w:rPr>
          <w:bCs/>
        </w:rPr>
        <w:t>. Тешки метали су веома постојани, тако да  готово сва емитована количина пре или касније доспева у земљиште или воде. Због своје постојаности, значајне отровности и склоности да се акумулирају у екосистемима, тешки метали су опасни и за живе организме. Уочена опасност од прекомерне емисије тешких метала убрзала је доношење Протокола о тешким металима у оквиру LRTAP Конвенције.</w:t>
      </w:r>
    </w:p>
    <w:p w14:paraId="388F680A" w14:textId="77777777" w:rsidR="005B46CB" w:rsidRPr="009B420C" w:rsidRDefault="005B46CB" w:rsidP="005B46CB">
      <w:pPr>
        <w:rPr>
          <w:bCs/>
        </w:rPr>
      </w:pPr>
      <w:r w:rsidRPr="009B420C">
        <w:rPr>
          <w:bCs/>
        </w:rPr>
        <w:t>Емисије приоритетних тешких метала (Pb, Cd и Hg) углавном су последица сагоревања горива. Емитована количина зависи од врсте и количине сагорелог горива, тако да ће емисија кадмијума (Cd) бити већа уколико се користе течна горива (уље за ложење), док ће количина емитоване живе (Hg) расти уколико се троши природни гас.</w:t>
      </w:r>
    </w:p>
    <w:p w14:paraId="7097278A" w14:textId="77777777" w:rsidR="005B46CB" w:rsidRPr="009B420C" w:rsidRDefault="005B46CB" w:rsidP="005B46CB">
      <w:pPr>
        <w:rPr>
          <w:bCs/>
        </w:rPr>
      </w:pPr>
      <w:r w:rsidRPr="009B420C">
        <w:rPr>
          <w:bCs/>
        </w:rPr>
        <w:lastRenderedPageBreak/>
        <w:t>Групу осталих тешких метала укључују арсен, хром, бакар, никл, селен и цинк. Извори емисија ових тешких метала су различити. Емисије арсена, хрома и никла су последица њиховог присуства у чврстим горивима и уљу за ложење, али и као због њихове присутности у саставу сировина у производним процесима као што су производња стакла, гвожђа и челика. Бакар и цинк се највише емитују услед трошења кочница и гума, а селен се јавља као загађујућа материја у производњи стакла и минералне вуне.</w:t>
      </w:r>
    </w:p>
    <w:p w14:paraId="71D4C627" w14:textId="77777777" w:rsidR="005B46CB" w:rsidRPr="009B420C" w:rsidRDefault="005B46CB" w:rsidP="005B46CB">
      <w:pPr>
        <w:rPr>
          <w:bCs/>
        </w:rPr>
      </w:pPr>
      <w:r w:rsidRPr="009B420C">
        <w:rPr>
          <w:bCs/>
        </w:rPr>
        <w:t xml:space="preserve">Тренд укупних антропогених емисија тешких метала (Cd, Hg, As, Cr, Cu, Ni, Se и Zn) показује пад у периоду 1990-1996. године, а затим бележи раст емисија. </w:t>
      </w:r>
    </w:p>
    <w:p w14:paraId="0AC2AB1A" w14:textId="640103D1" w:rsidR="005B46CB" w:rsidRDefault="005B46CB" w:rsidP="005B46CB">
      <w:pPr>
        <w:rPr>
          <w:bCs/>
        </w:rPr>
      </w:pPr>
      <w:r w:rsidRPr="009B420C">
        <w:rPr>
          <w:bCs/>
        </w:rPr>
        <w:t>Емисија олова бележи пад 1992-1993. године, затим бележи раст, да би у периоду 1998-1999. године емисија олова поново била у опадању. У периоду 2000-2008. године емисије су константне, а затим се бележи пад јер је престала производња горива који садрже олово.</w:t>
      </w:r>
    </w:p>
    <w:p w14:paraId="066D135D" w14:textId="77777777" w:rsidR="00DD0491" w:rsidRDefault="00DD0491" w:rsidP="00DD0491">
      <w:pPr>
        <w:pStyle w:val="tabele"/>
      </w:pPr>
    </w:p>
    <w:p w14:paraId="6A5711E3" w14:textId="70D3BFAC" w:rsidR="00DD0491" w:rsidRPr="009B420C" w:rsidRDefault="00DD0491" w:rsidP="00DD0491">
      <w:pPr>
        <w:pStyle w:val="tabele"/>
      </w:pPr>
      <w:r w:rsidRPr="009B420C">
        <w:t>Извор података: Агенција за заштиту животне средине</w:t>
      </w:r>
    </w:p>
    <w:p w14:paraId="15FC5114" w14:textId="77777777" w:rsidR="00DD0491" w:rsidRPr="009B420C" w:rsidRDefault="00DD0491" w:rsidP="005B46CB">
      <w:pPr>
        <w:rPr>
          <w:bCs/>
        </w:rPr>
      </w:pPr>
    </w:p>
    <w:p w14:paraId="692AAB55" w14:textId="77777777" w:rsidR="00C874C3" w:rsidRPr="009B420C" w:rsidRDefault="00C874C3" w:rsidP="005B46CB">
      <w:pPr>
        <w:rPr>
          <w:bCs/>
        </w:rPr>
      </w:pPr>
    </w:p>
    <w:p w14:paraId="24FBC023" w14:textId="77777777" w:rsidR="00ED01E5" w:rsidRPr="009B420C" w:rsidRDefault="00ED01E5" w:rsidP="007941B6">
      <w:pPr>
        <w:pStyle w:val="Heading4"/>
        <w:rPr>
          <w:bCs/>
          <w:iCs w:val="0"/>
        </w:rPr>
      </w:pPr>
      <w:bookmarkStart w:id="211" w:name="_Toc122528352"/>
      <w:bookmarkStart w:id="212" w:name="_Toc137730395"/>
      <w:bookmarkStart w:id="213" w:name="_Toc146611765"/>
      <w:r w:rsidRPr="009B420C">
        <w:rPr>
          <w:bCs/>
          <w:iCs w:val="0"/>
        </w:rPr>
        <w:t>3.2.1.6. Емисије ненамерно испуштених дуготрајних органских загађујућих материја (POPs)</w:t>
      </w:r>
      <w:bookmarkEnd w:id="211"/>
      <w:bookmarkEnd w:id="212"/>
      <w:bookmarkEnd w:id="213"/>
    </w:p>
    <w:p w14:paraId="6906B38A" w14:textId="15265907" w:rsidR="00ED01E5" w:rsidRPr="009B420C" w:rsidRDefault="00ED01E5" w:rsidP="00ED01E5">
      <w:pPr>
        <w:rPr>
          <w:bCs/>
        </w:rPr>
      </w:pPr>
      <w:r w:rsidRPr="009B420C">
        <w:rPr>
          <w:bCs/>
        </w:rPr>
        <w:t>Индикатор показује укупну емисију антропогених емисија ненамерно испуштених дуготрајних органских загађујућих материја из различитих извора. Подаци се прикупљају у складу са методологијом UNEP према Стокхолмској конвенцији о дуготрајним органским загађујућим супстанцама</w:t>
      </w:r>
      <w:r w:rsidR="005B0975">
        <w:rPr>
          <w:bCs/>
          <w:lang w:val="en-US"/>
        </w:rPr>
        <w:t xml:space="preserve"> </w:t>
      </w:r>
      <w:r w:rsidR="005B0975">
        <w:rPr>
          <w:bCs/>
        </w:rPr>
        <w:t>(</w:t>
      </w:r>
      <w:r w:rsidR="005B0975" w:rsidRPr="009B420C">
        <w:rPr>
          <w:bCs/>
        </w:rPr>
        <w:t>„Сл</w:t>
      </w:r>
      <w:r w:rsidR="000D7E46">
        <w:rPr>
          <w:bCs/>
        </w:rPr>
        <w:t>.</w:t>
      </w:r>
      <w:r w:rsidR="005B0975" w:rsidRPr="009B420C">
        <w:rPr>
          <w:bCs/>
        </w:rPr>
        <w:t xml:space="preserve"> гласник РС</w:t>
      </w:r>
      <w:r w:rsidR="000D7E46">
        <w:rPr>
          <w:bCs/>
        </w:rPr>
        <w:t xml:space="preserve"> – М</w:t>
      </w:r>
      <w:r w:rsidR="005B0975">
        <w:rPr>
          <w:bCs/>
        </w:rPr>
        <w:t>еђународни уговори</w:t>
      </w:r>
      <w:r w:rsidR="005B0975" w:rsidRPr="009B420C">
        <w:rPr>
          <w:bCs/>
          <w:color w:val="000000"/>
        </w:rPr>
        <w:t>”</w:t>
      </w:r>
      <w:r w:rsidR="005B0975">
        <w:rPr>
          <w:bCs/>
          <w:color w:val="000000"/>
        </w:rPr>
        <w:t xml:space="preserve">, </w:t>
      </w:r>
      <w:r w:rsidR="005B0975" w:rsidRPr="009B420C">
        <w:rPr>
          <w:bCs/>
        </w:rPr>
        <w:t>бр</w:t>
      </w:r>
      <w:r w:rsidR="000D7E46">
        <w:rPr>
          <w:bCs/>
        </w:rPr>
        <w:t>.</w:t>
      </w:r>
      <w:r w:rsidR="005B0975" w:rsidRPr="009B420C">
        <w:rPr>
          <w:bCs/>
        </w:rPr>
        <w:t xml:space="preserve"> </w:t>
      </w:r>
      <w:r w:rsidR="005B0975">
        <w:rPr>
          <w:bCs/>
        </w:rPr>
        <w:t>42</w:t>
      </w:r>
      <w:r w:rsidR="005B0975" w:rsidRPr="009B420C">
        <w:rPr>
          <w:bCs/>
        </w:rPr>
        <w:t>/</w:t>
      </w:r>
      <w:r w:rsidR="005B0975">
        <w:rPr>
          <w:bCs/>
        </w:rPr>
        <w:t>09</w:t>
      </w:r>
      <w:r w:rsidR="005B0975" w:rsidRPr="009B420C">
        <w:rPr>
          <w:bCs/>
        </w:rPr>
        <w:t>)</w:t>
      </w:r>
      <w:r w:rsidRPr="009B420C">
        <w:rPr>
          <w:bCs/>
        </w:rPr>
        <w:t xml:space="preserve">. Приказани трендови се односе на полицикличне ароматичне угљоводонике (PAH) и то benzo(a)piren, benzo(b)fluoranten, benzo(k)fluoranten, indeno(1,2,3-cd)piren, диоксине и фуране (PCDD/F), хексахлорбензен (HCB) и полихлороване бифениле (PCBs). </w:t>
      </w:r>
    </w:p>
    <w:p w14:paraId="41229125" w14:textId="77777777" w:rsidR="00ED01E5" w:rsidRPr="009B420C" w:rsidRDefault="00ED01E5" w:rsidP="00ED01E5">
      <w:pPr>
        <w:rPr>
          <w:bCs/>
        </w:rPr>
      </w:pPr>
      <w:r w:rsidRPr="009B420C">
        <w:rPr>
          <w:bCs/>
        </w:rPr>
        <w:t>Индикатор такође пружа информације о емисијама загађујућих материја по секторима у складу са методологијом ЕМЕП/ЕЕА 2019.</w:t>
      </w:r>
    </w:p>
    <w:p w14:paraId="66271460" w14:textId="77777777" w:rsidR="00442BDD" w:rsidRPr="009B420C" w:rsidRDefault="00442BDD" w:rsidP="00ED01E5">
      <w:pPr>
        <w:rPr>
          <w:bCs/>
        </w:rPr>
      </w:pPr>
    </w:p>
    <w:p w14:paraId="0445A236" w14:textId="77777777" w:rsidR="00ED01E5" w:rsidRPr="009B420C" w:rsidRDefault="009C1643" w:rsidP="004E4968">
      <w:pPr>
        <w:pStyle w:val="Slikacentrirano2019"/>
      </w:pPr>
      <w:r w:rsidRPr="009B420C">
        <w:rPr>
          <w:lang w:val="sr-Latn-RS" w:eastAsia="sr-Latn-RS"/>
        </w:rPr>
        <w:drawing>
          <wp:inline distT="0" distB="0" distL="0" distR="0" wp14:anchorId="7044A0AC" wp14:editId="13D4EC29">
            <wp:extent cx="6118753" cy="26860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23826" cy="2688277"/>
                    </a:xfrm>
                    <a:prstGeom prst="rect">
                      <a:avLst/>
                    </a:prstGeom>
                    <a:noFill/>
                  </pic:spPr>
                </pic:pic>
              </a:graphicData>
            </a:graphic>
          </wp:inline>
        </w:drawing>
      </w:r>
    </w:p>
    <w:p w14:paraId="7E6CA457" w14:textId="77777777" w:rsidR="00ED01E5" w:rsidRPr="009B420C" w:rsidRDefault="00ED01E5" w:rsidP="004E4968">
      <w:pPr>
        <w:pStyle w:val="Slikacentrirano2019"/>
      </w:pPr>
      <w:r w:rsidRPr="009B420C">
        <w:t>Слика 3.2.16. Емитоване количине ненамерно испуштених дуготрајних органских загађујућих материја (POPs)у Републици Србији у периоду 1990-2021. године</w:t>
      </w:r>
    </w:p>
    <w:p w14:paraId="28E99CB0" w14:textId="77777777" w:rsidR="009C1643" w:rsidRPr="009B420C" w:rsidRDefault="009C1643" w:rsidP="004E4968">
      <w:pPr>
        <w:pStyle w:val="Slikacentrirano2019"/>
      </w:pPr>
    </w:p>
    <w:p w14:paraId="252CC1D0" w14:textId="77777777" w:rsidR="00ED01E5" w:rsidRPr="009B420C" w:rsidRDefault="009C1643" w:rsidP="004E4968">
      <w:pPr>
        <w:pStyle w:val="Slikacentrirano2019"/>
      </w:pPr>
      <w:r w:rsidRPr="009B420C">
        <w:rPr>
          <w:lang w:val="sr-Latn-RS" w:eastAsia="sr-Latn-RS"/>
        </w:rPr>
        <w:lastRenderedPageBreak/>
        <w:drawing>
          <wp:inline distT="0" distB="0" distL="0" distR="0" wp14:anchorId="6A74962B" wp14:editId="15B1CF15">
            <wp:extent cx="6120130" cy="235078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20130" cy="2350787"/>
                    </a:xfrm>
                    <a:prstGeom prst="rect">
                      <a:avLst/>
                    </a:prstGeom>
                    <a:noFill/>
                  </pic:spPr>
                </pic:pic>
              </a:graphicData>
            </a:graphic>
          </wp:inline>
        </w:drawing>
      </w:r>
    </w:p>
    <w:p w14:paraId="4114130B" w14:textId="77777777" w:rsidR="00ED01E5" w:rsidRPr="009B420C" w:rsidRDefault="00937AC3" w:rsidP="004E4968">
      <w:pPr>
        <w:pStyle w:val="Slikacentrirano2019"/>
      </w:pPr>
      <w:r w:rsidRPr="009B420C">
        <w:t>Слика 3.2.17</w:t>
      </w:r>
      <w:r w:rsidR="00ED01E5" w:rsidRPr="009B420C">
        <w:t>. Емитоване количине полихлорованих бифенила у Репу</w:t>
      </w:r>
      <w:r w:rsidRPr="009B420C">
        <w:t>блици Србији у периоду 1990-2021</w:t>
      </w:r>
      <w:r w:rsidR="00ED01E5" w:rsidRPr="009B420C">
        <w:t xml:space="preserve">. године </w:t>
      </w:r>
    </w:p>
    <w:p w14:paraId="3A2B559A" w14:textId="77777777" w:rsidR="00442BDD" w:rsidRPr="009B420C" w:rsidRDefault="00442BDD" w:rsidP="00ED01E5">
      <w:pPr>
        <w:rPr>
          <w:bCs/>
        </w:rPr>
      </w:pPr>
    </w:p>
    <w:p w14:paraId="2B7FCF29" w14:textId="77777777" w:rsidR="00ED01E5" w:rsidRPr="009B420C" w:rsidRDefault="00ED01E5" w:rsidP="00ED01E5">
      <w:pPr>
        <w:rPr>
          <w:bCs/>
        </w:rPr>
      </w:pPr>
      <w:r w:rsidRPr="009B420C">
        <w:rPr>
          <w:bCs/>
        </w:rPr>
        <w:t>Ненамерно испуштене дуготрајне органске загађујуће материје представљају групу органских загађујућих материја са доказаним токсичним дејством. Поред тога, су врло постојане (отпорне на хемијску, фотохемијску и биолошку разградњу). Имају својство накупљања у живим организмима (биоакумулација, најчешће у масним наслагама), а склони су и преносу на велике удаљености. Због особине делимичне испарљивости или се налазе у гасној фази или се апсорбују на честице у атмосфери чиме штетно делују на здравље људи и животну средину.</w:t>
      </w:r>
    </w:p>
    <w:p w14:paraId="613B260B" w14:textId="243AA486" w:rsidR="00ED01E5" w:rsidRPr="009B420C" w:rsidRDefault="00ED01E5" w:rsidP="00ED01E5">
      <w:pPr>
        <w:rPr>
          <w:bCs/>
        </w:rPr>
      </w:pPr>
      <w:r w:rsidRPr="009B420C">
        <w:rPr>
          <w:bCs/>
        </w:rPr>
        <w:t>У циљу смањења емисије ових загађујућих материја донет је међународни Протокол о дуготрајним органским загађујућим</w:t>
      </w:r>
      <w:r w:rsidR="009C1643" w:rsidRPr="009B420C">
        <w:rPr>
          <w:bCs/>
        </w:rPr>
        <w:t xml:space="preserve"> </w:t>
      </w:r>
      <w:r w:rsidR="00023A79">
        <w:rPr>
          <w:bCs/>
        </w:rPr>
        <w:t>супстанцама</w:t>
      </w:r>
      <w:r w:rsidR="009C1643" w:rsidRPr="009B420C">
        <w:rPr>
          <w:bCs/>
        </w:rPr>
        <w:t xml:space="preserve"> уз LRTAP Конвенцију</w:t>
      </w:r>
      <w:r w:rsidR="00023A79">
        <w:rPr>
          <w:bCs/>
        </w:rPr>
        <w:t xml:space="preserve"> (</w:t>
      </w:r>
      <w:r w:rsidR="00190A9F">
        <w:rPr>
          <w:bCs/>
        </w:rPr>
        <w:t xml:space="preserve">„Сл. </w:t>
      </w:r>
      <w:r w:rsidR="001B3A2F">
        <w:rPr>
          <w:bCs/>
        </w:rPr>
        <w:t>г</w:t>
      </w:r>
      <w:r w:rsidR="00190A9F">
        <w:rPr>
          <w:bCs/>
        </w:rPr>
        <w:t>ласник РС</w:t>
      </w:r>
      <w:r w:rsidR="00F07E88">
        <w:rPr>
          <w:bCs/>
        </w:rPr>
        <w:t xml:space="preserve"> – М</w:t>
      </w:r>
      <w:r w:rsidR="00190A9F">
        <w:rPr>
          <w:bCs/>
        </w:rPr>
        <w:t>еђународни уговори</w:t>
      </w:r>
      <w:r w:rsidR="00190A9F" w:rsidRPr="009B420C">
        <w:rPr>
          <w:bCs/>
          <w:color w:val="000000"/>
        </w:rPr>
        <w:t>”</w:t>
      </w:r>
      <w:r w:rsidR="00190A9F">
        <w:rPr>
          <w:bCs/>
          <w:color w:val="000000"/>
        </w:rPr>
        <w:t>,</w:t>
      </w:r>
      <w:r w:rsidR="00190A9F" w:rsidRPr="009B420C">
        <w:rPr>
          <w:bCs/>
        </w:rPr>
        <w:t xml:space="preserve"> бр</w:t>
      </w:r>
      <w:r w:rsidR="00190A9F">
        <w:rPr>
          <w:bCs/>
        </w:rPr>
        <w:t>.</w:t>
      </w:r>
      <w:r w:rsidR="00190A9F" w:rsidRPr="009B420C">
        <w:rPr>
          <w:bCs/>
        </w:rPr>
        <w:t xml:space="preserve"> </w:t>
      </w:r>
      <w:r w:rsidR="00190A9F">
        <w:rPr>
          <w:bCs/>
        </w:rPr>
        <w:t>1</w:t>
      </w:r>
      <w:r w:rsidR="00190A9F" w:rsidRPr="009B420C">
        <w:rPr>
          <w:bCs/>
        </w:rPr>
        <w:t>/</w:t>
      </w:r>
      <w:r w:rsidR="00190A9F">
        <w:rPr>
          <w:bCs/>
        </w:rPr>
        <w:t>12)</w:t>
      </w:r>
      <w:r w:rsidRPr="009B420C">
        <w:rPr>
          <w:bCs/>
        </w:rPr>
        <w:t xml:space="preserve"> којим се прописују мере и методе смањења загађивања ваздуха наведеним материјама. Протоколом су прописане основне обавезе којима се, између осталих, прописује смањење укупних годишњих емисија полихлорованих бифенила (PCB), полициклич</w:t>
      </w:r>
      <w:r w:rsidR="002C16D4" w:rsidRPr="009B420C">
        <w:rPr>
          <w:bCs/>
        </w:rPr>
        <w:t>н</w:t>
      </w:r>
      <w:r w:rsidRPr="009B420C">
        <w:rPr>
          <w:bCs/>
        </w:rPr>
        <w:t>их ароматичних угљоводоника (PAH), диоксина и фурана (PCDD/F), као и хексахлор циклохексана (HCH).</w:t>
      </w:r>
    </w:p>
    <w:p w14:paraId="352F5F25" w14:textId="77777777" w:rsidR="00ED01E5" w:rsidRPr="009B420C" w:rsidRDefault="00ED01E5" w:rsidP="00ED01E5">
      <w:pPr>
        <w:rPr>
          <w:bCs/>
        </w:rPr>
      </w:pPr>
      <w:r w:rsidRPr="009B420C">
        <w:rPr>
          <w:bCs/>
        </w:rPr>
        <w:t>Као што се види са слика све наведене ненамерно испуштене дуготрајне органске загађујуће материје имају благи тренд опадања.</w:t>
      </w:r>
    </w:p>
    <w:p w14:paraId="7561DE89" w14:textId="77777777" w:rsidR="00442BDD" w:rsidRPr="009B420C" w:rsidRDefault="00442BDD" w:rsidP="00ED01E5">
      <w:pPr>
        <w:rPr>
          <w:bCs/>
        </w:rPr>
      </w:pPr>
    </w:p>
    <w:p w14:paraId="688EC271" w14:textId="77777777" w:rsidR="00D87F3E" w:rsidRPr="009B420C" w:rsidRDefault="00D87F3E" w:rsidP="00D87F3E">
      <w:pPr>
        <w:pStyle w:val="tabele"/>
      </w:pPr>
      <w:r w:rsidRPr="009B420C">
        <w:t>Извор података: Агенција за заштиту животне средине</w:t>
      </w:r>
    </w:p>
    <w:p w14:paraId="46A334A4" w14:textId="77777777" w:rsidR="00ED01E5" w:rsidRPr="009B420C" w:rsidRDefault="00ED01E5" w:rsidP="00D87F3E">
      <w:pPr>
        <w:rPr>
          <w:bCs/>
        </w:rPr>
      </w:pPr>
    </w:p>
    <w:p w14:paraId="7E274F9E" w14:textId="77777777" w:rsidR="00C874C3" w:rsidRPr="009B420C" w:rsidRDefault="00C874C3" w:rsidP="005B46CB">
      <w:pPr>
        <w:rPr>
          <w:bCs/>
        </w:rPr>
      </w:pPr>
    </w:p>
    <w:p w14:paraId="45264AA6" w14:textId="77777777" w:rsidR="005B46CB" w:rsidRPr="009B420C" w:rsidRDefault="005B46CB" w:rsidP="005B46CB">
      <w:pPr>
        <w:ind w:left="454" w:firstLine="0"/>
        <w:rPr>
          <w:bCs/>
        </w:rPr>
      </w:pPr>
    </w:p>
    <w:p w14:paraId="690A8BA8" w14:textId="77777777" w:rsidR="007235EC" w:rsidRPr="009B420C" w:rsidRDefault="007235EC" w:rsidP="005B46CB">
      <w:pPr>
        <w:ind w:left="454" w:firstLine="0"/>
        <w:rPr>
          <w:bCs/>
        </w:rPr>
      </w:pPr>
    </w:p>
    <w:p w14:paraId="549CA590" w14:textId="77777777" w:rsidR="007235EC" w:rsidRPr="009B420C" w:rsidRDefault="007235EC" w:rsidP="005B46CB">
      <w:pPr>
        <w:ind w:left="454" w:firstLine="0"/>
        <w:rPr>
          <w:bCs/>
        </w:rPr>
      </w:pPr>
    </w:p>
    <w:p w14:paraId="188876FB" w14:textId="77777777" w:rsidR="007235EC" w:rsidRPr="009B420C" w:rsidRDefault="007235EC" w:rsidP="005B46CB">
      <w:pPr>
        <w:ind w:left="454" w:firstLine="0"/>
        <w:rPr>
          <w:bCs/>
        </w:rPr>
      </w:pPr>
    </w:p>
    <w:p w14:paraId="464943B7" w14:textId="77777777" w:rsidR="007235EC" w:rsidRPr="009B420C" w:rsidRDefault="007235EC" w:rsidP="005B46CB">
      <w:pPr>
        <w:ind w:left="454" w:firstLine="0"/>
        <w:rPr>
          <w:bCs/>
        </w:rPr>
      </w:pPr>
    </w:p>
    <w:p w14:paraId="03B796BB" w14:textId="77777777" w:rsidR="007235EC" w:rsidRPr="009B420C" w:rsidRDefault="007235EC" w:rsidP="005B46CB">
      <w:pPr>
        <w:ind w:left="454" w:firstLine="0"/>
        <w:rPr>
          <w:bCs/>
        </w:rPr>
      </w:pPr>
    </w:p>
    <w:p w14:paraId="351E2FD8" w14:textId="77777777" w:rsidR="007235EC" w:rsidRPr="009B420C" w:rsidRDefault="007235EC" w:rsidP="005B46CB">
      <w:pPr>
        <w:ind w:left="454" w:firstLine="0"/>
        <w:rPr>
          <w:bCs/>
        </w:rPr>
      </w:pPr>
    </w:p>
    <w:p w14:paraId="621E35E0" w14:textId="77777777" w:rsidR="007235EC" w:rsidRPr="009B420C" w:rsidRDefault="007235EC" w:rsidP="005B46CB">
      <w:pPr>
        <w:ind w:left="454" w:firstLine="0"/>
        <w:rPr>
          <w:bCs/>
        </w:rPr>
      </w:pPr>
    </w:p>
    <w:p w14:paraId="457DB42C" w14:textId="77777777" w:rsidR="00220CE9" w:rsidRPr="009B420C" w:rsidRDefault="00220CE9" w:rsidP="00220CE9">
      <w:pPr>
        <w:pStyle w:val="Heading3"/>
        <w:rPr>
          <w:lang w:val="sr-Cyrl-RS"/>
        </w:rPr>
      </w:pPr>
      <w:bookmarkStart w:id="214" w:name="_Toc122528353"/>
      <w:bookmarkStart w:id="215" w:name="_Toc137730396"/>
      <w:bookmarkStart w:id="216" w:name="_Toc146611766"/>
      <w:r w:rsidRPr="009B420C">
        <w:rPr>
          <w:lang w:val="sr-Cyrl-RS"/>
        </w:rPr>
        <w:lastRenderedPageBreak/>
        <w:t>3.2.2. Емисије загађујућих материја у вод</w:t>
      </w:r>
      <w:bookmarkStart w:id="217" w:name="_Toc345578730"/>
      <w:bookmarkStart w:id="218" w:name="_Toc360453194"/>
      <w:bookmarkStart w:id="219" w:name="_Toc360523998"/>
      <w:bookmarkStart w:id="220" w:name="_Toc360535576"/>
      <w:bookmarkStart w:id="221" w:name="_Toc360607174"/>
      <w:bookmarkStart w:id="222" w:name="_Toc360774575"/>
      <w:bookmarkStart w:id="223" w:name="_Toc360774848"/>
      <w:bookmarkStart w:id="224" w:name="_Toc360785143"/>
      <w:bookmarkStart w:id="225" w:name="_Toc360792707"/>
      <w:bookmarkStart w:id="226" w:name="_Toc360803024"/>
      <w:bookmarkStart w:id="227" w:name="_Toc361229596"/>
      <w:bookmarkStart w:id="228" w:name="_Toc361229751"/>
      <w:bookmarkStart w:id="229" w:name="_Toc361230342"/>
      <w:bookmarkStart w:id="230" w:name="_Toc361234282"/>
      <w:bookmarkStart w:id="231" w:name="_Toc361235293"/>
      <w:bookmarkStart w:id="232" w:name="_Toc361307744"/>
      <w:bookmarkStart w:id="233" w:name="_Toc363720505"/>
      <w:bookmarkStart w:id="234" w:name="_Toc373419406"/>
      <w:bookmarkStart w:id="235" w:name="_Toc373482625"/>
      <w:bookmarkStart w:id="236" w:name="_Toc373484882"/>
      <w:bookmarkStart w:id="237" w:name="_Toc394059709"/>
      <w:bookmarkStart w:id="238" w:name="_Toc394059825"/>
      <w:bookmarkStart w:id="239" w:name="_Toc394059949"/>
      <w:bookmarkStart w:id="240" w:name="_Toc394061331"/>
      <w:bookmarkStart w:id="241" w:name="_Toc399847063"/>
      <w:bookmarkStart w:id="242" w:name="_Toc400622673"/>
      <w:bookmarkStart w:id="243" w:name="_Toc400622788"/>
      <w:r w:rsidRPr="009B420C">
        <w:rPr>
          <w:lang w:val="sr-Cyrl-RS"/>
        </w:rPr>
        <w:t>е</w:t>
      </w:r>
      <w:bookmarkEnd w:id="214"/>
      <w:bookmarkEnd w:id="215"/>
      <w:bookmarkEnd w:id="216"/>
    </w:p>
    <w:p w14:paraId="0275D228" w14:textId="77777777" w:rsidR="00220CE9" w:rsidRPr="009B420C" w:rsidRDefault="00220CE9" w:rsidP="007941B6">
      <w:pPr>
        <w:pStyle w:val="Heading4"/>
        <w:rPr>
          <w:bCs/>
          <w:iCs w:val="0"/>
        </w:rPr>
      </w:pPr>
      <w:bookmarkStart w:id="244" w:name="_Toc122528354"/>
      <w:bookmarkStart w:id="245" w:name="_Toc137730397"/>
      <w:bookmarkStart w:id="246" w:name="_Toc146611767"/>
      <w:r w:rsidRPr="009B420C">
        <w:rPr>
          <w:bCs/>
          <w:iCs w:val="0"/>
        </w:rPr>
        <w:t>3.2.2.1. Емисије азота (N) и фосфора (P) у отпадним водама</w:t>
      </w:r>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p>
    <w:p w14:paraId="7D0BF7A8" w14:textId="77777777" w:rsidR="00220CE9" w:rsidRPr="009B420C" w:rsidRDefault="00220CE9" w:rsidP="00220CE9">
      <w:pPr>
        <w:rPr>
          <w:bCs/>
        </w:rPr>
      </w:pPr>
      <w:r w:rsidRPr="009B420C">
        <w:rPr>
          <w:bCs/>
        </w:rPr>
        <w:t>Доминантно загађивање вода у Републици Србији азотом и фосфором потиче из комуналних и индустријских извора који преко канализационих система своје непречишћене отпадне воде испуштају у водопријемнике.</w:t>
      </w:r>
    </w:p>
    <w:p w14:paraId="4F28F1E7" w14:textId="77777777" w:rsidR="00220CE9" w:rsidRPr="009B420C" w:rsidRDefault="00220CE9" w:rsidP="00220CE9">
      <w:pPr>
        <w:rPr>
          <w:bCs/>
        </w:rPr>
      </w:pPr>
      <w:r w:rsidRPr="009B420C">
        <w:rPr>
          <w:bCs/>
        </w:rPr>
        <w:t>За извештајну 202</w:t>
      </w:r>
      <w:r w:rsidR="008768EC" w:rsidRPr="009B420C">
        <w:rPr>
          <w:bCs/>
        </w:rPr>
        <w:t>2. годину, пристигло је 354</w:t>
      </w:r>
      <w:r w:rsidRPr="009B420C">
        <w:rPr>
          <w:bCs/>
        </w:rPr>
        <w:t xml:space="preserve"> извештаја од постројења која представљају велике изворе загађивања у Републици Србији (од енгл. Pollutant Release and Transfer Register – у даљем тексту: PRTR постројења) и јавно комуналних предузећа (у даљем тексту: ЈКП) о индустријск</w:t>
      </w:r>
      <w:r w:rsidR="008768EC" w:rsidRPr="009B420C">
        <w:rPr>
          <w:bCs/>
        </w:rPr>
        <w:t>им и комуналним отпадним водама.</w:t>
      </w:r>
    </w:p>
    <w:p w14:paraId="70D4FDDC" w14:textId="77777777" w:rsidR="00220CE9" w:rsidRPr="009B420C" w:rsidRDefault="00220CE9" w:rsidP="00220CE9">
      <w:pPr>
        <w:rPr>
          <w:bCs/>
        </w:rPr>
      </w:pPr>
      <w:r w:rsidRPr="009B420C">
        <w:rPr>
          <w:bCs/>
        </w:rPr>
        <w:t>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Дефинише ниво и врсту притиска на природне воде.</w:t>
      </w:r>
    </w:p>
    <w:p w14:paraId="361BE40C" w14:textId="77777777" w:rsidR="00220CE9" w:rsidRPr="009B420C" w:rsidRDefault="00220CE9" w:rsidP="00220CE9">
      <w:pPr>
        <w:rPr>
          <w:bCs/>
        </w:rPr>
      </w:pPr>
      <w:r w:rsidRPr="009B420C">
        <w:rPr>
          <w:bCs/>
        </w:rPr>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 Емисије загађујућих материја из индустријских канализационих система се приказују сумарно.</w:t>
      </w:r>
    </w:p>
    <w:p w14:paraId="67087567" w14:textId="77777777" w:rsidR="00D11D0F" w:rsidRPr="009B420C" w:rsidRDefault="00D11D0F" w:rsidP="00D11D0F">
      <w:pPr>
        <w:rPr>
          <w:bCs/>
        </w:rPr>
      </w:pPr>
      <w:r w:rsidRPr="009B420C">
        <w:rPr>
          <w:bCs/>
        </w:rPr>
        <w:t>Емитоване количине укупног азота за 2022. годину износе 15.455,042 t.</w:t>
      </w:r>
    </w:p>
    <w:p w14:paraId="4A8CD07A" w14:textId="77777777" w:rsidR="00D11D0F" w:rsidRPr="009B420C" w:rsidRDefault="00D11D0F" w:rsidP="00D11D0F">
      <w:pPr>
        <w:rPr>
          <w:bCs/>
        </w:rPr>
      </w:pPr>
      <w:r w:rsidRPr="009B420C">
        <w:rPr>
          <w:bCs/>
        </w:rPr>
        <w:t xml:space="preserve">Емитоване </w:t>
      </w:r>
      <w:r w:rsidR="009377A4" w:rsidRPr="009B420C">
        <w:rPr>
          <w:bCs/>
        </w:rPr>
        <w:t>количине укупног фосфора за 2022</w:t>
      </w:r>
      <w:r w:rsidRPr="009B420C">
        <w:rPr>
          <w:bCs/>
        </w:rPr>
        <w:t xml:space="preserve">. годину износе 1.532,056 t.  </w:t>
      </w:r>
    </w:p>
    <w:p w14:paraId="1726ACEB" w14:textId="77777777" w:rsidR="00D11D0F" w:rsidRPr="009B420C" w:rsidRDefault="00D11D0F" w:rsidP="00D11D0F">
      <w:pPr>
        <w:ind w:left="454" w:firstLine="0"/>
        <w:rPr>
          <w:bCs/>
        </w:rPr>
      </w:pPr>
    </w:p>
    <w:p w14:paraId="41C4699F" w14:textId="77777777" w:rsidR="00D11D0F" w:rsidRPr="009B420C" w:rsidRDefault="009377A4" w:rsidP="004E4968">
      <w:pPr>
        <w:pStyle w:val="Slikacentrirano2019"/>
      </w:pPr>
      <w:r w:rsidRPr="009B420C">
        <w:rPr>
          <w:lang w:val="sr-Latn-RS" w:eastAsia="sr-Latn-RS"/>
        </w:rPr>
        <w:drawing>
          <wp:inline distT="0" distB="0" distL="0" distR="0" wp14:anchorId="61621BD6" wp14:editId="0BD2DE53">
            <wp:extent cx="5743575" cy="2714625"/>
            <wp:effectExtent l="0" t="0" r="9525" b="9525"/>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2714BFB8" w14:textId="77777777" w:rsidR="00D11D0F" w:rsidRPr="009B420C" w:rsidRDefault="00D11D0F" w:rsidP="004E4968">
      <w:pPr>
        <w:pStyle w:val="Slikacentrirano2019"/>
      </w:pPr>
      <w:r w:rsidRPr="009B420C">
        <w:t>Слика 3.2.1</w:t>
      </w:r>
      <w:r w:rsidR="009377A4" w:rsidRPr="009B420C">
        <w:t>8</w:t>
      </w:r>
      <w:r w:rsidRPr="009B420C">
        <w:t>. Преглед емитованих количина азота (N) и фосфора (P) у отпадним комуналним и индустријским водама по годинама у Републици Србији</w:t>
      </w:r>
    </w:p>
    <w:p w14:paraId="620BD035" w14:textId="77777777" w:rsidR="00D11D0F" w:rsidRPr="009B420C" w:rsidRDefault="00D11D0F" w:rsidP="00D11D0F">
      <w:pPr>
        <w:ind w:left="454" w:firstLine="0"/>
        <w:rPr>
          <w:bCs/>
        </w:rPr>
      </w:pPr>
    </w:p>
    <w:p w14:paraId="7A3F5D56" w14:textId="77777777" w:rsidR="009377A4" w:rsidRPr="009B420C" w:rsidRDefault="00D11D0F" w:rsidP="009377A4">
      <w:pPr>
        <w:ind w:firstLine="720"/>
        <w:rPr>
          <w:rFonts w:cs="Times New Roman"/>
          <w:bCs/>
          <w:szCs w:val="24"/>
        </w:rPr>
      </w:pPr>
      <w:r w:rsidRPr="009B420C">
        <w:rPr>
          <w:bCs/>
        </w:rPr>
        <w:t xml:space="preserve">На основу пристиглих података, извршена је анализа о билансу емисија загађујућих материја, и приказане су количине укупног азота, укупног фосфора у комуналним и индустријским отпадним водама. </w:t>
      </w:r>
      <w:r w:rsidR="009377A4" w:rsidRPr="009B420C">
        <w:rPr>
          <w:rFonts w:cs="Times New Roman"/>
          <w:bCs/>
          <w:szCs w:val="24"/>
        </w:rPr>
        <w:t>За разлику од 2017. године, када је укупна емисија азота и фосфора била нешто повећана, последњих година укупна емисија азота као и укупна емисија фосфора је приближно уједначена. У 2022. години забележен негативан (растући) тренд односно благи пораст укупне емисије азота и фосфора, у односу на претходне године.</w:t>
      </w:r>
    </w:p>
    <w:p w14:paraId="6BECB582" w14:textId="77777777" w:rsidR="00D11D0F" w:rsidRPr="009B420C" w:rsidRDefault="00D11D0F" w:rsidP="00D11D0F">
      <w:pPr>
        <w:rPr>
          <w:bCs/>
        </w:rPr>
      </w:pPr>
      <w:r w:rsidRPr="009B420C">
        <w:rPr>
          <w:bCs/>
        </w:rPr>
        <w:lastRenderedPageBreak/>
        <w:t>За извештајну 202</w:t>
      </w:r>
      <w:r w:rsidR="00091EE9" w:rsidRPr="009B420C">
        <w:rPr>
          <w:bCs/>
        </w:rPr>
        <w:t>2</w:t>
      </w:r>
      <w:r w:rsidRPr="009B420C">
        <w:rPr>
          <w:bCs/>
        </w:rPr>
        <w:t xml:space="preserve"> годину, 15</w:t>
      </w:r>
      <w:r w:rsidR="00091EE9" w:rsidRPr="009B420C">
        <w:rPr>
          <w:bCs/>
        </w:rPr>
        <w:t>8</w:t>
      </w:r>
      <w:r w:rsidRPr="009B420C">
        <w:rPr>
          <w:bCs/>
        </w:rPr>
        <w:t xml:space="preserve"> PRTR постројења је доставило адекватне извештаје и 69 ЈК</w:t>
      </w:r>
      <w:r w:rsidR="00091EE9" w:rsidRPr="009B420C">
        <w:rPr>
          <w:bCs/>
        </w:rPr>
        <w:t>П</w:t>
      </w:r>
      <w:r w:rsidRPr="009B420C">
        <w:rPr>
          <w:bCs/>
        </w:rPr>
        <w:t xml:space="preserve"> послало је податке о отпадним водама. </w:t>
      </w:r>
    </w:p>
    <w:p w14:paraId="72FC336F" w14:textId="1126C311" w:rsidR="00D11D0F" w:rsidRDefault="00D11D0F" w:rsidP="00D11D0F">
      <w:pPr>
        <w:rPr>
          <w:bCs/>
        </w:rPr>
      </w:pPr>
      <w:r w:rsidRPr="009B420C">
        <w:rPr>
          <w:bCs/>
        </w:rPr>
        <w:t>Обрадом достављених података, може се закључити да највеће емитоване количине азота и фосфора у отпадним индустријским водама потичу из постројења у оквиру енергетског сектора и од ЈК</w:t>
      </w:r>
      <w:r w:rsidR="00091EE9" w:rsidRPr="009B420C">
        <w:rPr>
          <w:bCs/>
        </w:rPr>
        <w:t>П</w:t>
      </w:r>
      <w:r w:rsidRPr="009B420C">
        <w:rPr>
          <w:bCs/>
        </w:rPr>
        <w:t xml:space="preserve"> која управљају отпадом и отпадним водама на нивоу општине (слике 3.2.1</w:t>
      </w:r>
      <w:r w:rsidR="00091EE9" w:rsidRPr="009B420C">
        <w:rPr>
          <w:bCs/>
        </w:rPr>
        <w:t>9</w:t>
      </w:r>
      <w:r w:rsidRPr="009B420C">
        <w:rPr>
          <w:bCs/>
        </w:rPr>
        <w:t xml:space="preserve"> и 3.2.</w:t>
      </w:r>
      <w:r w:rsidR="00091EE9" w:rsidRPr="009B420C">
        <w:rPr>
          <w:bCs/>
        </w:rPr>
        <w:t>20</w:t>
      </w:r>
      <w:r w:rsidRPr="009B420C">
        <w:rPr>
          <w:bCs/>
        </w:rPr>
        <w:t>).</w:t>
      </w:r>
    </w:p>
    <w:p w14:paraId="17161ED2" w14:textId="77777777" w:rsidR="00F866B2" w:rsidRPr="009B420C" w:rsidRDefault="00F866B2" w:rsidP="00D11D0F">
      <w:pPr>
        <w:rPr>
          <w:bCs/>
        </w:rPr>
      </w:pPr>
    </w:p>
    <w:p w14:paraId="504E293A" w14:textId="77777777" w:rsidR="00D11D0F" w:rsidRPr="009B420C" w:rsidRDefault="009919A9" w:rsidP="004E4968">
      <w:pPr>
        <w:pStyle w:val="Slikacentrirano2019"/>
      </w:pPr>
      <w:r w:rsidRPr="009B420C">
        <w:rPr>
          <w:lang w:val="sr-Latn-RS" w:eastAsia="sr-Latn-RS"/>
        </w:rPr>
        <w:drawing>
          <wp:inline distT="0" distB="0" distL="0" distR="0" wp14:anchorId="33A7DA1D" wp14:editId="49675AB5">
            <wp:extent cx="5760720" cy="2590800"/>
            <wp:effectExtent l="0" t="0" r="11430" b="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6190724E" w14:textId="77777777" w:rsidR="00D11D0F" w:rsidRPr="009B420C" w:rsidRDefault="00D11D0F" w:rsidP="004E4968">
      <w:pPr>
        <w:pStyle w:val="Slikacentrirano2019"/>
      </w:pPr>
      <w:r w:rsidRPr="009B420C">
        <w:t>Слика 3.2.1</w:t>
      </w:r>
      <w:r w:rsidR="00713BB7" w:rsidRPr="009B420C">
        <w:t>9</w:t>
      </w:r>
      <w:r w:rsidRPr="009B420C">
        <w:t>. Највећи извори загађивања емисијом азота у Републици Србији у 202</w:t>
      </w:r>
      <w:r w:rsidR="00713BB7" w:rsidRPr="009B420C">
        <w:t>2</w:t>
      </w:r>
      <w:r w:rsidRPr="009B420C">
        <w:t>. години</w:t>
      </w:r>
    </w:p>
    <w:p w14:paraId="7D7E0B2D" w14:textId="77777777" w:rsidR="00D11D0F" w:rsidRPr="009B420C" w:rsidRDefault="009919A9" w:rsidP="004E4968">
      <w:pPr>
        <w:pStyle w:val="Slikacentrirano2019"/>
      </w:pPr>
      <w:r w:rsidRPr="009B420C">
        <w:rPr>
          <w:lang w:val="sr-Latn-RS" w:eastAsia="sr-Latn-RS"/>
        </w:rPr>
        <w:drawing>
          <wp:inline distT="0" distB="0" distL="0" distR="0" wp14:anchorId="1D0FB93B" wp14:editId="7F41E05A">
            <wp:extent cx="5760720" cy="2667000"/>
            <wp:effectExtent l="0" t="0" r="11430"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677FAC50" w14:textId="77777777" w:rsidR="00D11D0F" w:rsidRPr="009B420C" w:rsidRDefault="00713BB7" w:rsidP="004E4968">
      <w:pPr>
        <w:pStyle w:val="Slikacentrirano2019"/>
      </w:pPr>
      <w:r w:rsidRPr="009B420C">
        <w:t>Слика 3.2.20</w:t>
      </w:r>
      <w:r w:rsidR="00D11D0F" w:rsidRPr="009B420C">
        <w:t>. Највећи извори загађивања емисијом ф</w:t>
      </w:r>
      <w:r w:rsidRPr="009B420C">
        <w:t>осфора у Републици Србији у 2022</w:t>
      </w:r>
      <w:r w:rsidR="00D11D0F" w:rsidRPr="009B420C">
        <w:t>. години</w:t>
      </w:r>
    </w:p>
    <w:p w14:paraId="280279B7" w14:textId="77777777" w:rsidR="00D11D0F" w:rsidRPr="009B420C" w:rsidRDefault="00D11D0F" w:rsidP="00D11D0F">
      <w:pPr>
        <w:ind w:left="454" w:firstLine="0"/>
        <w:rPr>
          <w:bCs/>
        </w:rPr>
      </w:pPr>
    </w:p>
    <w:p w14:paraId="0204369A" w14:textId="77777777" w:rsidR="00D11D0F" w:rsidRPr="009B420C" w:rsidRDefault="00D11D0F" w:rsidP="00427E9E">
      <w:pPr>
        <w:pStyle w:val="tabele"/>
      </w:pPr>
      <w:r w:rsidRPr="009B420C">
        <w:t>Извор података: Агенција за заштиту животне средине</w:t>
      </w:r>
    </w:p>
    <w:p w14:paraId="76AF729B" w14:textId="77777777" w:rsidR="00D11D0F" w:rsidRPr="009B420C" w:rsidRDefault="00D11D0F" w:rsidP="00D11D0F">
      <w:pPr>
        <w:ind w:left="454" w:firstLine="0"/>
        <w:rPr>
          <w:bCs/>
        </w:rPr>
      </w:pPr>
    </w:p>
    <w:p w14:paraId="43CC9B26" w14:textId="77777777" w:rsidR="00D11D0F" w:rsidRPr="009B420C" w:rsidRDefault="00D11D0F" w:rsidP="00220CE9">
      <w:pPr>
        <w:rPr>
          <w:bCs/>
        </w:rPr>
      </w:pPr>
    </w:p>
    <w:p w14:paraId="1B68CE82" w14:textId="77777777" w:rsidR="00F41720" w:rsidRPr="009B420C" w:rsidRDefault="00F41720" w:rsidP="00220CE9">
      <w:pPr>
        <w:rPr>
          <w:bCs/>
        </w:rPr>
      </w:pPr>
    </w:p>
    <w:p w14:paraId="1EC71291" w14:textId="77777777" w:rsidR="00FB0683" w:rsidRPr="009B420C" w:rsidRDefault="00FB0683" w:rsidP="00220CE9">
      <w:pPr>
        <w:rPr>
          <w:bCs/>
        </w:rPr>
      </w:pPr>
    </w:p>
    <w:p w14:paraId="56200723" w14:textId="77777777" w:rsidR="00FB0683" w:rsidRPr="009B420C" w:rsidRDefault="00FB0683" w:rsidP="00220CE9">
      <w:pPr>
        <w:rPr>
          <w:bCs/>
        </w:rPr>
      </w:pPr>
    </w:p>
    <w:p w14:paraId="1E3EE8A1" w14:textId="77777777" w:rsidR="00FB0683" w:rsidRPr="009B420C" w:rsidRDefault="00FB0683" w:rsidP="007941B6">
      <w:pPr>
        <w:pStyle w:val="Heading4"/>
        <w:rPr>
          <w:bCs/>
          <w:iCs w:val="0"/>
        </w:rPr>
      </w:pPr>
      <w:bookmarkStart w:id="247" w:name="_Toc122528355"/>
      <w:bookmarkStart w:id="248" w:name="_Toc137730398"/>
      <w:bookmarkStart w:id="249" w:name="_Toc146611768"/>
      <w:r w:rsidRPr="009B420C">
        <w:rPr>
          <w:bCs/>
          <w:iCs w:val="0"/>
        </w:rPr>
        <w:lastRenderedPageBreak/>
        <w:t>3.2.2.2. Загађене (непречишћене) отпадне воде</w:t>
      </w:r>
      <w:bookmarkEnd w:id="247"/>
      <w:bookmarkEnd w:id="248"/>
      <w:bookmarkEnd w:id="249"/>
    </w:p>
    <w:p w14:paraId="6E6F34EA" w14:textId="77777777" w:rsidR="000F2637" w:rsidRPr="009B420C" w:rsidRDefault="000F2637" w:rsidP="000F2637">
      <w:pPr>
        <w:rPr>
          <w:bCs/>
        </w:rPr>
      </w:pPr>
      <w:r w:rsidRPr="009B420C">
        <w:rPr>
          <w:bCs/>
        </w:rPr>
        <w:t>Индикатор прати удео испуштених непречишћених отпадних вода у површинска водна тела (водопријемнике) у односу на укупну количину испуштених отпадних вода. Дефинише ниво и врсту притиска на природне воде, чиме се могу добити информације потребне за развој мера заштите природе, и помаже у процени мера за повећање ефикасности управљања системима за пречишћавање отпадних вода. Због немогућности да се обезбеди третман свих отпадних вода испоручених на прераду постројењима за пречишћавање, услед недовољне способности или неефикасне употребе постројења, индикатор представља и одговор друштва као битног фактора оптерећења на водене екосистеме. Индикатор се израчунава као количник запремине испуштених непречишћених отпадних вода и укупне запремине испуштених отпадних вода помножен са 100 и изражава се у процентима.</w:t>
      </w:r>
    </w:p>
    <w:p w14:paraId="3B4DD956" w14:textId="77777777" w:rsidR="000F2637" w:rsidRPr="009B420C" w:rsidRDefault="000F2637" w:rsidP="004E4968">
      <w:pPr>
        <w:pStyle w:val="Slikacentrirano2019"/>
      </w:pPr>
      <w:r w:rsidRPr="009B420C">
        <w:rPr>
          <w:lang w:val="sr-Latn-RS" w:eastAsia="sr-Latn-RS"/>
        </w:rPr>
        <w:drawing>
          <wp:inline distT="0" distB="0" distL="0" distR="0" wp14:anchorId="1D48C752" wp14:editId="0C135A8D">
            <wp:extent cx="4647548" cy="2095500"/>
            <wp:effectExtent l="0" t="0" r="1270" b="0"/>
            <wp:docPr id="649727957" name="Picture 649727957" descr="D:\Pictures\AGENCIJA\JA PRAVIO\2021\3.2.2.2. NEPRECISCENE OTPADNE VODE\% nepreciscene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21\3.2.2.2. NEPRECISCENE OTPADNE VODE\% nepreciscene 2012-2021.jpg"/>
                    <pic:cNvPicPr>
                      <a:picLocks noChangeAspect="1" noChangeArrowheads="1"/>
                    </pic:cNvPicPr>
                  </pic:nvPicPr>
                  <pic:blipFill rotWithShape="1">
                    <a:blip r:embed="rId107">
                      <a:extLst>
                        <a:ext uri="{28A0092B-C50C-407E-A947-70E740481C1C}">
                          <a14:useLocalDpi xmlns:a14="http://schemas.microsoft.com/office/drawing/2010/main" val="0"/>
                        </a:ext>
                      </a:extLst>
                    </a:blip>
                    <a:srcRect l="717" t="1822" r="913" b="1636"/>
                    <a:stretch/>
                  </pic:blipFill>
                  <pic:spPr bwMode="auto">
                    <a:xfrm>
                      <a:off x="0" y="0"/>
                      <a:ext cx="4949820" cy="2231789"/>
                    </a:xfrm>
                    <a:prstGeom prst="rect">
                      <a:avLst/>
                    </a:prstGeom>
                    <a:noFill/>
                    <a:ln>
                      <a:noFill/>
                    </a:ln>
                    <a:extLst>
                      <a:ext uri="{53640926-AAD7-44D8-BBD7-CCE9431645EC}">
                        <a14:shadowObscured xmlns:a14="http://schemas.microsoft.com/office/drawing/2010/main"/>
                      </a:ext>
                    </a:extLst>
                  </pic:spPr>
                </pic:pic>
              </a:graphicData>
            </a:graphic>
          </wp:inline>
        </w:drawing>
      </w:r>
    </w:p>
    <w:p w14:paraId="34979A79" w14:textId="77777777" w:rsidR="000F2637" w:rsidRPr="009B420C" w:rsidRDefault="000F2637" w:rsidP="004E4968">
      <w:pPr>
        <w:pStyle w:val="Slikacentrirano2019"/>
      </w:pPr>
      <w:r w:rsidRPr="009B420C">
        <w:t>Слика 3.2.21. Проценат непречишћених отпадних вода у Републици Србији (2012-2021. године)</w:t>
      </w:r>
    </w:p>
    <w:p w14:paraId="370DF2D1" w14:textId="77777777" w:rsidR="000F2637" w:rsidRPr="009B420C" w:rsidRDefault="000F2637" w:rsidP="000F2637">
      <w:pPr>
        <w:rPr>
          <w:bCs/>
        </w:rPr>
      </w:pPr>
      <w:r w:rsidRPr="009B420C">
        <w:rPr>
          <w:bCs/>
        </w:rPr>
        <w:t>Проценат загађених (непречишћених) отпадних вода има повољан (опадајући) тренд у периоду 2012-2021. године. У 2021. години износи (86,5%) и у опадању је од 2019. године  (Слика 3.2.21).</w:t>
      </w:r>
    </w:p>
    <w:p w14:paraId="2D29141E" w14:textId="77777777" w:rsidR="000F2637" w:rsidRPr="009B420C" w:rsidRDefault="000F2637" w:rsidP="000F2637">
      <w:pPr>
        <w:rPr>
          <w:bCs/>
        </w:rPr>
      </w:pPr>
      <w:r w:rsidRPr="009B420C">
        <w:rPr>
          <w:bCs/>
        </w:rPr>
        <w:t>Количине укупних отпадних вода у периоду 2012-2021. године имају безначајан тренд. Просечна количина загађених (непречишћених) отпадних вода у истом периоду износила је 364 милиона (m</w:t>
      </w:r>
      <w:r w:rsidRPr="009B420C">
        <w:rPr>
          <w:bCs/>
          <w:vertAlign w:val="superscript"/>
        </w:rPr>
        <w:t>3</w:t>
      </w:r>
      <w:r w:rsidRPr="009B420C">
        <w:rPr>
          <w:bCs/>
        </w:rPr>
        <w:t>/god) (88,1% од укупних отпадних вода) и такође има безначајан тренд. Просечна количина пречишћених отпадних вода у истом периоду износи 49,2 милиона (m</w:t>
      </w:r>
      <w:r w:rsidRPr="009B420C">
        <w:rPr>
          <w:bCs/>
          <w:vertAlign w:val="superscript"/>
        </w:rPr>
        <w:t>3</w:t>
      </w:r>
      <w:r w:rsidRPr="009B420C">
        <w:rPr>
          <w:bCs/>
        </w:rPr>
        <w:t>/god) у чини 11,9% од укупних отпадних вода и има растући тренд (Слика 3.2.22).</w:t>
      </w:r>
    </w:p>
    <w:p w14:paraId="1BF594B9" w14:textId="483D72D4" w:rsidR="000F2637" w:rsidRPr="009B420C" w:rsidRDefault="000F2637" w:rsidP="000F2637">
      <w:pPr>
        <w:rPr>
          <w:bCs/>
        </w:rPr>
      </w:pPr>
      <w:r w:rsidRPr="009B420C">
        <w:rPr>
          <w:bCs/>
        </w:rPr>
        <w:t>Области са највише непречишћених отпадних вода од 100% су Нишавска, Београдска, Златиборска, Топличка, Јабланичка, Браничевска и Средњобан</w:t>
      </w:r>
      <w:r w:rsidR="00F467A1" w:rsidRPr="009B420C">
        <w:rPr>
          <w:bCs/>
        </w:rPr>
        <w:t>а</w:t>
      </w:r>
      <w:r w:rsidRPr="009B420C">
        <w:rPr>
          <w:bCs/>
        </w:rPr>
        <w:t>тска област. Најмање непречишћених отпадних вода је у Севернобачкој (7,8%) и Шумадијској (24,2%) области (Слика 3.2.23).</w:t>
      </w:r>
    </w:p>
    <w:p w14:paraId="37573E2C" w14:textId="77777777" w:rsidR="000F2637" w:rsidRPr="009B420C" w:rsidRDefault="000F2637" w:rsidP="000F2637">
      <w:pPr>
        <w:ind w:left="454" w:firstLine="0"/>
        <w:rPr>
          <w:bCs/>
        </w:rPr>
      </w:pPr>
      <w:r w:rsidRPr="009B420C">
        <w:rPr>
          <w:bCs/>
        </w:rPr>
        <w:tab/>
      </w:r>
    </w:p>
    <w:p w14:paraId="28F8E3F8" w14:textId="77777777" w:rsidR="000F2637" w:rsidRPr="009B420C" w:rsidRDefault="000F2637" w:rsidP="004E4968">
      <w:pPr>
        <w:pStyle w:val="Slikacentrirano2019"/>
      </w:pPr>
      <w:r w:rsidRPr="009B420C">
        <w:rPr>
          <w:lang w:val="sr-Latn-RS" w:eastAsia="sr-Latn-RS"/>
        </w:rPr>
        <w:lastRenderedPageBreak/>
        <w:drawing>
          <wp:inline distT="0" distB="0" distL="0" distR="0" wp14:anchorId="5D858AD1" wp14:editId="672B6B96">
            <wp:extent cx="4324750" cy="1951364"/>
            <wp:effectExtent l="0" t="0" r="0" b="0"/>
            <wp:docPr id="649727958" name="Picture 649727958" descr="D:\Pictures\AGENCIJA\JA PRAVIO\2021\3.2.2.2. NEPRECISCENE OTPADNE VODE\C kolicine nepreciscene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21\3.2.2.2. NEPRECISCENE OTPADNE VODE\C kolicine nepreciscene 2012-2021.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l="772" t="1350" r="1306" b="2184"/>
                    <a:stretch/>
                  </pic:blipFill>
                  <pic:spPr bwMode="auto">
                    <a:xfrm>
                      <a:off x="0" y="0"/>
                      <a:ext cx="4475565" cy="2019413"/>
                    </a:xfrm>
                    <a:prstGeom prst="rect">
                      <a:avLst/>
                    </a:prstGeom>
                    <a:noFill/>
                    <a:ln>
                      <a:noFill/>
                    </a:ln>
                    <a:extLst>
                      <a:ext uri="{53640926-AAD7-44D8-BBD7-CCE9431645EC}">
                        <a14:shadowObscured xmlns:a14="http://schemas.microsoft.com/office/drawing/2010/main"/>
                      </a:ext>
                    </a:extLst>
                  </pic:spPr>
                </pic:pic>
              </a:graphicData>
            </a:graphic>
          </wp:inline>
        </w:drawing>
      </w:r>
    </w:p>
    <w:p w14:paraId="6F4E6D98" w14:textId="77777777" w:rsidR="000F2637" w:rsidRPr="009B420C" w:rsidRDefault="000F2637" w:rsidP="004E4968">
      <w:pPr>
        <w:pStyle w:val="Slikacentrirano2019"/>
      </w:pPr>
      <w:r w:rsidRPr="009B420C">
        <w:t>Слика 3.2.22. Количине отпадних вода у Републици Србији (2012-2021. године)</w:t>
      </w:r>
    </w:p>
    <w:p w14:paraId="2ECF4B84" w14:textId="77777777" w:rsidR="000F2637" w:rsidRPr="009B420C" w:rsidRDefault="000F2637" w:rsidP="000F2637">
      <w:pPr>
        <w:ind w:firstLine="0"/>
        <w:jc w:val="center"/>
        <w:rPr>
          <w:rFonts w:eastAsia="Calibri" w:cs="Times New Roman"/>
          <w:bCs/>
          <w:noProof/>
          <w:sz w:val="22"/>
          <w:lang w:eastAsia="sr-Cyrl-RS"/>
        </w:rPr>
      </w:pPr>
    </w:p>
    <w:p w14:paraId="6190E4FD" w14:textId="77777777" w:rsidR="000F2637" w:rsidRPr="009B420C" w:rsidRDefault="000F2637" w:rsidP="004E4968">
      <w:pPr>
        <w:pStyle w:val="Slikacentrirano2019"/>
      </w:pPr>
      <w:r w:rsidRPr="009B420C">
        <w:rPr>
          <w:lang w:val="sr-Latn-RS" w:eastAsia="sr-Latn-RS"/>
        </w:rPr>
        <w:drawing>
          <wp:inline distT="0" distB="0" distL="0" distR="0" wp14:anchorId="07CB3668" wp14:editId="19F2F040">
            <wp:extent cx="4162425" cy="5899500"/>
            <wp:effectExtent l="0" t="0" r="0" b="6350"/>
            <wp:docPr id="649727959" name="Picture 649727959" descr="D:\Pictures\AGENCIJA\JA PRAVIO\2021\3.2.2.2. NEPRECISCENE OTPADNE VODE\C nepreciscene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21\3.2.2.2. NEPRECISCENE OTPADNE VODE\C nepreciscene 2021.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93625" cy="5943721"/>
                    </a:xfrm>
                    <a:prstGeom prst="rect">
                      <a:avLst/>
                    </a:prstGeom>
                    <a:noFill/>
                    <a:ln>
                      <a:noFill/>
                    </a:ln>
                  </pic:spPr>
                </pic:pic>
              </a:graphicData>
            </a:graphic>
          </wp:inline>
        </w:drawing>
      </w:r>
    </w:p>
    <w:p w14:paraId="0EAD962E" w14:textId="77777777" w:rsidR="000F2637" w:rsidRPr="009B420C" w:rsidRDefault="000F2637" w:rsidP="004E4968">
      <w:pPr>
        <w:pStyle w:val="Slikacentrirano2019"/>
      </w:pPr>
      <w:r w:rsidRPr="009B420C">
        <w:t>Слика 3.2.23. Непречишћене отпадне воде по областима (2021. година)</w:t>
      </w:r>
    </w:p>
    <w:p w14:paraId="66A9F0CB" w14:textId="77777777" w:rsidR="00233A51" w:rsidRDefault="00233A51" w:rsidP="000F2637">
      <w:pPr>
        <w:pStyle w:val="tabele"/>
      </w:pPr>
    </w:p>
    <w:p w14:paraId="34671524" w14:textId="2E720155" w:rsidR="000F2637" w:rsidRPr="009B420C" w:rsidRDefault="000F2637" w:rsidP="000F2637">
      <w:pPr>
        <w:pStyle w:val="tabele"/>
      </w:pPr>
      <w:r w:rsidRPr="009B420C">
        <w:t>Извор података: Републички завод за статистику</w:t>
      </w:r>
    </w:p>
    <w:p w14:paraId="763E8C6A" w14:textId="77777777" w:rsidR="00A77CC4" w:rsidRPr="009B420C" w:rsidRDefault="00A77CC4">
      <w:pPr>
        <w:spacing w:before="0" w:after="160" w:line="259" w:lineRule="auto"/>
        <w:ind w:firstLine="0"/>
        <w:jc w:val="left"/>
        <w:rPr>
          <w:rFonts w:eastAsiaTheme="majorEastAsia" w:cstheme="majorBidi"/>
          <w:bCs/>
          <w:sz w:val="28"/>
        </w:rPr>
      </w:pPr>
      <w:bookmarkStart w:id="250" w:name="_Toc122528356"/>
      <w:r w:rsidRPr="009B420C">
        <w:rPr>
          <w:bCs/>
        </w:rPr>
        <w:br w:type="page"/>
      </w:r>
    </w:p>
    <w:p w14:paraId="71A2C2EB" w14:textId="2ECC7F5B" w:rsidR="00F62952" w:rsidRPr="009B420C" w:rsidRDefault="00F62952" w:rsidP="007941B6">
      <w:pPr>
        <w:pStyle w:val="Heading4"/>
        <w:rPr>
          <w:bCs/>
          <w:iCs w:val="0"/>
        </w:rPr>
      </w:pPr>
      <w:bookmarkStart w:id="251" w:name="_Toc137730399"/>
      <w:bookmarkStart w:id="252" w:name="_Toc146611769"/>
      <w:r w:rsidRPr="009B420C">
        <w:rPr>
          <w:bCs/>
          <w:iCs w:val="0"/>
        </w:rPr>
        <w:lastRenderedPageBreak/>
        <w:t>3.2.2.3. Емисије загађујућих материја (тешких метала) из тачкастих извора</w:t>
      </w:r>
      <w:bookmarkEnd w:id="250"/>
      <w:bookmarkEnd w:id="251"/>
      <w:bookmarkEnd w:id="252"/>
    </w:p>
    <w:p w14:paraId="0C1C9E18" w14:textId="77777777" w:rsidR="00F62952" w:rsidRPr="009B420C" w:rsidRDefault="00F62952" w:rsidP="00F62952">
      <w:pPr>
        <w:rPr>
          <w:bCs/>
        </w:rPr>
      </w:pPr>
      <w:r w:rsidRPr="009B420C">
        <w:rPr>
          <w:bCs/>
        </w:rPr>
        <w:t xml:space="preserve">Метали се уносе у водотокове као резултат ерозије и испирања земљишта и стена, последица вулканских ерупција, али најважнији извор су различите људске активности које укључују рударство, прераду или употребу метала и/или супстанци које садрже трагове метала. Загађујуће материје </w:t>
      </w:r>
      <w:r w:rsidR="002C16D4" w:rsidRPr="009B420C">
        <w:rPr>
          <w:bCs/>
        </w:rPr>
        <w:t>које</w:t>
      </w:r>
      <w:r w:rsidRPr="009B420C">
        <w:rPr>
          <w:bCs/>
        </w:rPr>
        <w:t xml:space="preserve"> се сврставају у групу тешких метала су арсен, кадмијум, хром, бакар, цинк, никал, олово и жива. Постоје различити извори загађивања наведених загађујућих материја: </w:t>
      </w:r>
    </w:p>
    <w:p w14:paraId="40E9C7C6" w14:textId="77777777" w:rsidR="00D10F6D" w:rsidRPr="009B420C" w:rsidRDefault="00D10F6D" w:rsidP="00D10F6D">
      <w:pPr>
        <w:pStyle w:val="ListParagraph"/>
        <w:numPr>
          <w:ilvl w:val="0"/>
          <w:numId w:val="4"/>
        </w:numPr>
        <w:tabs>
          <w:tab w:val="left" w:pos="567"/>
        </w:tabs>
        <w:spacing w:after="120" w:line="240" w:lineRule="auto"/>
        <w:ind w:left="924" w:hanging="357"/>
        <w:rPr>
          <w:rFonts w:ascii="Times New Roman" w:hAnsi="Times New Roman"/>
          <w:bCs/>
          <w:sz w:val="24"/>
          <w:szCs w:val="24"/>
          <w:lang w:val="sr-Cyrl-RS"/>
        </w:rPr>
      </w:pPr>
      <w:r w:rsidRPr="009B420C">
        <w:rPr>
          <w:rFonts w:ascii="Times New Roman" w:hAnsi="Times New Roman"/>
          <w:bCs/>
          <w:sz w:val="24"/>
          <w:szCs w:val="24"/>
          <w:lang w:val="sr-Cyrl-RS"/>
        </w:rPr>
        <w:t>тачкасти извори у облику локализованог загађења, где се загађујуће материје емитују из јединствених, препознатљивих извора;</w:t>
      </w:r>
    </w:p>
    <w:p w14:paraId="63A1D497" w14:textId="77777777" w:rsidR="00D10F6D" w:rsidRPr="009B420C" w:rsidRDefault="00D10F6D" w:rsidP="00D10F6D">
      <w:pPr>
        <w:pStyle w:val="ListParagraph"/>
        <w:numPr>
          <w:ilvl w:val="0"/>
          <w:numId w:val="4"/>
        </w:numPr>
        <w:tabs>
          <w:tab w:val="left" w:pos="567"/>
        </w:tabs>
        <w:spacing w:after="120" w:line="240" w:lineRule="auto"/>
        <w:ind w:left="924" w:hanging="357"/>
        <w:rPr>
          <w:rFonts w:ascii="Times New Roman" w:hAnsi="Times New Roman"/>
          <w:bCs/>
          <w:sz w:val="24"/>
          <w:szCs w:val="24"/>
          <w:lang w:val="sr-Cyrl-RS"/>
        </w:rPr>
      </w:pPr>
      <w:r w:rsidRPr="009B420C">
        <w:rPr>
          <w:rFonts w:ascii="Times New Roman" w:hAnsi="Times New Roman"/>
          <w:bCs/>
          <w:sz w:val="24"/>
          <w:szCs w:val="24"/>
          <w:lang w:val="sr-Cyrl-RS"/>
        </w:rPr>
        <w:t>дифузни извори, при чему загађујуће материје потичу од распршених извора који су често тешки за идентификацију.</w:t>
      </w:r>
    </w:p>
    <w:p w14:paraId="526580A4" w14:textId="77777777" w:rsidR="00D10F6D" w:rsidRPr="009B420C" w:rsidRDefault="00D10F6D" w:rsidP="00D10F6D">
      <w:pPr>
        <w:rPr>
          <w:bCs/>
        </w:rPr>
      </w:pPr>
      <w:r w:rsidRPr="009B420C">
        <w:rPr>
          <w:bCs/>
        </w:rPr>
        <w:t>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Дефинишу ниво и врсту притиска на природне воде.</w:t>
      </w:r>
    </w:p>
    <w:p w14:paraId="1B0500FA" w14:textId="77777777" w:rsidR="00D46811" w:rsidRPr="009B420C" w:rsidRDefault="00D46811" w:rsidP="00D46811">
      <w:pPr>
        <w:rPr>
          <w:bCs/>
        </w:rPr>
      </w:pPr>
      <w:r w:rsidRPr="009B420C">
        <w:rPr>
          <w:bCs/>
        </w:rPr>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 Емисије загађујућих материја из индустријских канализационих система се приказују сумарно.</w:t>
      </w:r>
    </w:p>
    <w:p w14:paraId="2A0331CA" w14:textId="77777777" w:rsidR="00D46811" w:rsidRPr="009B420C" w:rsidRDefault="00D46811" w:rsidP="004E4968">
      <w:pPr>
        <w:pStyle w:val="Slikacentrirano2019"/>
      </w:pPr>
      <w:r w:rsidRPr="009B420C">
        <w:rPr>
          <w:lang w:val="sr-Latn-RS" w:eastAsia="sr-Latn-RS"/>
        </w:rPr>
        <w:drawing>
          <wp:inline distT="0" distB="0" distL="0" distR="0" wp14:anchorId="17F79122" wp14:editId="0F877C94">
            <wp:extent cx="5760720" cy="2996565"/>
            <wp:effectExtent l="0" t="0" r="0" b="0"/>
            <wp:docPr id="204" name="Chart 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5799EA59" w14:textId="77777777" w:rsidR="00D46811" w:rsidRPr="009B420C" w:rsidRDefault="00D46811" w:rsidP="004E4968">
      <w:pPr>
        <w:pStyle w:val="Slikacentrirano2019"/>
      </w:pPr>
      <w:r w:rsidRPr="009B420C">
        <w:t>Слика 3.2.2</w:t>
      </w:r>
      <w:r w:rsidR="000749C8" w:rsidRPr="009B420C">
        <w:t>4</w:t>
      </w:r>
      <w:r w:rsidRPr="009B420C">
        <w:t>. Емитоване количине тешких метала у отпадним водама у Републици Србији у 202</w:t>
      </w:r>
      <w:r w:rsidR="000749C8" w:rsidRPr="009B420C">
        <w:t>2</w:t>
      </w:r>
      <w:r w:rsidRPr="009B420C">
        <w:t>. години</w:t>
      </w:r>
    </w:p>
    <w:p w14:paraId="46C03B9D" w14:textId="77777777" w:rsidR="00D46811" w:rsidRPr="009B420C" w:rsidRDefault="00D46811" w:rsidP="00D46811">
      <w:pPr>
        <w:rPr>
          <w:bCs/>
        </w:rPr>
      </w:pPr>
      <w:r w:rsidRPr="009B420C">
        <w:rPr>
          <w:bCs/>
        </w:rPr>
        <w:t>На дијаграму су дати подаци о билансу емисија тешких метала (арсен, кадмијум, бакар, цинк, олово, жива, никл и хром) у отпадним водама за 202</w:t>
      </w:r>
      <w:r w:rsidR="001A0099" w:rsidRPr="009B420C">
        <w:rPr>
          <w:bCs/>
        </w:rPr>
        <w:t>2</w:t>
      </w:r>
      <w:r w:rsidRPr="009B420C">
        <w:rPr>
          <w:bCs/>
        </w:rPr>
        <w:t>. годину (слика 3.2.2</w:t>
      </w:r>
      <w:r w:rsidR="00F73ECE" w:rsidRPr="009B420C">
        <w:rPr>
          <w:bCs/>
        </w:rPr>
        <w:t>4</w:t>
      </w:r>
      <w:r w:rsidRPr="009B420C">
        <w:rPr>
          <w:bCs/>
        </w:rPr>
        <w:t>).</w:t>
      </w:r>
    </w:p>
    <w:p w14:paraId="57BBC35C" w14:textId="77777777" w:rsidR="00D46811" w:rsidRPr="009B420C" w:rsidRDefault="00D46811" w:rsidP="00D46811">
      <w:pPr>
        <w:rPr>
          <w:bCs/>
        </w:rPr>
      </w:pPr>
      <w:r w:rsidRPr="009B420C">
        <w:rPr>
          <w:bCs/>
        </w:rPr>
        <w:t>Удео емисија тешких метала у укупним емисијама загађујућих материја у Републици Србији, представља само 0,1% али њихово праћење је битно због велике токсичности и негативног утицаја, пре свега на здравље људи.</w:t>
      </w:r>
    </w:p>
    <w:p w14:paraId="59428BA5" w14:textId="36B40691" w:rsidR="00D46811" w:rsidRPr="009B420C" w:rsidRDefault="00D46811" w:rsidP="00D46811">
      <w:pPr>
        <w:rPr>
          <w:bCs/>
        </w:rPr>
      </w:pPr>
      <w:r w:rsidRPr="009B420C">
        <w:rPr>
          <w:bCs/>
        </w:rPr>
        <w:t>Емисија цинка (Zn) и једињења цинка у 2020. години, износила је 150 t док је за 2021. годину забележен позитиван/опад</w:t>
      </w:r>
      <w:r w:rsidR="001A0099" w:rsidRPr="009B420C">
        <w:rPr>
          <w:bCs/>
        </w:rPr>
        <w:t>ајући тренд</w:t>
      </w:r>
      <w:r w:rsidR="001A0099" w:rsidRPr="009B420C">
        <w:rPr>
          <w:rFonts w:cs="Times New Roman"/>
          <w:bCs/>
          <w:szCs w:val="24"/>
        </w:rPr>
        <w:t xml:space="preserve">, који се наставља и у 2022. години, али посматрано по годинама (у </w:t>
      </w:r>
      <w:r w:rsidR="004A3895">
        <w:rPr>
          <w:rFonts w:cs="Times New Roman"/>
          <w:bCs/>
          <w:szCs w:val="24"/>
        </w:rPr>
        <w:t>претходном периоду од пет</w:t>
      </w:r>
      <w:r w:rsidR="001A0099" w:rsidRPr="009B420C">
        <w:rPr>
          <w:rFonts w:cs="Times New Roman"/>
          <w:bCs/>
          <w:szCs w:val="24"/>
        </w:rPr>
        <w:t xml:space="preserve"> година) емисија цинка и једињења цинка (Zn), је знатно већа у односу на укупне емисије осталих тешких метала. За емисије бакра </w:t>
      </w:r>
      <w:r w:rsidR="001A0099" w:rsidRPr="009B420C">
        <w:rPr>
          <w:rFonts w:cs="Times New Roman"/>
          <w:bCs/>
          <w:szCs w:val="24"/>
        </w:rPr>
        <w:lastRenderedPageBreak/>
        <w:t xml:space="preserve">и једињења бакра забележен је позитиван (опадајући) тренд у односу на претходну годину као и за кадмијум и једињења кадмијума </w:t>
      </w:r>
      <w:r w:rsidRPr="009B420C">
        <w:rPr>
          <w:bCs/>
        </w:rPr>
        <w:t>(Табела 3.2.1)</w:t>
      </w:r>
      <w:r w:rsidR="001A0099" w:rsidRPr="009B420C">
        <w:rPr>
          <w:bCs/>
        </w:rPr>
        <w:t>.</w:t>
      </w:r>
    </w:p>
    <w:p w14:paraId="68F41002" w14:textId="77777777" w:rsidR="00A33971" w:rsidRPr="009B420C" w:rsidRDefault="00A33971" w:rsidP="00D46811">
      <w:pPr>
        <w:rPr>
          <w:bCs/>
        </w:rPr>
      </w:pPr>
    </w:p>
    <w:p w14:paraId="7616F91C" w14:textId="77777777" w:rsidR="00A33971" w:rsidRPr="009B420C" w:rsidRDefault="00A33971" w:rsidP="004E4968">
      <w:pPr>
        <w:pStyle w:val="Slikacentrirano2019"/>
      </w:pPr>
      <w:r w:rsidRPr="009B420C">
        <w:t>Табела 3.2.1. Емитоване количине тешких метала (ТМ) у отпадним водама у Републици Србији по годинама</w:t>
      </w:r>
    </w:p>
    <w:tbl>
      <w:tblPr>
        <w:tblW w:w="9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4"/>
        <w:gridCol w:w="1147"/>
        <w:gridCol w:w="1147"/>
        <w:gridCol w:w="1147"/>
        <w:gridCol w:w="1147"/>
        <w:gridCol w:w="1147"/>
      </w:tblGrid>
      <w:tr w:rsidR="00A33971" w:rsidRPr="009B420C" w14:paraId="2016BE18" w14:textId="77777777" w:rsidTr="00A33971">
        <w:trPr>
          <w:trHeight w:val="19"/>
          <w:jc w:val="center"/>
        </w:trPr>
        <w:tc>
          <w:tcPr>
            <w:tcW w:w="3764" w:type="dxa"/>
            <w:shd w:val="clear" w:color="auto" w:fill="BFBFBF"/>
          </w:tcPr>
          <w:p w14:paraId="6A5FA5F3" w14:textId="77777777" w:rsidR="00A33971" w:rsidRPr="009B420C" w:rsidRDefault="00A33971" w:rsidP="00A33971">
            <w:pPr>
              <w:ind w:left="454" w:firstLine="0"/>
              <w:jc w:val="left"/>
              <w:rPr>
                <w:bCs/>
              </w:rPr>
            </w:pPr>
            <w:r w:rsidRPr="009B420C">
              <w:rPr>
                <w:bCs/>
              </w:rPr>
              <w:t xml:space="preserve">Тешки метали      (t)                         </w:t>
            </w:r>
          </w:p>
        </w:tc>
        <w:tc>
          <w:tcPr>
            <w:tcW w:w="1147" w:type="dxa"/>
            <w:shd w:val="clear" w:color="auto" w:fill="BFBFBF"/>
          </w:tcPr>
          <w:p w14:paraId="726E4200" w14:textId="77777777" w:rsidR="00A33971" w:rsidRPr="009B420C" w:rsidRDefault="00A33971" w:rsidP="00A33971">
            <w:pPr>
              <w:ind w:firstLine="0"/>
              <w:jc w:val="center"/>
              <w:rPr>
                <w:bCs/>
              </w:rPr>
            </w:pPr>
            <w:r w:rsidRPr="009B420C">
              <w:rPr>
                <w:bCs/>
              </w:rPr>
              <w:t>2018</w:t>
            </w:r>
          </w:p>
        </w:tc>
        <w:tc>
          <w:tcPr>
            <w:tcW w:w="1147" w:type="dxa"/>
            <w:shd w:val="clear" w:color="auto" w:fill="BFBFBF"/>
          </w:tcPr>
          <w:p w14:paraId="0AE6FB54" w14:textId="77777777" w:rsidR="00A33971" w:rsidRPr="009B420C" w:rsidRDefault="00A33971" w:rsidP="00A33971">
            <w:pPr>
              <w:ind w:firstLine="0"/>
              <w:jc w:val="center"/>
              <w:rPr>
                <w:bCs/>
              </w:rPr>
            </w:pPr>
            <w:r w:rsidRPr="009B420C">
              <w:rPr>
                <w:bCs/>
              </w:rPr>
              <w:t>2019</w:t>
            </w:r>
          </w:p>
        </w:tc>
        <w:tc>
          <w:tcPr>
            <w:tcW w:w="1147" w:type="dxa"/>
            <w:shd w:val="clear" w:color="auto" w:fill="BFBFBF"/>
          </w:tcPr>
          <w:p w14:paraId="5A448CC5" w14:textId="77777777" w:rsidR="00A33971" w:rsidRPr="009B420C" w:rsidRDefault="00A33971" w:rsidP="00A33971">
            <w:pPr>
              <w:ind w:firstLine="0"/>
              <w:jc w:val="center"/>
              <w:rPr>
                <w:bCs/>
              </w:rPr>
            </w:pPr>
            <w:r w:rsidRPr="009B420C">
              <w:rPr>
                <w:bCs/>
              </w:rPr>
              <w:t>2020</w:t>
            </w:r>
          </w:p>
        </w:tc>
        <w:tc>
          <w:tcPr>
            <w:tcW w:w="1147" w:type="dxa"/>
            <w:shd w:val="clear" w:color="auto" w:fill="BFBFBF"/>
          </w:tcPr>
          <w:p w14:paraId="12D957CE" w14:textId="77777777" w:rsidR="00A33971" w:rsidRPr="009B420C" w:rsidRDefault="00A33971" w:rsidP="00A33971">
            <w:pPr>
              <w:ind w:firstLine="0"/>
              <w:jc w:val="center"/>
              <w:rPr>
                <w:bCs/>
              </w:rPr>
            </w:pPr>
            <w:r w:rsidRPr="009B420C">
              <w:rPr>
                <w:bCs/>
              </w:rPr>
              <w:t>2021</w:t>
            </w:r>
          </w:p>
        </w:tc>
        <w:tc>
          <w:tcPr>
            <w:tcW w:w="1147" w:type="dxa"/>
            <w:shd w:val="clear" w:color="auto" w:fill="BFBFBF"/>
          </w:tcPr>
          <w:p w14:paraId="370A4571" w14:textId="77777777" w:rsidR="00A33971" w:rsidRPr="009B420C" w:rsidRDefault="00A33971" w:rsidP="00A33971">
            <w:pPr>
              <w:ind w:firstLine="0"/>
              <w:jc w:val="center"/>
              <w:rPr>
                <w:bCs/>
              </w:rPr>
            </w:pPr>
            <w:r w:rsidRPr="009B420C">
              <w:rPr>
                <w:bCs/>
              </w:rPr>
              <w:t>2022</w:t>
            </w:r>
          </w:p>
        </w:tc>
      </w:tr>
      <w:tr w:rsidR="00A33971" w:rsidRPr="009B420C" w14:paraId="3758AE96" w14:textId="77777777" w:rsidTr="00A33971">
        <w:trPr>
          <w:trHeight w:val="19"/>
          <w:jc w:val="center"/>
        </w:trPr>
        <w:tc>
          <w:tcPr>
            <w:tcW w:w="3764" w:type="dxa"/>
            <w:shd w:val="clear" w:color="auto" w:fill="auto"/>
          </w:tcPr>
          <w:p w14:paraId="2387617B" w14:textId="77777777" w:rsidR="00A33971" w:rsidRPr="009B420C" w:rsidRDefault="00A33971" w:rsidP="00A33971">
            <w:pPr>
              <w:ind w:firstLine="0"/>
              <w:rPr>
                <w:bCs/>
              </w:rPr>
            </w:pPr>
            <w:r w:rsidRPr="009B420C">
              <w:rPr>
                <w:bCs/>
              </w:rPr>
              <w:t>Цинк и једињења цинка (Zn)</w:t>
            </w:r>
          </w:p>
        </w:tc>
        <w:tc>
          <w:tcPr>
            <w:tcW w:w="1147" w:type="dxa"/>
            <w:shd w:val="clear" w:color="auto" w:fill="auto"/>
          </w:tcPr>
          <w:p w14:paraId="1BB37F75" w14:textId="77777777" w:rsidR="00A33971" w:rsidRPr="009B420C" w:rsidRDefault="00A33971" w:rsidP="00A33971">
            <w:pPr>
              <w:ind w:firstLine="0"/>
              <w:jc w:val="center"/>
              <w:rPr>
                <w:rFonts w:cs="Times New Roman"/>
                <w:bCs/>
                <w:szCs w:val="24"/>
              </w:rPr>
            </w:pPr>
            <w:r w:rsidRPr="009B420C">
              <w:rPr>
                <w:rFonts w:cs="Times New Roman"/>
                <w:bCs/>
                <w:szCs w:val="24"/>
              </w:rPr>
              <w:t>109</w:t>
            </w:r>
          </w:p>
        </w:tc>
        <w:tc>
          <w:tcPr>
            <w:tcW w:w="1147" w:type="dxa"/>
            <w:shd w:val="clear" w:color="auto" w:fill="auto"/>
          </w:tcPr>
          <w:p w14:paraId="502D61D4" w14:textId="77777777" w:rsidR="00A33971" w:rsidRPr="009B420C" w:rsidRDefault="00A33971" w:rsidP="00A33971">
            <w:pPr>
              <w:ind w:firstLine="0"/>
              <w:jc w:val="center"/>
              <w:rPr>
                <w:rFonts w:cs="Times New Roman"/>
                <w:bCs/>
                <w:szCs w:val="24"/>
              </w:rPr>
            </w:pPr>
            <w:r w:rsidRPr="009B420C">
              <w:rPr>
                <w:rFonts w:cs="Times New Roman"/>
                <w:bCs/>
                <w:szCs w:val="24"/>
              </w:rPr>
              <w:t>71.8</w:t>
            </w:r>
          </w:p>
        </w:tc>
        <w:tc>
          <w:tcPr>
            <w:tcW w:w="1147" w:type="dxa"/>
            <w:shd w:val="clear" w:color="auto" w:fill="auto"/>
          </w:tcPr>
          <w:p w14:paraId="780ECFF0"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150</w:t>
            </w:r>
          </w:p>
        </w:tc>
        <w:tc>
          <w:tcPr>
            <w:tcW w:w="1147" w:type="dxa"/>
            <w:shd w:val="clear" w:color="auto" w:fill="auto"/>
          </w:tcPr>
          <w:p w14:paraId="6B4C26CA"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121</w:t>
            </w:r>
          </w:p>
        </w:tc>
        <w:tc>
          <w:tcPr>
            <w:tcW w:w="1147" w:type="dxa"/>
            <w:shd w:val="clear" w:color="auto" w:fill="auto"/>
          </w:tcPr>
          <w:p w14:paraId="63791648"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121</w:t>
            </w:r>
          </w:p>
        </w:tc>
      </w:tr>
      <w:tr w:rsidR="00A33971" w:rsidRPr="009B420C" w14:paraId="57026325" w14:textId="77777777" w:rsidTr="00A33971">
        <w:trPr>
          <w:trHeight w:val="19"/>
          <w:jc w:val="center"/>
        </w:trPr>
        <w:tc>
          <w:tcPr>
            <w:tcW w:w="3764" w:type="dxa"/>
            <w:shd w:val="clear" w:color="auto" w:fill="auto"/>
          </w:tcPr>
          <w:p w14:paraId="602E6F95" w14:textId="77777777" w:rsidR="00A33971" w:rsidRPr="009B420C" w:rsidRDefault="00A33971" w:rsidP="00A33971">
            <w:pPr>
              <w:ind w:firstLine="0"/>
              <w:rPr>
                <w:bCs/>
              </w:rPr>
            </w:pPr>
            <w:r w:rsidRPr="009B420C">
              <w:rPr>
                <w:bCs/>
              </w:rPr>
              <w:t>Бакар и једињења бакра (Cu)</w:t>
            </w:r>
          </w:p>
        </w:tc>
        <w:tc>
          <w:tcPr>
            <w:tcW w:w="1147" w:type="dxa"/>
            <w:shd w:val="clear" w:color="auto" w:fill="auto"/>
          </w:tcPr>
          <w:p w14:paraId="707B7EB8" w14:textId="77777777" w:rsidR="00A33971" w:rsidRPr="009B420C" w:rsidRDefault="00A33971" w:rsidP="00A33971">
            <w:pPr>
              <w:ind w:firstLine="0"/>
              <w:jc w:val="center"/>
              <w:rPr>
                <w:rFonts w:cs="Times New Roman"/>
                <w:bCs/>
                <w:szCs w:val="24"/>
              </w:rPr>
            </w:pPr>
            <w:r w:rsidRPr="009B420C">
              <w:rPr>
                <w:rFonts w:cs="Times New Roman"/>
                <w:bCs/>
                <w:szCs w:val="24"/>
              </w:rPr>
              <w:t>55.8</w:t>
            </w:r>
          </w:p>
        </w:tc>
        <w:tc>
          <w:tcPr>
            <w:tcW w:w="1147" w:type="dxa"/>
            <w:shd w:val="clear" w:color="auto" w:fill="auto"/>
          </w:tcPr>
          <w:p w14:paraId="4CB93FA5" w14:textId="77777777" w:rsidR="00A33971" w:rsidRPr="009B420C" w:rsidRDefault="00A33971" w:rsidP="00A33971">
            <w:pPr>
              <w:ind w:firstLine="0"/>
              <w:jc w:val="center"/>
              <w:rPr>
                <w:rFonts w:cs="Times New Roman"/>
                <w:bCs/>
                <w:szCs w:val="24"/>
              </w:rPr>
            </w:pPr>
            <w:r w:rsidRPr="009B420C">
              <w:rPr>
                <w:rFonts w:cs="Times New Roman"/>
                <w:bCs/>
                <w:szCs w:val="24"/>
              </w:rPr>
              <w:t>36</w:t>
            </w:r>
          </w:p>
        </w:tc>
        <w:tc>
          <w:tcPr>
            <w:tcW w:w="1147" w:type="dxa"/>
            <w:shd w:val="clear" w:color="auto" w:fill="auto"/>
          </w:tcPr>
          <w:p w14:paraId="79CB7EDF"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23</w:t>
            </w:r>
          </w:p>
        </w:tc>
        <w:tc>
          <w:tcPr>
            <w:tcW w:w="1147" w:type="dxa"/>
            <w:shd w:val="clear" w:color="auto" w:fill="auto"/>
          </w:tcPr>
          <w:p w14:paraId="0ECF1A5D"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107</w:t>
            </w:r>
          </w:p>
        </w:tc>
        <w:tc>
          <w:tcPr>
            <w:tcW w:w="1147" w:type="dxa"/>
            <w:shd w:val="clear" w:color="auto" w:fill="auto"/>
          </w:tcPr>
          <w:p w14:paraId="3A33243F"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39.2</w:t>
            </w:r>
          </w:p>
        </w:tc>
      </w:tr>
      <w:tr w:rsidR="00A33971" w:rsidRPr="009B420C" w14:paraId="08870710" w14:textId="77777777" w:rsidTr="00A33971">
        <w:trPr>
          <w:trHeight w:val="19"/>
          <w:jc w:val="center"/>
        </w:trPr>
        <w:tc>
          <w:tcPr>
            <w:tcW w:w="3764" w:type="dxa"/>
            <w:shd w:val="clear" w:color="auto" w:fill="auto"/>
          </w:tcPr>
          <w:p w14:paraId="11A26F9D" w14:textId="77777777" w:rsidR="00A33971" w:rsidRPr="009B420C" w:rsidRDefault="00A33971" w:rsidP="00A33971">
            <w:pPr>
              <w:ind w:firstLine="0"/>
              <w:rPr>
                <w:bCs/>
              </w:rPr>
            </w:pPr>
            <w:r w:rsidRPr="009B420C">
              <w:rPr>
                <w:bCs/>
              </w:rPr>
              <w:t>Арсен и једињења арсена (As)</w:t>
            </w:r>
          </w:p>
        </w:tc>
        <w:tc>
          <w:tcPr>
            <w:tcW w:w="1147" w:type="dxa"/>
            <w:shd w:val="clear" w:color="auto" w:fill="auto"/>
          </w:tcPr>
          <w:p w14:paraId="1FA0A677" w14:textId="77777777" w:rsidR="00A33971" w:rsidRPr="009B420C" w:rsidRDefault="00A33971" w:rsidP="00A33971">
            <w:pPr>
              <w:ind w:firstLine="0"/>
              <w:jc w:val="center"/>
              <w:rPr>
                <w:rFonts w:cs="Times New Roman"/>
                <w:bCs/>
                <w:szCs w:val="24"/>
              </w:rPr>
            </w:pPr>
            <w:r w:rsidRPr="009B420C">
              <w:rPr>
                <w:rFonts w:cs="Times New Roman"/>
                <w:bCs/>
                <w:szCs w:val="24"/>
              </w:rPr>
              <w:t>13.2</w:t>
            </w:r>
          </w:p>
        </w:tc>
        <w:tc>
          <w:tcPr>
            <w:tcW w:w="1147" w:type="dxa"/>
            <w:shd w:val="clear" w:color="auto" w:fill="auto"/>
          </w:tcPr>
          <w:p w14:paraId="711EE132" w14:textId="77777777" w:rsidR="00A33971" w:rsidRPr="009B420C" w:rsidRDefault="00A33971" w:rsidP="00A33971">
            <w:pPr>
              <w:ind w:firstLine="0"/>
              <w:jc w:val="center"/>
              <w:rPr>
                <w:rFonts w:cs="Times New Roman"/>
                <w:bCs/>
                <w:color w:val="FF0000"/>
                <w:szCs w:val="24"/>
              </w:rPr>
            </w:pPr>
            <w:r w:rsidRPr="009B420C">
              <w:rPr>
                <w:rFonts w:cs="Times New Roman"/>
                <w:bCs/>
                <w:color w:val="0D0D0D" w:themeColor="text1" w:themeTint="F2"/>
                <w:szCs w:val="24"/>
              </w:rPr>
              <w:t>21</w:t>
            </w:r>
          </w:p>
        </w:tc>
        <w:tc>
          <w:tcPr>
            <w:tcW w:w="1147" w:type="dxa"/>
            <w:shd w:val="clear" w:color="auto" w:fill="auto"/>
          </w:tcPr>
          <w:p w14:paraId="48B21D52"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1.4</w:t>
            </w:r>
          </w:p>
        </w:tc>
        <w:tc>
          <w:tcPr>
            <w:tcW w:w="1147" w:type="dxa"/>
            <w:shd w:val="clear" w:color="auto" w:fill="auto"/>
          </w:tcPr>
          <w:p w14:paraId="741BAAD4"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11.5</w:t>
            </w:r>
          </w:p>
        </w:tc>
        <w:tc>
          <w:tcPr>
            <w:tcW w:w="1147" w:type="dxa"/>
            <w:shd w:val="clear" w:color="auto" w:fill="auto"/>
          </w:tcPr>
          <w:p w14:paraId="64757143"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16.7</w:t>
            </w:r>
          </w:p>
        </w:tc>
      </w:tr>
      <w:tr w:rsidR="00A33971" w:rsidRPr="009B420C" w14:paraId="44562578" w14:textId="77777777" w:rsidTr="00A33971">
        <w:trPr>
          <w:trHeight w:val="19"/>
          <w:jc w:val="center"/>
        </w:trPr>
        <w:tc>
          <w:tcPr>
            <w:tcW w:w="3764" w:type="dxa"/>
            <w:shd w:val="clear" w:color="auto" w:fill="auto"/>
          </w:tcPr>
          <w:p w14:paraId="3F269D9F" w14:textId="77777777" w:rsidR="00A33971" w:rsidRPr="009B420C" w:rsidRDefault="00A33971" w:rsidP="00A33971">
            <w:pPr>
              <w:ind w:firstLine="0"/>
              <w:rPr>
                <w:bCs/>
              </w:rPr>
            </w:pPr>
            <w:r w:rsidRPr="009B420C">
              <w:rPr>
                <w:bCs/>
              </w:rPr>
              <w:t>Олово и једињења олова (Pb)</w:t>
            </w:r>
          </w:p>
        </w:tc>
        <w:tc>
          <w:tcPr>
            <w:tcW w:w="1147" w:type="dxa"/>
            <w:shd w:val="clear" w:color="auto" w:fill="auto"/>
          </w:tcPr>
          <w:p w14:paraId="4779A811" w14:textId="77777777" w:rsidR="00A33971" w:rsidRPr="009B420C" w:rsidRDefault="00A33971" w:rsidP="00A33971">
            <w:pPr>
              <w:ind w:firstLine="0"/>
              <w:jc w:val="center"/>
              <w:rPr>
                <w:rFonts w:cs="Times New Roman"/>
                <w:bCs/>
                <w:szCs w:val="24"/>
              </w:rPr>
            </w:pPr>
            <w:r w:rsidRPr="009B420C">
              <w:rPr>
                <w:rFonts w:cs="Times New Roman"/>
                <w:bCs/>
                <w:szCs w:val="24"/>
              </w:rPr>
              <w:t>12</w:t>
            </w:r>
          </w:p>
        </w:tc>
        <w:tc>
          <w:tcPr>
            <w:tcW w:w="1147" w:type="dxa"/>
            <w:shd w:val="clear" w:color="auto" w:fill="auto"/>
          </w:tcPr>
          <w:p w14:paraId="21315CB5" w14:textId="77777777" w:rsidR="00A33971" w:rsidRPr="009B420C" w:rsidRDefault="00A33971" w:rsidP="00A33971">
            <w:pPr>
              <w:ind w:firstLine="0"/>
              <w:jc w:val="center"/>
              <w:rPr>
                <w:rFonts w:cs="Times New Roman"/>
                <w:bCs/>
                <w:szCs w:val="24"/>
              </w:rPr>
            </w:pPr>
            <w:r w:rsidRPr="009B420C">
              <w:rPr>
                <w:rFonts w:cs="Times New Roman"/>
                <w:bCs/>
                <w:szCs w:val="24"/>
              </w:rPr>
              <w:t>10</w:t>
            </w:r>
          </w:p>
        </w:tc>
        <w:tc>
          <w:tcPr>
            <w:tcW w:w="1147" w:type="dxa"/>
            <w:shd w:val="clear" w:color="auto" w:fill="auto"/>
          </w:tcPr>
          <w:p w14:paraId="7DBE5EFF"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20.3</w:t>
            </w:r>
          </w:p>
        </w:tc>
        <w:tc>
          <w:tcPr>
            <w:tcW w:w="1147" w:type="dxa"/>
            <w:shd w:val="clear" w:color="auto" w:fill="auto"/>
          </w:tcPr>
          <w:p w14:paraId="0B4F5546"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8.2</w:t>
            </w:r>
          </w:p>
        </w:tc>
        <w:tc>
          <w:tcPr>
            <w:tcW w:w="1147" w:type="dxa"/>
            <w:shd w:val="clear" w:color="auto" w:fill="auto"/>
          </w:tcPr>
          <w:p w14:paraId="7D8722FC"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13</w:t>
            </w:r>
          </w:p>
        </w:tc>
      </w:tr>
      <w:tr w:rsidR="00A33971" w:rsidRPr="009B420C" w14:paraId="51A6F18B" w14:textId="77777777" w:rsidTr="00A33971">
        <w:trPr>
          <w:trHeight w:val="19"/>
          <w:jc w:val="center"/>
        </w:trPr>
        <w:tc>
          <w:tcPr>
            <w:tcW w:w="3764" w:type="dxa"/>
            <w:shd w:val="clear" w:color="auto" w:fill="auto"/>
          </w:tcPr>
          <w:p w14:paraId="37E83340" w14:textId="77777777" w:rsidR="00A33971" w:rsidRPr="009B420C" w:rsidRDefault="00A33971" w:rsidP="00A33971">
            <w:pPr>
              <w:ind w:firstLine="0"/>
              <w:rPr>
                <w:bCs/>
                <w:sz w:val="22"/>
              </w:rPr>
            </w:pPr>
            <w:r w:rsidRPr="009B420C">
              <w:rPr>
                <w:bCs/>
                <w:sz w:val="22"/>
              </w:rPr>
              <w:t>Кадмијум и једињења кадмијума (Cd)</w:t>
            </w:r>
          </w:p>
        </w:tc>
        <w:tc>
          <w:tcPr>
            <w:tcW w:w="1147" w:type="dxa"/>
            <w:shd w:val="clear" w:color="auto" w:fill="auto"/>
          </w:tcPr>
          <w:p w14:paraId="6203031A" w14:textId="77777777" w:rsidR="00A33971" w:rsidRPr="009B420C" w:rsidRDefault="00A33971" w:rsidP="00A33971">
            <w:pPr>
              <w:ind w:firstLine="0"/>
              <w:jc w:val="center"/>
              <w:rPr>
                <w:rFonts w:cs="Times New Roman"/>
                <w:bCs/>
                <w:szCs w:val="24"/>
              </w:rPr>
            </w:pPr>
            <w:r w:rsidRPr="009B420C">
              <w:rPr>
                <w:rFonts w:cs="Times New Roman"/>
                <w:bCs/>
                <w:szCs w:val="24"/>
              </w:rPr>
              <w:t>4.3</w:t>
            </w:r>
          </w:p>
        </w:tc>
        <w:tc>
          <w:tcPr>
            <w:tcW w:w="1147" w:type="dxa"/>
            <w:shd w:val="clear" w:color="auto" w:fill="auto"/>
          </w:tcPr>
          <w:p w14:paraId="289AE905" w14:textId="77777777" w:rsidR="00A33971" w:rsidRPr="009B420C" w:rsidRDefault="00A33971" w:rsidP="00A33971">
            <w:pPr>
              <w:ind w:firstLine="0"/>
              <w:jc w:val="center"/>
              <w:rPr>
                <w:rFonts w:cs="Times New Roman"/>
                <w:bCs/>
                <w:szCs w:val="24"/>
              </w:rPr>
            </w:pPr>
            <w:r w:rsidRPr="009B420C">
              <w:rPr>
                <w:rFonts w:cs="Times New Roman"/>
                <w:bCs/>
                <w:szCs w:val="24"/>
              </w:rPr>
              <w:t>1.6</w:t>
            </w:r>
          </w:p>
        </w:tc>
        <w:tc>
          <w:tcPr>
            <w:tcW w:w="1147" w:type="dxa"/>
            <w:shd w:val="clear" w:color="auto" w:fill="auto"/>
          </w:tcPr>
          <w:p w14:paraId="59EA1FDC"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4</w:t>
            </w:r>
          </w:p>
        </w:tc>
        <w:tc>
          <w:tcPr>
            <w:tcW w:w="1147" w:type="dxa"/>
            <w:shd w:val="clear" w:color="auto" w:fill="auto"/>
          </w:tcPr>
          <w:p w14:paraId="05D519DC"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5.6</w:t>
            </w:r>
          </w:p>
        </w:tc>
        <w:tc>
          <w:tcPr>
            <w:tcW w:w="1147" w:type="dxa"/>
            <w:shd w:val="clear" w:color="auto" w:fill="auto"/>
          </w:tcPr>
          <w:p w14:paraId="5B4DC5B7"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3.7</w:t>
            </w:r>
          </w:p>
        </w:tc>
      </w:tr>
      <w:tr w:rsidR="00A33971" w:rsidRPr="009B420C" w14:paraId="73809037" w14:textId="77777777" w:rsidTr="00A33971">
        <w:trPr>
          <w:trHeight w:val="19"/>
          <w:jc w:val="center"/>
        </w:trPr>
        <w:tc>
          <w:tcPr>
            <w:tcW w:w="3764" w:type="dxa"/>
            <w:shd w:val="clear" w:color="auto" w:fill="auto"/>
          </w:tcPr>
          <w:p w14:paraId="0C8D4933" w14:textId="77777777" w:rsidR="00A33971" w:rsidRPr="009B420C" w:rsidRDefault="00A33971" w:rsidP="00A33971">
            <w:pPr>
              <w:ind w:firstLine="0"/>
              <w:rPr>
                <w:bCs/>
              </w:rPr>
            </w:pPr>
            <w:r w:rsidRPr="009B420C">
              <w:rPr>
                <w:bCs/>
              </w:rPr>
              <w:t>Хром и једињења хрома (Cr)</w:t>
            </w:r>
          </w:p>
        </w:tc>
        <w:tc>
          <w:tcPr>
            <w:tcW w:w="1147" w:type="dxa"/>
            <w:shd w:val="clear" w:color="auto" w:fill="auto"/>
          </w:tcPr>
          <w:p w14:paraId="233DEBFE" w14:textId="77777777" w:rsidR="00A33971" w:rsidRPr="009B420C" w:rsidRDefault="00A33971" w:rsidP="00A33971">
            <w:pPr>
              <w:ind w:firstLine="0"/>
              <w:jc w:val="center"/>
              <w:rPr>
                <w:rFonts w:cs="Times New Roman"/>
                <w:bCs/>
                <w:szCs w:val="24"/>
              </w:rPr>
            </w:pPr>
            <w:r w:rsidRPr="009B420C">
              <w:rPr>
                <w:rFonts w:cs="Times New Roman"/>
                <w:bCs/>
                <w:szCs w:val="24"/>
              </w:rPr>
              <w:t>16.9</w:t>
            </w:r>
          </w:p>
        </w:tc>
        <w:tc>
          <w:tcPr>
            <w:tcW w:w="1147" w:type="dxa"/>
            <w:shd w:val="clear" w:color="auto" w:fill="auto"/>
          </w:tcPr>
          <w:p w14:paraId="1993272C" w14:textId="77777777" w:rsidR="00A33971" w:rsidRPr="009B420C" w:rsidRDefault="00A33971" w:rsidP="00A33971">
            <w:pPr>
              <w:ind w:firstLine="0"/>
              <w:jc w:val="center"/>
              <w:rPr>
                <w:rFonts w:cs="Times New Roman"/>
                <w:bCs/>
                <w:szCs w:val="24"/>
              </w:rPr>
            </w:pPr>
            <w:r w:rsidRPr="009B420C">
              <w:rPr>
                <w:rFonts w:cs="Times New Roman"/>
                <w:bCs/>
                <w:szCs w:val="24"/>
              </w:rPr>
              <w:t>24.5</w:t>
            </w:r>
          </w:p>
        </w:tc>
        <w:tc>
          <w:tcPr>
            <w:tcW w:w="1147" w:type="dxa"/>
            <w:shd w:val="clear" w:color="auto" w:fill="auto"/>
          </w:tcPr>
          <w:p w14:paraId="3D5289CB"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5.2</w:t>
            </w:r>
          </w:p>
        </w:tc>
        <w:tc>
          <w:tcPr>
            <w:tcW w:w="1147" w:type="dxa"/>
            <w:shd w:val="clear" w:color="auto" w:fill="auto"/>
          </w:tcPr>
          <w:p w14:paraId="227CFD2D" w14:textId="77777777" w:rsidR="00A33971" w:rsidRPr="009B420C" w:rsidRDefault="00A33971" w:rsidP="00A33971">
            <w:pPr>
              <w:ind w:firstLine="0"/>
              <w:jc w:val="center"/>
              <w:rPr>
                <w:rFonts w:cs="Times New Roman"/>
                <w:bCs/>
                <w:color w:val="0D0D0D" w:themeColor="text1" w:themeTint="F2"/>
                <w:szCs w:val="24"/>
              </w:rPr>
            </w:pPr>
            <w:r w:rsidRPr="009B420C">
              <w:rPr>
                <w:rFonts w:cs="Times New Roman"/>
                <w:bCs/>
                <w:color w:val="0D0D0D" w:themeColor="text1" w:themeTint="F2"/>
                <w:szCs w:val="24"/>
              </w:rPr>
              <w:t>4.7</w:t>
            </w:r>
          </w:p>
        </w:tc>
        <w:tc>
          <w:tcPr>
            <w:tcW w:w="1147" w:type="dxa"/>
            <w:shd w:val="clear" w:color="auto" w:fill="auto"/>
          </w:tcPr>
          <w:p w14:paraId="30096551" w14:textId="77777777" w:rsidR="00A33971" w:rsidRPr="009B420C" w:rsidRDefault="00A33971" w:rsidP="00A33971">
            <w:pPr>
              <w:ind w:firstLine="0"/>
              <w:jc w:val="center"/>
              <w:rPr>
                <w:rFonts w:cs="Times New Roman"/>
                <w:bCs/>
                <w:color w:val="0D0D0D" w:themeColor="text1" w:themeTint="F2"/>
                <w:szCs w:val="24"/>
              </w:rPr>
            </w:pPr>
            <w:r w:rsidRPr="009B420C">
              <w:rPr>
                <w:rFonts w:cs="Times New Roman"/>
                <w:bCs/>
                <w:color w:val="0D0D0D" w:themeColor="text1" w:themeTint="F2"/>
                <w:szCs w:val="24"/>
              </w:rPr>
              <w:t>12.2</w:t>
            </w:r>
          </w:p>
        </w:tc>
      </w:tr>
      <w:tr w:rsidR="00A33971" w:rsidRPr="009B420C" w14:paraId="441DD9BA" w14:textId="77777777" w:rsidTr="00A33971">
        <w:trPr>
          <w:trHeight w:val="19"/>
          <w:jc w:val="center"/>
        </w:trPr>
        <w:tc>
          <w:tcPr>
            <w:tcW w:w="3764" w:type="dxa"/>
            <w:shd w:val="clear" w:color="auto" w:fill="auto"/>
          </w:tcPr>
          <w:p w14:paraId="26298C3D" w14:textId="77777777" w:rsidR="00A33971" w:rsidRPr="009B420C" w:rsidRDefault="00A33971" w:rsidP="00A33971">
            <w:pPr>
              <w:ind w:firstLine="0"/>
              <w:rPr>
                <w:bCs/>
              </w:rPr>
            </w:pPr>
            <w:r w:rsidRPr="009B420C">
              <w:rPr>
                <w:bCs/>
              </w:rPr>
              <w:t>Никл и једињења никла (Ni)</w:t>
            </w:r>
          </w:p>
        </w:tc>
        <w:tc>
          <w:tcPr>
            <w:tcW w:w="1147" w:type="dxa"/>
            <w:shd w:val="clear" w:color="auto" w:fill="auto"/>
          </w:tcPr>
          <w:p w14:paraId="22F5B630" w14:textId="77777777" w:rsidR="00A33971" w:rsidRPr="009B420C" w:rsidRDefault="00A33971" w:rsidP="00A33971">
            <w:pPr>
              <w:ind w:firstLine="0"/>
              <w:jc w:val="center"/>
              <w:rPr>
                <w:rFonts w:cs="Times New Roman"/>
                <w:bCs/>
                <w:szCs w:val="24"/>
              </w:rPr>
            </w:pPr>
            <w:r w:rsidRPr="009B420C">
              <w:rPr>
                <w:rFonts w:cs="Times New Roman"/>
                <w:bCs/>
                <w:szCs w:val="24"/>
              </w:rPr>
              <w:t>11.6</w:t>
            </w:r>
          </w:p>
        </w:tc>
        <w:tc>
          <w:tcPr>
            <w:tcW w:w="1147" w:type="dxa"/>
            <w:shd w:val="clear" w:color="auto" w:fill="auto"/>
          </w:tcPr>
          <w:p w14:paraId="475B017D" w14:textId="77777777" w:rsidR="00A33971" w:rsidRPr="009B420C" w:rsidRDefault="00A33971" w:rsidP="00A33971">
            <w:pPr>
              <w:ind w:firstLine="0"/>
              <w:jc w:val="center"/>
              <w:rPr>
                <w:rFonts w:cs="Times New Roman"/>
                <w:bCs/>
                <w:szCs w:val="24"/>
              </w:rPr>
            </w:pPr>
            <w:r w:rsidRPr="009B420C">
              <w:rPr>
                <w:rFonts w:cs="Times New Roman"/>
                <w:bCs/>
                <w:szCs w:val="24"/>
              </w:rPr>
              <w:t>5.6</w:t>
            </w:r>
          </w:p>
        </w:tc>
        <w:tc>
          <w:tcPr>
            <w:tcW w:w="1147" w:type="dxa"/>
            <w:shd w:val="clear" w:color="auto" w:fill="auto"/>
          </w:tcPr>
          <w:p w14:paraId="0954FF24"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3</w:t>
            </w:r>
          </w:p>
        </w:tc>
        <w:tc>
          <w:tcPr>
            <w:tcW w:w="1147" w:type="dxa"/>
            <w:shd w:val="clear" w:color="auto" w:fill="auto"/>
          </w:tcPr>
          <w:p w14:paraId="1CCCBCAE"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3</w:t>
            </w:r>
          </w:p>
        </w:tc>
        <w:tc>
          <w:tcPr>
            <w:tcW w:w="1147" w:type="dxa"/>
            <w:shd w:val="clear" w:color="auto" w:fill="auto"/>
          </w:tcPr>
          <w:p w14:paraId="756F2651"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18.4</w:t>
            </w:r>
          </w:p>
        </w:tc>
      </w:tr>
      <w:tr w:rsidR="00A33971" w:rsidRPr="009B420C" w14:paraId="42398459" w14:textId="77777777" w:rsidTr="00A33971">
        <w:trPr>
          <w:trHeight w:val="19"/>
          <w:jc w:val="center"/>
        </w:trPr>
        <w:tc>
          <w:tcPr>
            <w:tcW w:w="3764" w:type="dxa"/>
            <w:shd w:val="clear" w:color="auto" w:fill="auto"/>
          </w:tcPr>
          <w:p w14:paraId="4836886A" w14:textId="77777777" w:rsidR="00A33971" w:rsidRPr="009B420C" w:rsidRDefault="00A33971" w:rsidP="00A33971">
            <w:pPr>
              <w:ind w:firstLine="0"/>
              <w:rPr>
                <w:bCs/>
              </w:rPr>
            </w:pPr>
            <w:r w:rsidRPr="009B420C">
              <w:rPr>
                <w:bCs/>
              </w:rPr>
              <w:t>Жива и једињења живе (Hg)</w:t>
            </w:r>
          </w:p>
        </w:tc>
        <w:tc>
          <w:tcPr>
            <w:tcW w:w="1147" w:type="dxa"/>
            <w:shd w:val="clear" w:color="auto" w:fill="auto"/>
          </w:tcPr>
          <w:p w14:paraId="6F1C2E29" w14:textId="77777777" w:rsidR="00A33971" w:rsidRPr="009B420C" w:rsidRDefault="00A33971" w:rsidP="00A33971">
            <w:pPr>
              <w:ind w:firstLine="0"/>
              <w:jc w:val="center"/>
              <w:rPr>
                <w:rFonts w:cs="Times New Roman"/>
                <w:bCs/>
                <w:szCs w:val="24"/>
              </w:rPr>
            </w:pPr>
            <w:r w:rsidRPr="009B420C">
              <w:rPr>
                <w:rFonts w:cs="Times New Roman"/>
                <w:bCs/>
                <w:szCs w:val="24"/>
              </w:rPr>
              <w:t>0.6</w:t>
            </w:r>
          </w:p>
        </w:tc>
        <w:tc>
          <w:tcPr>
            <w:tcW w:w="1147" w:type="dxa"/>
            <w:shd w:val="clear" w:color="auto" w:fill="auto"/>
          </w:tcPr>
          <w:p w14:paraId="2723CB10" w14:textId="77777777" w:rsidR="00A33971" w:rsidRPr="009B420C" w:rsidRDefault="00A33971" w:rsidP="00A33971">
            <w:pPr>
              <w:ind w:firstLine="0"/>
              <w:jc w:val="center"/>
              <w:rPr>
                <w:rFonts w:cs="Times New Roman"/>
                <w:bCs/>
                <w:szCs w:val="24"/>
              </w:rPr>
            </w:pPr>
            <w:r w:rsidRPr="009B420C">
              <w:rPr>
                <w:rFonts w:cs="Times New Roman"/>
                <w:bCs/>
                <w:szCs w:val="24"/>
              </w:rPr>
              <w:t>0.1</w:t>
            </w:r>
          </w:p>
        </w:tc>
        <w:tc>
          <w:tcPr>
            <w:tcW w:w="1147" w:type="dxa"/>
            <w:shd w:val="clear" w:color="auto" w:fill="auto"/>
          </w:tcPr>
          <w:p w14:paraId="2331FB82"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0.07</w:t>
            </w:r>
          </w:p>
        </w:tc>
        <w:tc>
          <w:tcPr>
            <w:tcW w:w="1147" w:type="dxa"/>
            <w:shd w:val="clear" w:color="auto" w:fill="auto"/>
          </w:tcPr>
          <w:p w14:paraId="4F8A63C5"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0.05</w:t>
            </w:r>
          </w:p>
        </w:tc>
        <w:tc>
          <w:tcPr>
            <w:tcW w:w="1147" w:type="dxa"/>
            <w:shd w:val="clear" w:color="auto" w:fill="auto"/>
          </w:tcPr>
          <w:p w14:paraId="0B226997" w14:textId="77777777" w:rsidR="00A33971" w:rsidRPr="009B420C" w:rsidRDefault="00A33971" w:rsidP="00A33971">
            <w:pPr>
              <w:ind w:firstLine="0"/>
              <w:jc w:val="center"/>
              <w:rPr>
                <w:rFonts w:cs="Times New Roman"/>
                <w:bCs/>
                <w:color w:val="000000"/>
                <w:szCs w:val="24"/>
              </w:rPr>
            </w:pPr>
            <w:r w:rsidRPr="009B420C">
              <w:rPr>
                <w:rFonts w:cs="Times New Roman"/>
                <w:bCs/>
                <w:color w:val="000000"/>
                <w:szCs w:val="24"/>
              </w:rPr>
              <w:t>0.2</w:t>
            </w:r>
          </w:p>
        </w:tc>
      </w:tr>
    </w:tbl>
    <w:p w14:paraId="3397108A" w14:textId="77777777" w:rsidR="00A33971" w:rsidRPr="009B420C" w:rsidRDefault="00A33971" w:rsidP="00427E9E">
      <w:pPr>
        <w:pStyle w:val="tabele"/>
      </w:pPr>
    </w:p>
    <w:p w14:paraId="45625F8A" w14:textId="77777777" w:rsidR="00A33971" w:rsidRPr="009B420C" w:rsidRDefault="00A33971" w:rsidP="00427E9E">
      <w:pPr>
        <w:pStyle w:val="tabele"/>
      </w:pPr>
      <w:r w:rsidRPr="009B420C">
        <w:t>Извор података: Агенција за заштиту животне средине</w:t>
      </w:r>
    </w:p>
    <w:p w14:paraId="69F81011" w14:textId="77777777" w:rsidR="00A33971" w:rsidRPr="009B420C" w:rsidRDefault="00A33971" w:rsidP="00D46811">
      <w:pPr>
        <w:rPr>
          <w:bCs/>
        </w:rPr>
      </w:pPr>
    </w:p>
    <w:p w14:paraId="6C8D3B55" w14:textId="77777777" w:rsidR="00D46811" w:rsidRPr="009B420C" w:rsidRDefault="00D46811" w:rsidP="00D10F6D">
      <w:pPr>
        <w:rPr>
          <w:bCs/>
        </w:rPr>
      </w:pPr>
    </w:p>
    <w:p w14:paraId="012A1FF2" w14:textId="77777777" w:rsidR="00D10F6D" w:rsidRPr="009B420C" w:rsidRDefault="00D10F6D" w:rsidP="00F62952">
      <w:pPr>
        <w:rPr>
          <w:bCs/>
        </w:rPr>
      </w:pPr>
    </w:p>
    <w:p w14:paraId="48184854" w14:textId="77777777" w:rsidR="00063159" w:rsidRPr="009B420C" w:rsidRDefault="00063159" w:rsidP="00220CE9">
      <w:pPr>
        <w:rPr>
          <w:bCs/>
        </w:rPr>
      </w:pPr>
    </w:p>
    <w:p w14:paraId="669B87F2" w14:textId="77777777" w:rsidR="00F41720" w:rsidRPr="009B420C" w:rsidRDefault="00F41720" w:rsidP="00220CE9">
      <w:pPr>
        <w:rPr>
          <w:bCs/>
        </w:rPr>
      </w:pPr>
    </w:p>
    <w:p w14:paraId="77BB3484" w14:textId="77777777" w:rsidR="00402AA9" w:rsidRPr="009B420C" w:rsidRDefault="00402AA9" w:rsidP="00220CE9">
      <w:pPr>
        <w:rPr>
          <w:bCs/>
        </w:rPr>
      </w:pPr>
    </w:p>
    <w:p w14:paraId="63DA917B" w14:textId="77777777" w:rsidR="00402AA9" w:rsidRPr="009B420C" w:rsidRDefault="00402AA9" w:rsidP="00220CE9">
      <w:pPr>
        <w:rPr>
          <w:bCs/>
        </w:rPr>
      </w:pPr>
    </w:p>
    <w:p w14:paraId="530BFA51" w14:textId="77777777" w:rsidR="00402AA9" w:rsidRPr="009B420C" w:rsidRDefault="00402AA9" w:rsidP="00220CE9">
      <w:pPr>
        <w:rPr>
          <w:bCs/>
        </w:rPr>
      </w:pPr>
    </w:p>
    <w:p w14:paraId="0D8EDF14" w14:textId="77777777" w:rsidR="00402AA9" w:rsidRPr="009B420C" w:rsidRDefault="00402AA9" w:rsidP="00220CE9">
      <w:pPr>
        <w:rPr>
          <w:bCs/>
        </w:rPr>
      </w:pPr>
    </w:p>
    <w:p w14:paraId="3D10BA16" w14:textId="77777777" w:rsidR="00402AA9" w:rsidRPr="009B420C" w:rsidRDefault="00402AA9" w:rsidP="00220CE9">
      <w:pPr>
        <w:rPr>
          <w:bCs/>
        </w:rPr>
      </w:pPr>
    </w:p>
    <w:p w14:paraId="45BFC432" w14:textId="77777777" w:rsidR="00402AA9" w:rsidRPr="009B420C" w:rsidRDefault="00402AA9" w:rsidP="00220CE9">
      <w:pPr>
        <w:rPr>
          <w:bCs/>
        </w:rPr>
      </w:pPr>
    </w:p>
    <w:p w14:paraId="68D682B6" w14:textId="77777777" w:rsidR="00402AA9" w:rsidRPr="009B420C" w:rsidRDefault="00402AA9" w:rsidP="00220CE9">
      <w:pPr>
        <w:rPr>
          <w:bCs/>
        </w:rPr>
      </w:pPr>
    </w:p>
    <w:p w14:paraId="08616413" w14:textId="77777777" w:rsidR="00402AA9" w:rsidRPr="009B420C" w:rsidRDefault="00402AA9" w:rsidP="00220CE9">
      <w:pPr>
        <w:rPr>
          <w:bCs/>
        </w:rPr>
      </w:pPr>
    </w:p>
    <w:p w14:paraId="1B48EC38" w14:textId="77777777" w:rsidR="00402AA9" w:rsidRPr="009B420C" w:rsidRDefault="00402AA9" w:rsidP="00220CE9">
      <w:pPr>
        <w:rPr>
          <w:bCs/>
        </w:rPr>
      </w:pPr>
    </w:p>
    <w:p w14:paraId="579AE67A" w14:textId="77777777" w:rsidR="00402AA9" w:rsidRPr="009B420C" w:rsidRDefault="00402AA9" w:rsidP="00220CE9">
      <w:pPr>
        <w:rPr>
          <w:bCs/>
        </w:rPr>
      </w:pPr>
    </w:p>
    <w:p w14:paraId="6C88B0C2" w14:textId="77777777" w:rsidR="00402AA9" w:rsidRPr="009B420C" w:rsidRDefault="00402AA9" w:rsidP="00220CE9">
      <w:pPr>
        <w:rPr>
          <w:bCs/>
        </w:rPr>
      </w:pPr>
    </w:p>
    <w:p w14:paraId="52F1E588" w14:textId="77777777" w:rsidR="00402AA9" w:rsidRPr="009B420C" w:rsidRDefault="00402AA9" w:rsidP="00220CE9">
      <w:pPr>
        <w:rPr>
          <w:bCs/>
        </w:rPr>
      </w:pPr>
    </w:p>
    <w:p w14:paraId="24FF7158" w14:textId="77777777" w:rsidR="00AC74E1" w:rsidRPr="009B420C" w:rsidRDefault="00AC74E1" w:rsidP="00AC74E1">
      <w:pPr>
        <w:pStyle w:val="Heading3"/>
        <w:rPr>
          <w:lang w:val="sr-Cyrl-RS"/>
        </w:rPr>
      </w:pPr>
      <w:bookmarkStart w:id="253" w:name="_Toc122528357"/>
      <w:bookmarkStart w:id="254" w:name="_Toc137730400"/>
      <w:bookmarkStart w:id="255" w:name="_Toc146611770"/>
      <w:r w:rsidRPr="009B420C">
        <w:rPr>
          <w:lang w:val="sr-Cyrl-RS"/>
        </w:rPr>
        <w:lastRenderedPageBreak/>
        <w:t>3.2.3. Коришћење воде у домаћинству</w:t>
      </w:r>
      <w:bookmarkEnd w:id="253"/>
      <w:bookmarkEnd w:id="254"/>
      <w:bookmarkEnd w:id="255"/>
    </w:p>
    <w:p w14:paraId="76ABF5C3" w14:textId="77777777" w:rsidR="002F0FE7" w:rsidRPr="009B420C" w:rsidRDefault="002F0FE7" w:rsidP="002F0FE7">
      <w:pPr>
        <w:rPr>
          <w:bCs/>
        </w:rPr>
      </w:pPr>
      <w:r w:rsidRPr="009B420C">
        <w:rPr>
          <w:bCs/>
        </w:rPr>
        <w:t xml:space="preserve">Индикатор прати количину воде која се користи за потребе домаћинстава и јавних комуналних потреба становништва (заливање парковских површина, јавна хигијена и сл). Представља индикатор притиска искоришћених водних ресурса у домаћинствима на одрживо коришћење обновљивих водних ресурса на националном нивоу. Коришћење воде у домаћинству израчунава се дељењем укупне потрошене воде у домаћинствима током године са бројем корисника (становника прикључених на јавне водоводне системе). </w:t>
      </w:r>
    </w:p>
    <w:p w14:paraId="3E002DE7" w14:textId="77777777" w:rsidR="002F0FE7" w:rsidRPr="009B420C" w:rsidRDefault="002F0FE7" w:rsidP="002F0FE7">
      <w:pPr>
        <w:rPr>
          <w:bCs/>
        </w:rPr>
      </w:pPr>
      <w:r w:rsidRPr="009B420C">
        <w:rPr>
          <w:bCs/>
        </w:rPr>
        <w:t>Укупна потрошена вода у домаћинствима током године одређује се на основу испоручене количине воде домаћинствима из ЈКП. Коришћење воде од стране становништва која није испоручена из јавних водоводних система, а припада категорији јавног снабдевања становништва водом за пиће, такође треба урачунати.</w:t>
      </w:r>
    </w:p>
    <w:p w14:paraId="27EDDEB2" w14:textId="77777777" w:rsidR="002F0FE7" w:rsidRPr="009B420C" w:rsidRDefault="002F0FE7" w:rsidP="004E4968">
      <w:pPr>
        <w:pStyle w:val="Slikacentrirano2019"/>
      </w:pPr>
      <w:r w:rsidRPr="009B420C">
        <w:rPr>
          <w:lang w:val="sr-Latn-RS" w:eastAsia="sr-Latn-RS"/>
        </w:rPr>
        <w:drawing>
          <wp:inline distT="0" distB="0" distL="0" distR="0" wp14:anchorId="5BC2E838" wp14:editId="5F539DDC">
            <wp:extent cx="4181475" cy="2503558"/>
            <wp:effectExtent l="0" t="0" r="0" b="0"/>
            <wp:docPr id="649727960" name="Picture 649727960" descr="D:\Pictures\AGENCIJA\JA PRAVIO\2021\3.2.3. ODRZIVO KORISCENJE\C koriscenje vode u dom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21\3.2.3. ODRZIVO KORISCENJE\C koriscenje vode u dom 2012-2021.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l="1036" t="2667" r="1449" b="3333"/>
                    <a:stretch/>
                  </pic:blipFill>
                  <pic:spPr bwMode="auto">
                    <a:xfrm>
                      <a:off x="0" y="0"/>
                      <a:ext cx="4206046" cy="2518269"/>
                    </a:xfrm>
                    <a:prstGeom prst="rect">
                      <a:avLst/>
                    </a:prstGeom>
                    <a:noFill/>
                    <a:ln>
                      <a:noFill/>
                    </a:ln>
                    <a:extLst>
                      <a:ext uri="{53640926-AAD7-44D8-BBD7-CCE9431645EC}">
                        <a14:shadowObscured xmlns:a14="http://schemas.microsoft.com/office/drawing/2010/main"/>
                      </a:ext>
                    </a:extLst>
                  </pic:spPr>
                </pic:pic>
              </a:graphicData>
            </a:graphic>
          </wp:inline>
        </w:drawing>
      </w:r>
    </w:p>
    <w:p w14:paraId="6B851C17" w14:textId="77777777" w:rsidR="002F0FE7" w:rsidRPr="009B420C" w:rsidRDefault="002F0FE7" w:rsidP="004E4968">
      <w:pPr>
        <w:pStyle w:val="Slikacentrirano2019"/>
      </w:pPr>
      <w:r w:rsidRPr="009B420C">
        <w:t>Слика 3.2.25. Коришћење воде у домаћинству (2012-2021. године)</w:t>
      </w:r>
    </w:p>
    <w:p w14:paraId="6C939EDB" w14:textId="77777777" w:rsidR="002F0FE7" w:rsidRPr="009B420C" w:rsidRDefault="002F0FE7" w:rsidP="002F0FE7">
      <w:pPr>
        <w:rPr>
          <w:bCs/>
        </w:rPr>
      </w:pPr>
      <w:r w:rsidRPr="009B420C">
        <w:rPr>
          <w:bCs/>
        </w:rPr>
        <w:t>Коришћење (специфична потрошња) воде у домаћинству има безначајан тренд у периоду 2012-2021. године. Просечна специфична потрошња воде у истом периоду износила је 144,6 (литар/корисник/дан) (Слика 3.2.25).</w:t>
      </w:r>
    </w:p>
    <w:p w14:paraId="7642252D" w14:textId="77777777" w:rsidR="002F0FE7" w:rsidRPr="009B420C" w:rsidRDefault="002F0FE7" w:rsidP="002F0FE7">
      <w:pPr>
        <w:rPr>
          <w:bCs/>
        </w:rPr>
      </w:pPr>
      <w:r w:rsidRPr="009B420C">
        <w:rPr>
          <w:bCs/>
        </w:rPr>
        <w:t>Највећу специфичну потрошњу воде у домаћинству у 2021. години имају Нишка област (221,9 литар/корисник/дан) и Београдска област (188,7 литар/корисник/дан) а најмању Поморавска област (91,3 литар/корисник/дан) и Зајечарска област (94,4 литар/корисник/дан) (Слика 3.2.26).</w:t>
      </w:r>
    </w:p>
    <w:p w14:paraId="629925A8" w14:textId="77777777" w:rsidR="002F0FE7" w:rsidRPr="009B420C" w:rsidRDefault="002F0FE7" w:rsidP="002F0FE7">
      <w:pPr>
        <w:rPr>
          <w:bCs/>
        </w:rPr>
      </w:pPr>
      <w:r w:rsidRPr="009B420C">
        <w:rPr>
          <w:bCs/>
        </w:rPr>
        <w:t xml:space="preserve">Испоручене воде од стране ЈКП домаћинствима имају безначајан тренд у периоду 2012-2021. године и </w:t>
      </w:r>
      <w:r w:rsidR="002C16D4" w:rsidRPr="009B420C">
        <w:rPr>
          <w:bCs/>
        </w:rPr>
        <w:t>просечно</w:t>
      </w:r>
      <w:r w:rsidRPr="009B420C">
        <w:rPr>
          <w:bCs/>
        </w:rPr>
        <w:t xml:space="preserve"> износе 39,4 милиона m</w:t>
      </w:r>
      <w:r w:rsidRPr="009B420C">
        <w:rPr>
          <w:bCs/>
          <w:vertAlign w:val="superscript"/>
        </w:rPr>
        <w:t>3</w:t>
      </w:r>
      <w:r w:rsidRPr="009B420C">
        <w:rPr>
          <w:bCs/>
        </w:rPr>
        <w:t>. Број корисника прикључених на јавне водоводне системе има повољан (растући) тренд и у 2021. години износи 6.223.542 што износи 91,1% од укупног броја становника (Слика 3.2.27).</w:t>
      </w:r>
    </w:p>
    <w:p w14:paraId="2846970B" w14:textId="77777777" w:rsidR="002F0FE7" w:rsidRPr="009B420C" w:rsidRDefault="002F0FE7" w:rsidP="004E4968">
      <w:pPr>
        <w:pStyle w:val="Slikacentrirano2019"/>
      </w:pPr>
      <w:r w:rsidRPr="009B420C">
        <w:rPr>
          <w:lang w:val="sr-Latn-RS" w:eastAsia="sr-Latn-RS"/>
        </w:rPr>
        <w:lastRenderedPageBreak/>
        <w:drawing>
          <wp:inline distT="0" distB="0" distL="0" distR="0" wp14:anchorId="25DBE1E2" wp14:editId="7F755039">
            <wp:extent cx="4111414" cy="5781675"/>
            <wp:effectExtent l="0" t="0" r="3810" b="0"/>
            <wp:docPr id="649727961" name="Picture 649727961" descr="D:\Pictures\AGENCIJA\JA PRAVIO\2021\3.2.3. ODRZIVO KORISCENJE\C koriscenje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21\3.2.3. ODRZIVO KORISCENJE\C koriscenje 202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129072" cy="5806506"/>
                    </a:xfrm>
                    <a:prstGeom prst="rect">
                      <a:avLst/>
                    </a:prstGeom>
                    <a:noFill/>
                    <a:ln>
                      <a:noFill/>
                    </a:ln>
                  </pic:spPr>
                </pic:pic>
              </a:graphicData>
            </a:graphic>
          </wp:inline>
        </w:drawing>
      </w:r>
    </w:p>
    <w:p w14:paraId="371D41E3" w14:textId="77777777" w:rsidR="002F0FE7" w:rsidRPr="009B420C" w:rsidRDefault="002F0FE7" w:rsidP="004E4968">
      <w:pPr>
        <w:pStyle w:val="Slikacentrirano2019"/>
      </w:pPr>
      <w:r w:rsidRPr="009B420C">
        <w:t>Слика 3.2.26. Коришћење воде у домаћинству по областима Републике Србије (2021. година)</w:t>
      </w:r>
    </w:p>
    <w:p w14:paraId="7875607A" w14:textId="77777777" w:rsidR="002F0FE7" w:rsidRPr="009B420C" w:rsidRDefault="002F0FE7" w:rsidP="004E4968">
      <w:pPr>
        <w:pStyle w:val="Slikacentrirano2019"/>
      </w:pPr>
      <w:r w:rsidRPr="009B420C">
        <w:rPr>
          <w:lang w:val="sr-Latn-RS" w:eastAsia="sr-Latn-RS"/>
        </w:rPr>
        <w:drawing>
          <wp:inline distT="0" distB="0" distL="0" distR="0" wp14:anchorId="52939297" wp14:editId="026B9CAD">
            <wp:extent cx="3720390" cy="2257425"/>
            <wp:effectExtent l="0" t="0" r="0" b="0"/>
            <wp:docPr id="649727962" name="Picture 649727962" descr="D:\Pictures\AGENCIJA\JA PRAVIO\2021\3.2.3. ODRZIVO KORISCENJE\C parametri domac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21\3.2.3. ODRZIVO KORISCENJE\C parametri domac 2012-2021.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l="1014" t="2050" r="1480" b="2379"/>
                    <a:stretch/>
                  </pic:blipFill>
                  <pic:spPr bwMode="auto">
                    <a:xfrm>
                      <a:off x="0" y="0"/>
                      <a:ext cx="3771731" cy="2288577"/>
                    </a:xfrm>
                    <a:prstGeom prst="rect">
                      <a:avLst/>
                    </a:prstGeom>
                    <a:noFill/>
                    <a:ln>
                      <a:noFill/>
                    </a:ln>
                    <a:extLst>
                      <a:ext uri="{53640926-AAD7-44D8-BBD7-CCE9431645EC}">
                        <a14:shadowObscured xmlns:a14="http://schemas.microsoft.com/office/drawing/2010/main"/>
                      </a:ext>
                    </a:extLst>
                  </pic:spPr>
                </pic:pic>
              </a:graphicData>
            </a:graphic>
          </wp:inline>
        </w:drawing>
      </w:r>
    </w:p>
    <w:p w14:paraId="4A031F4E" w14:textId="77777777" w:rsidR="002F0FE7" w:rsidRPr="009B420C" w:rsidRDefault="002F0FE7" w:rsidP="004E4968">
      <w:pPr>
        <w:pStyle w:val="Slikacentrirano2019"/>
      </w:pPr>
      <w:r w:rsidRPr="009B420C">
        <w:t>Слика 3.2.27. Тренд параметара за прорачун коришћења воде у домаћинству (2012-2021. године)</w:t>
      </w:r>
    </w:p>
    <w:p w14:paraId="315D768D" w14:textId="77777777" w:rsidR="00715F26" w:rsidRDefault="00715F26" w:rsidP="002F0FE7">
      <w:pPr>
        <w:pStyle w:val="tabele"/>
      </w:pPr>
    </w:p>
    <w:p w14:paraId="74D4DE41" w14:textId="189F466D" w:rsidR="002F0FE7" w:rsidRPr="009B420C" w:rsidRDefault="002F0FE7" w:rsidP="002F0FE7">
      <w:pPr>
        <w:pStyle w:val="tabele"/>
      </w:pPr>
      <w:r w:rsidRPr="009B420C">
        <w:t>Извор података: Републички завод за статистику</w:t>
      </w:r>
    </w:p>
    <w:p w14:paraId="255F6B89" w14:textId="77777777" w:rsidR="00AC74E1" w:rsidRPr="009B420C" w:rsidRDefault="00AC74E1" w:rsidP="00AC74E1">
      <w:pPr>
        <w:pStyle w:val="Heading3"/>
        <w:rPr>
          <w:lang w:val="sr-Cyrl-RS"/>
        </w:rPr>
      </w:pPr>
      <w:bookmarkStart w:id="256" w:name="_Toc122528358"/>
      <w:bookmarkStart w:id="257" w:name="_Toc137730401"/>
      <w:bookmarkStart w:id="258" w:name="_Toc146611771"/>
      <w:r w:rsidRPr="009B420C">
        <w:rPr>
          <w:lang w:val="sr-Cyrl-RS"/>
        </w:rPr>
        <w:lastRenderedPageBreak/>
        <w:t>3.2.4. Расположивост водних ресурса</w:t>
      </w:r>
      <w:bookmarkEnd w:id="256"/>
      <w:bookmarkEnd w:id="257"/>
      <w:bookmarkEnd w:id="258"/>
    </w:p>
    <w:p w14:paraId="58AD2D6D" w14:textId="77777777" w:rsidR="002F0FE7" w:rsidRPr="009B420C" w:rsidRDefault="00AC74E1" w:rsidP="007941B6">
      <w:pPr>
        <w:pStyle w:val="Heading4"/>
        <w:rPr>
          <w:bCs/>
          <w:iCs w:val="0"/>
        </w:rPr>
      </w:pPr>
      <w:bookmarkStart w:id="259" w:name="_Toc122528359"/>
      <w:bookmarkStart w:id="260" w:name="_Toc137730402"/>
      <w:bookmarkStart w:id="261" w:name="_Toc146611772"/>
      <w:r w:rsidRPr="009B420C">
        <w:rPr>
          <w:bCs/>
          <w:iCs w:val="0"/>
        </w:rPr>
        <w:t>3.2.4.1. Индекс експлоатације воде – Water Exploatation Index ( WEI )</w:t>
      </w:r>
      <w:bookmarkEnd w:id="259"/>
      <w:bookmarkEnd w:id="260"/>
      <w:bookmarkEnd w:id="261"/>
    </w:p>
    <w:p w14:paraId="06B49374" w14:textId="231E833C" w:rsidR="002F0FE7" w:rsidRPr="009B420C" w:rsidRDefault="002F0FE7" w:rsidP="00B54FB5">
      <w:pPr>
        <w:rPr>
          <w:bCs/>
        </w:rPr>
      </w:pPr>
      <w:r w:rsidRPr="009B420C">
        <w:rPr>
          <w:bCs/>
        </w:rPr>
        <w:t>Индикатор се израчунава по обрасцу WEI = Vzah / Vobn x 100 изражен у (%).</w:t>
      </w:r>
    </w:p>
    <w:p w14:paraId="58898F59" w14:textId="77777777" w:rsidR="002F0FE7" w:rsidRPr="009B420C" w:rsidRDefault="002F0FE7" w:rsidP="002F0FE7">
      <w:pPr>
        <w:rPr>
          <w:bCs/>
        </w:rPr>
      </w:pPr>
      <w:r w:rsidRPr="009B420C">
        <w:rPr>
          <w:bCs/>
        </w:rPr>
        <w:t xml:space="preserve">Захваћени водни ресурси (Vzah) обухватају укупну годишњу запремину захваћене површинске и подземне воде од стране индустрије, пољопривреде, домаћинстава и других корисника. </w:t>
      </w:r>
    </w:p>
    <w:p w14:paraId="304D2ABD" w14:textId="77777777" w:rsidR="002F0FE7" w:rsidRPr="009B420C" w:rsidRDefault="002F0FE7" w:rsidP="002F0FE7">
      <w:pPr>
        <w:rPr>
          <w:bCs/>
        </w:rPr>
      </w:pPr>
      <w:r w:rsidRPr="009B420C">
        <w:rPr>
          <w:bCs/>
        </w:rPr>
        <w:t>Обновљиви водни ресурси (Vobn) обухватају запремину речног отицаја (падавине умањене за стварну евапотранспирацију) и промену запремине подземних вода, генерисаних у природним условима искључиво падавинама на националној територији (интерни доток) као и запремину стварног дотока површинских и подземних вода из суседних земаља (екстерни доток) и израчунавају се као вишегодишњи просек за 20 узастопних година.</w:t>
      </w:r>
    </w:p>
    <w:p w14:paraId="1B6D7399" w14:textId="7EA230DC" w:rsidR="002F0FE7" w:rsidRPr="009B420C" w:rsidRDefault="00E32725" w:rsidP="004E4968">
      <w:pPr>
        <w:pStyle w:val="Slikacentrirano2019"/>
      </w:pPr>
      <w:r>
        <w:drawing>
          <wp:inline distT="0" distB="0" distL="0" distR="0" wp14:anchorId="2F396CEC" wp14:editId="6D59A4D7">
            <wp:extent cx="4037629" cy="2590177"/>
            <wp:effectExtent l="0" t="0" r="1270" b="635"/>
            <wp:docPr id="914823914"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823914" name="Picture 1" descr="A graph of a number of people&#10;&#10;Description automatically generated with medium confidence"/>
                    <pic:cNvPicPr/>
                  </pic:nvPicPr>
                  <pic:blipFill>
                    <a:blip r:embed="rId114">
                      <a:extLst>
                        <a:ext uri="{28A0092B-C50C-407E-A947-70E740481C1C}">
                          <a14:useLocalDpi xmlns:a14="http://schemas.microsoft.com/office/drawing/2010/main" val="0"/>
                        </a:ext>
                      </a:extLst>
                    </a:blip>
                    <a:stretch>
                      <a:fillRect/>
                    </a:stretch>
                  </pic:blipFill>
                  <pic:spPr>
                    <a:xfrm>
                      <a:off x="0" y="0"/>
                      <a:ext cx="4058040" cy="2603271"/>
                    </a:xfrm>
                    <a:prstGeom prst="rect">
                      <a:avLst/>
                    </a:prstGeom>
                  </pic:spPr>
                </pic:pic>
              </a:graphicData>
            </a:graphic>
          </wp:inline>
        </w:drawing>
      </w:r>
    </w:p>
    <w:p w14:paraId="50F86D61" w14:textId="77777777" w:rsidR="002F0FE7" w:rsidRPr="009B420C" w:rsidRDefault="002F0FE7" w:rsidP="004E4968">
      <w:pPr>
        <w:pStyle w:val="Slikacentrirano2019"/>
      </w:pPr>
      <w:r w:rsidRPr="009B420C">
        <w:t>Слика 3.2.2</w:t>
      </w:r>
      <w:r w:rsidR="00A12FC1" w:rsidRPr="009B420C">
        <w:t>8</w:t>
      </w:r>
      <w:r w:rsidRPr="009B420C">
        <w:t>. Индекс експлоатације воде (2012-2021. године)</w:t>
      </w:r>
    </w:p>
    <w:p w14:paraId="6588EFF0" w14:textId="13969D79" w:rsidR="002F0FE7" w:rsidRPr="009B420C" w:rsidRDefault="002F0FE7" w:rsidP="002F0FE7">
      <w:pPr>
        <w:rPr>
          <w:bCs/>
        </w:rPr>
      </w:pPr>
      <w:r w:rsidRPr="009B420C">
        <w:rPr>
          <w:bCs/>
        </w:rPr>
        <w:t>Индекс експлоатације воде у периоду 2012-2021. године има</w:t>
      </w:r>
      <w:r w:rsidR="000C5F3E">
        <w:rPr>
          <w:bCs/>
        </w:rPr>
        <w:t>о је</w:t>
      </w:r>
      <w:r w:rsidRPr="009B420C">
        <w:rPr>
          <w:bCs/>
        </w:rPr>
        <w:t xml:space="preserve"> растући (неповољан) тренд али веома ниску просечну вредност од 2,88% (Слика 3.2.2</w:t>
      </w:r>
      <w:r w:rsidR="00A12FC1" w:rsidRPr="009B420C">
        <w:rPr>
          <w:bCs/>
        </w:rPr>
        <w:t>8</w:t>
      </w:r>
      <w:r w:rsidRPr="009B420C">
        <w:rPr>
          <w:bCs/>
        </w:rPr>
        <w:t>).</w:t>
      </w:r>
    </w:p>
    <w:p w14:paraId="5169B1E3" w14:textId="77777777" w:rsidR="002F0FE7" w:rsidRPr="009B420C" w:rsidRDefault="002F0FE7" w:rsidP="002F0FE7">
      <w:pPr>
        <w:rPr>
          <w:bCs/>
        </w:rPr>
      </w:pPr>
      <w:r w:rsidRPr="009B420C">
        <w:rPr>
          <w:bCs/>
        </w:rPr>
        <w:t xml:space="preserve">Проблеми настају кад индекс прелази 20%, а сматра се да је граница изнад 40% зона са екстремним водним стресом. Он показује да нам је вода доступна са аспекта квантитета, али не показује какав је квалитет те воде и како је распоређена у простору. Зато је потребно овај индикатор одредити и по сливовима. </w:t>
      </w:r>
    </w:p>
    <w:p w14:paraId="5EDA3A4A" w14:textId="2ABFB738" w:rsidR="002F0FE7" w:rsidRPr="009B420C" w:rsidRDefault="002F0FE7" w:rsidP="002F0FE7">
      <w:pPr>
        <w:rPr>
          <w:bCs/>
        </w:rPr>
      </w:pPr>
      <w:r w:rsidRPr="009B420C">
        <w:rPr>
          <w:bCs/>
        </w:rPr>
        <w:t>Укупни захваћени водни ресурси у периоду 2012-2021. године има</w:t>
      </w:r>
      <w:r w:rsidR="00FB04CC">
        <w:rPr>
          <w:bCs/>
        </w:rPr>
        <w:t>ли су</w:t>
      </w:r>
      <w:r w:rsidRPr="009B420C">
        <w:rPr>
          <w:bCs/>
        </w:rPr>
        <w:t xml:space="preserve"> растући (неповољан) тренд. Просечна вредност у посматраном периоду износи 4.942 милиона m</w:t>
      </w:r>
      <w:r w:rsidRPr="009B420C">
        <w:rPr>
          <w:bCs/>
          <w:vertAlign w:val="superscript"/>
        </w:rPr>
        <w:t>3</w:t>
      </w:r>
      <w:r w:rsidRPr="009B420C">
        <w:rPr>
          <w:bCs/>
        </w:rPr>
        <w:t>, а минимална вредност у овом периоду је била у 2014. години и износи 3.950 милиона m</w:t>
      </w:r>
      <w:r w:rsidRPr="009B420C">
        <w:rPr>
          <w:bCs/>
          <w:vertAlign w:val="superscript"/>
        </w:rPr>
        <w:t>3</w:t>
      </w:r>
      <w:r w:rsidRPr="009B420C">
        <w:rPr>
          <w:bCs/>
        </w:rPr>
        <w:t xml:space="preserve"> (79,9% од просечне вредности). Максимална вредност је у 2019. години и износи 5.619 милиона m</w:t>
      </w:r>
      <w:r w:rsidRPr="009B420C">
        <w:rPr>
          <w:bCs/>
          <w:vertAlign w:val="superscript"/>
        </w:rPr>
        <w:t>3</w:t>
      </w:r>
      <w:r w:rsidRPr="009B420C">
        <w:rPr>
          <w:bCs/>
        </w:rPr>
        <w:t xml:space="preserve"> што је за 13,7% више од просечне вредности за овај период (Слика 3.2.2</w:t>
      </w:r>
      <w:r w:rsidR="00A12FC1" w:rsidRPr="009B420C">
        <w:rPr>
          <w:bCs/>
        </w:rPr>
        <w:t>9</w:t>
      </w:r>
      <w:r w:rsidRPr="009B420C">
        <w:rPr>
          <w:bCs/>
        </w:rPr>
        <w:t xml:space="preserve">). </w:t>
      </w:r>
    </w:p>
    <w:p w14:paraId="74FB0724" w14:textId="77777777" w:rsidR="002F0FE7" w:rsidRPr="009B420C" w:rsidRDefault="002F0FE7" w:rsidP="002F0FE7">
      <w:pPr>
        <w:rPr>
          <w:bCs/>
        </w:rPr>
      </w:pPr>
      <w:r w:rsidRPr="009B420C">
        <w:rPr>
          <w:bCs/>
        </w:rPr>
        <w:t>Дугорочна просечна годишња вредност обновљивих водних ресурса износи 170,98 милијарди m</w:t>
      </w:r>
      <w:r w:rsidRPr="009B420C">
        <w:rPr>
          <w:bCs/>
          <w:vertAlign w:val="superscript"/>
        </w:rPr>
        <w:t>3</w:t>
      </w:r>
      <w:r w:rsidRPr="009B420C">
        <w:rPr>
          <w:bCs/>
        </w:rPr>
        <w:t xml:space="preserve"> и представља збир падавина на нашој територији и дотока воде са стране умањених за стварну евапотранспирацију. Просечна годишња вредност је у 2021. години мања за 2,7% од вишегодишњег просека и износи 166,3 милијарди m</w:t>
      </w:r>
      <w:r w:rsidRPr="009B420C">
        <w:rPr>
          <w:bCs/>
          <w:vertAlign w:val="superscript"/>
        </w:rPr>
        <w:t>3</w:t>
      </w:r>
      <w:r w:rsidR="00A12FC1" w:rsidRPr="009B420C">
        <w:rPr>
          <w:bCs/>
        </w:rPr>
        <w:t xml:space="preserve"> (Слика 3.2.30</w:t>
      </w:r>
      <w:r w:rsidRPr="009B420C">
        <w:rPr>
          <w:bCs/>
        </w:rPr>
        <w:t>).</w:t>
      </w:r>
    </w:p>
    <w:p w14:paraId="5D4DDD3F" w14:textId="77777777" w:rsidR="002F0FE7" w:rsidRPr="009B420C" w:rsidRDefault="002F0FE7" w:rsidP="004E4968">
      <w:pPr>
        <w:pStyle w:val="Slikacentrirano2019"/>
      </w:pPr>
      <w:r w:rsidRPr="009B420C">
        <w:rPr>
          <w:lang w:val="sr-Latn-RS" w:eastAsia="sr-Latn-RS"/>
        </w:rPr>
        <w:lastRenderedPageBreak/>
        <w:drawing>
          <wp:inline distT="0" distB="0" distL="0" distR="0" wp14:anchorId="380C3AF7" wp14:editId="483EF078">
            <wp:extent cx="3847381" cy="2148518"/>
            <wp:effectExtent l="0" t="0" r="1270" b="4445"/>
            <wp:docPr id="649727964" name="Picture 649727964" descr="D:\Pictures\AGENCIJA\JA PRAVIO\2021\3.2.4.1.WEI\UKUPNO ZAHV VODE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21\3.2.4.1.WEI\UKUPNO ZAHV VODE 2012-202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63661" cy="2157609"/>
                    </a:xfrm>
                    <a:prstGeom prst="rect">
                      <a:avLst/>
                    </a:prstGeom>
                    <a:noFill/>
                    <a:ln>
                      <a:noFill/>
                    </a:ln>
                  </pic:spPr>
                </pic:pic>
              </a:graphicData>
            </a:graphic>
          </wp:inline>
        </w:drawing>
      </w:r>
    </w:p>
    <w:p w14:paraId="0F2DACC1" w14:textId="77777777" w:rsidR="002F0FE7" w:rsidRPr="009B420C" w:rsidRDefault="002F0FE7" w:rsidP="004E4968">
      <w:pPr>
        <w:pStyle w:val="Slikacentrirano2019"/>
      </w:pPr>
      <w:r w:rsidRPr="009B420C">
        <w:t>Слика 3.2.2</w:t>
      </w:r>
      <w:r w:rsidR="00A12FC1" w:rsidRPr="009B420C">
        <w:t>9</w:t>
      </w:r>
      <w:r w:rsidRPr="009B420C">
        <w:t>. Захваћени водни ресурси Републике Србије у периоду 2012-2021. године</w:t>
      </w:r>
    </w:p>
    <w:p w14:paraId="66492D0C" w14:textId="77777777" w:rsidR="002F0FE7" w:rsidRPr="009B420C" w:rsidRDefault="002F0FE7" w:rsidP="004E4968">
      <w:pPr>
        <w:pStyle w:val="Slikacentrirano2019"/>
      </w:pPr>
      <w:r w:rsidRPr="009B420C">
        <w:rPr>
          <w:lang w:val="sr-Latn-RS" w:eastAsia="sr-Latn-RS"/>
        </w:rPr>
        <w:drawing>
          <wp:inline distT="0" distB="0" distL="0" distR="0" wp14:anchorId="319C0429" wp14:editId="49586732">
            <wp:extent cx="4284161" cy="5934974"/>
            <wp:effectExtent l="0" t="0" r="2540" b="8890"/>
            <wp:docPr id="649727965" name="Picture 649727965" descr="D:\Pictures\AGENCIJA\JA PRAVIO\2021\3.2.4.1.WEI\C bilans voda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21\3.2.4.1.WEI\C bilans voda 2021.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346721" cy="6021640"/>
                    </a:xfrm>
                    <a:prstGeom prst="rect">
                      <a:avLst/>
                    </a:prstGeom>
                    <a:noFill/>
                    <a:ln>
                      <a:noFill/>
                    </a:ln>
                  </pic:spPr>
                </pic:pic>
              </a:graphicData>
            </a:graphic>
          </wp:inline>
        </w:drawing>
      </w:r>
    </w:p>
    <w:p w14:paraId="20520366" w14:textId="77777777" w:rsidR="002F0FE7" w:rsidRPr="009B420C" w:rsidRDefault="002F0FE7" w:rsidP="004E4968">
      <w:pPr>
        <w:pStyle w:val="Slikacentrirano2019"/>
      </w:pPr>
      <w:r w:rsidRPr="009B420C">
        <w:t>Слика 3.2.</w:t>
      </w:r>
      <w:r w:rsidR="00A12FC1" w:rsidRPr="009B420C">
        <w:t>30</w:t>
      </w:r>
      <w:r w:rsidRPr="009B420C">
        <w:t>. Обновљиви водни ресурси Републике Србије у 2021. години</w:t>
      </w:r>
    </w:p>
    <w:p w14:paraId="771A1DC5" w14:textId="77777777" w:rsidR="00F65B90" w:rsidRDefault="00F65B90" w:rsidP="00261D97">
      <w:pPr>
        <w:pStyle w:val="tabele"/>
      </w:pPr>
    </w:p>
    <w:p w14:paraId="055911F6" w14:textId="565ADE97" w:rsidR="00AC74E1" w:rsidRPr="009B420C" w:rsidRDefault="002F0FE7" w:rsidP="00261D97">
      <w:pPr>
        <w:pStyle w:val="tabele"/>
      </w:pPr>
      <w:r w:rsidRPr="009B420C">
        <w:t xml:space="preserve">Извор података: Републички завод за статистику, Републички хидрометеоролошки завод </w:t>
      </w:r>
    </w:p>
    <w:p w14:paraId="4512BCCB" w14:textId="77777777" w:rsidR="009245D2" w:rsidRPr="009B420C" w:rsidRDefault="009245D2" w:rsidP="009245D2">
      <w:pPr>
        <w:pStyle w:val="Heading3"/>
        <w:rPr>
          <w:lang w:val="sr-Cyrl-RS"/>
        </w:rPr>
      </w:pPr>
      <w:bookmarkStart w:id="262" w:name="_Toc122528360"/>
      <w:bookmarkStart w:id="263" w:name="_Toc137730403"/>
      <w:bookmarkStart w:id="264" w:name="_Toc146611773"/>
      <w:bookmarkStart w:id="265" w:name="_Toc421632953"/>
      <w:bookmarkStart w:id="266" w:name="_Toc421779457"/>
      <w:bookmarkStart w:id="267" w:name="_Toc421480956"/>
      <w:bookmarkStart w:id="268" w:name="_Toc421481107"/>
      <w:bookmarkStart w:id="269" w:name="_Toc13226128"/>
      <w:bookmarkStart w:id="270" w:name="_Toc64549425"/>
      <w:r w:rsidRPr="009B420C">
        <w:rPr>
          <w:lang w:val="sr-Cyrl-RS"/>
        </w:rPr>
        <w:lastRenderedPageBreak/>
        <w:t>3.2.5. Управљање отпадом</w:t>
      </w:r>
      <w:bookmarkEnd w:id="262"/>
      <w:bookmarkEnd w:id="263"/>
      <w:bookmarkEnd w:id="264"/>
    </w:p>
    <w:p w14:paraId="7AE19AF3" w14:textId="77777777" w:rsidR="009245D2" w:rsidRPr="009B420C" w:rsidRDefault="009245D2" w:rsidP="007941B6">
      <w:pPr>
        <w:pStyle w:val="Heading4"/>
        <w:rPr>
          <w:bCs/>
          <w:iCs w:val="0"/>
        </w:rPr>
      </w:pPr>
      <w:bookmarkStart w:id="271" w:name="_Toc122528361"/>
      <w:bookmarkStart w:id="272" w:name="_Toc137730404"/>
      <w:bookmarkStart w:id="273" w:name="_Toc146611774"/>
      <w:r w:rsidRPr="009B420C">
        <w:rPr>
          <w:bCs/>
          <w:iCs w:val="0"/>
        </w:rPr>
        <w:t>3.2.5.1. Комунални</w:t>
      </w:r>
      <w:bookmarkEnd w:id="265"/>
      <w:bookmarkEnd w:id="266"/>
      <w:bookmarkEnd w:id="267"/>
      <w:bookmarkEnd w:id="268"/>
      <w:r w:rsidRPr="009B420C">
        <w:rPr>
          <w:bCs/>
          <w:iCs w:val="0"/>
        </w:rPr>
        <w:t xml:space="preserve"> отпад</w:t>
      </w:r>
      <w:bookmarkEnd w:id="269"/>
      <w:bookmarkEnd w:id="270"/>
      <w:bookmarkEnd w:id="271"/>
      <w:bookmarkEnd w:id="272"/>
      <w:bookmarkEnd w:id="273"/>
    </w:p>
    <w:p w14:paraId="3C024900" w14:textId="77777777" w:rsidR="009245D2" w:rsidRPr="009B420C" w:rsidRDefault="009245D2" w:rsidP="009245D2">
      <w:pPr>
        <w:rPr>
          <w:bCs/>
        </w:rPr>
      </w:pPr>
      <w:r w:rsidRPr="009B420C">
        <w:rPr>
          <w:bCs/>
        </w:rPr>
        <w:t>Индикатор показује количине генерисаног и депонованог комуналног отпада, просечан обухват прикупљања отпада, његов морфолошки састав, као и степен рециклаже комуналног отпада. Индикатором се прати остварење стратешког циља: избегавање и смањивање настајања отпада.</w:t>
      </w:r>
    </w:p>
    <w:p w14:paraId="3EB74E0E" w14:textId="77777777" w:rsidR="00AE2DE7" w:rsidRPr="009B420C" w:rsidRDefault="00AE2DE7" w:rsidP="00AE2DE7">
      <w:pPr>
        <w:rPr>
          <w:bCs/>
        </w:rPr>
      </w:pPr>
      <w:r w:rsidRPr="009B420C">
        <w:rPr>
          <w:bCs/>
        </w:rPr>
        <w:t>У току 2020. године Агенција је припремила Методологију за прорачун укупне количине комуналног отпада и степена рециклаже у Републици Србији. Ова методологија је базирана на теренским мерењима која врше јавно комунална предузећа у складу са Законом о управљању отпадом. Методологија је усклађена са Имплементационом одлуком Комисије (ЕУ) 2019/1004 о утврђивању правила за прорачун, верификацију и извештавање података о отпаду у складу са Директивом 2008/98/ЕС, као и за извештавања за Еуростат. Директива 2008/98/ЕЗ и Имплементациона одлука 2019/1004 утврђују потпуно нова правила извештавања о комуналном отпаду ради јасног доказа испуњености циљева управљања овом врстом отпада. У наведеној методологији примењени су и индексни бројеви из Европског каталога отпада који представљају фракције комуналног отпада.</w:t>
      </w:r>
    </w:p>
    <w:p w14:paraId="193A4CC0" w14:textId="359E9DC1" w:rsidR="00AE2DE7" w:rsidRDefault="00AE2DE7" w:rsidP="00AE2DE7">
      <w:pPr>
        <w:rPr>
          <w:bCs/>
        </w:rPr>
      </w:pPr>
      <w:r w:rsidRPr="009B420C">
        <w:rPr>
          <w:bCs/>
        </w:rPr>
        <w:t xml:space="preserve">У складу са тим прорачунат је степен рециклаже комуналног отпада </w:t>
      </w:r>
      <w:r w:rsidR="001D3AC7">
        <w:rPr>
          <w:bCs/>
        </w:rPr>
        <w:t>за 2022 годину који износи 17,7</w:t>
      </w:r>
      <w:r w:rsidRPr="009B420C">
        <w:rPr>
          <w:bCs/>
        </w:rPr>
        <w:t>%.</w:t>
      </w:r>
    </w:p>
    <w:p w14:paraId="2116BA59" w14:textId="77777777" w:rsidR="004B13C8" w:rsidRPr="009B420C" w:rsidRDefault="004B13C8" w:rsidP="00AE2DE7">
      <w:pPr>
        <w:rPr>
          <w:bCs/>
        </w:rPr>
      </w:pPr>
    </w:p>
    <w:p w14:paraId="6C9F172C" w14:textId="77777777" w:rsidR="00AE2DE7" w:rsidRPr="009B420C" w:rsidRDefault="00AE2DE7" w:rsidP="004E4968">
      <w:pPr>
        <w:pStyle w:val="Slikacentrirano2019"/>
      </w:pPr>
      <w:bookmarkStart w:id="274" w:name="_Ref10442234"/>
      <w:r w:rsidRPr="009B420C">
        <w:t xml:space="preserve">Табела </w:t>
      </w:r>
      <w:bookmarkEnd w:id="274"/>
      <w:r w:rsidRPr="009B420C">
        <w:t>3.2.2. Индикатори везани за комунални отпад *</w:t>
      </w:r>
    </w:p>
    <w:tbl>
      <w:tblPr>
        <w:tblW w:w="40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8"/>
        <w:gridCol w:w="895"/>
      </w:tblGrid>
      <w:tr w:rsidR="00AE2DE7" w:rsidRPr="009B420C" w14:paraId="4A6C1B01" w14:textId="77777777" w:rsidTr="000B1045">
        <w:trPr>
          <w:jc w:val="center"/>
        </w:trPr>
        <w:tc>
          <w:tcPr>
            <w:tcW w:w="4433" w:type="pct"/>
            <w:shd w:val="clear" w:color="auto" w:fill="auto"/>
          </w:tcPr>
          <w:p w14:paraId="2E48E062" w14:textId="77777777" w:rsidR="00AE2DE7" w:rsidRPr="009B420C" w:rsidRDefault="00AE2DE7" w:rsidP="004E4968">
            <w:pPr>
              <w:pStyle w:val="Slikacentrirano2019"/>
            </w:pPr>
            <w:r w:rsidRPr="009B420C">
              <w:t>Индикатор</w:t>
            </w:r>
          </w:p>
        </w:tc>
        <w:tc>
          <w:tcPr>
            <w:tcW w:w="567" w:type="pct"/>
            <w:shd w:val="clear" w:color="auto" w:fill="auto"/>
          </w:tcPr>
          <w:p w14:paraId="3CD4CA92" w14:textId="77777777" w:rsidR="00AE2DE7" w:rsidRPr="009B420C" w:rsidRDefault="00AE2DE7" w:rsidP="004E4968">
            <w:pPr>
              <w:pStyle w:val="Slikacentrirano2019"/>
            </w:pPr>
            <w:r w:rsidRPr="009B420C">
              <w:t>2022*</w:t>
            </w:r>
          </w:p>
        </w:tc>
      </w:tr>
      <w:tr w:rsidR="00AE2DE7" w:rsidRPr="009B420C" w14:paraId="47D8BEED" w14:textId="77777777" w:rsidTr="000B1045">
        <w:trPr>
          <w:jc w:val="center"/>
        </w:trPr>
        <w:tc>
          <w:tcPr>
            <w:tcW w:w="4433" w:type="pct"/>
            <w:shd w:val="clear" w:color="auto" w:fill="auto"/>
          </w:tcPr>
          <w:p w14:paraId="3054D8A5" w14:textId="77777777" w:rsidR="00AE2DE7" w:rsidRPr="009B420C" w:rsidRDefault="00AE2DE7" w:rsidP="004E4968">
            <w:pPr>
              <w:pStyle w:val="Slikacentrirano2019"/>
            </w:pPr>
            <w:r w:rsidRPr="009B420C">
              <w:t>Укупна количина генерисаног комуналног отпада (мил. t)</w:t>
            </w:r>
          </w:p>
        </w:tc>
        <w:tc>
          <w:tcPr>
            <w:tcW w:w="567" w:type="pct"/>
            <w:shd w:val="clear" w:color="auto" w:fill="auto"/>
            <w:vAlign w:val="bottom"/>
          </w:tcPr>
          <w:p w14:paraId="4207FF45" w14:textId="77777777" w:rsidR="00AE2DE7" w:rsidRPr="009B420C" w:rsidRDefault="00AE2DE7" w:rsidP="004E4968">
            <w:pPr>
              <w:pStyle w:val="Slikacentrirano2019"/>
            </w:pPr>
            <w:r w:rsidRPr="009B420C">
              <w:t>3,18</w:t>
            </w:r>
          </w:p>
        </w:tc>
      </w:tr>
      <w:tr w:rsidR="00AE2DE7" w:rsidRPr="009B420C" w14:paraId="0FB6E65C" w14:textId="77777777" w:rsidTr="000B1045">
        <w:trPr>
          <w:jc w:val="center"/>
        </w:trPr>
        <w:tc>
          <w:tcPr>
            <w:tcW w:w="4433" w:type="pct"/>
            <w:shd w:val="clear" w:color="auto" w:fill="auto"/>
          </w:tcPr>
          <w:p w14:paraId="6121612A" w14:textId="77777777" w:rsidR="00AE2DE7" w:rsidRPr="009B420C" w:rsidRDefault="00AE2DE7" w:rsidP="004E4968">
            <w:pPr>
              <w:pStyle w:val="Slikacentrirano2019"/>
            </w:pPr>
            <w:r w:rsidRPr="009B420C">
              <w:t>Рециклиране фракције комуналног отпада (мил. t)</w:t>
            </w:r>
          </w:p>
        </w:tc>
        <w:tc>
          <w:tcPr>
            <w:tcW w:w="567" w:type="pct"/>
            <w:shd w:val="clear" w:color="auto" w:fill="auto"/>
            <w:vAlign w:val="bottom"/>
          </w:tcPr>
          <w:p w14:paraId="589964A5" w14:textId="77777777" w:rsidR="00AE2DE7" w:rsidRPr="009B420C" w:rsidRDefault="00AE2DE7" w:rsidP="004E4968">
            <w:pPr>
              <w:pStyle w:val="Slikacentrirano2019"/>
            </w:pPr>
            <w:r w:rsidRPr="009B420C">
              <w:t>0,561</w:t>
            </w:r>
          </w:p>
        </w:tc>
      </w:tr>
      <w:tr w:rsidR="00AE2DE7" w:rsidRPr="009B420C" w14:paraId="35020ECE" w14:textId="77777777" w:rsidTr="000B1045">
        <w:trPr>
          <w:jc w:val="center"/>
        </w:trPr>
        <w:tc>
          <w:tcPr>
            <w:tcW w:w="4433" w:type="pct"/>
            <w:shd w:val="clear" w:color="auto" w:fill="auto"/>
          </w:tcPr>
          <w:p w14:paraId="76B017C8" w14:textId="77777777" w:rsidR="00AE2DE7" w:rsidRPr="009B420C" w:rsidRDefault="00AE2DE7" w:rsidP="004E4968">
            <w:pPr>
              <w:pStyle w:val="Slikacentrirano2019"/>
            </w:pPr>
            <w:r w:rsidRPr="009B420C">
              <w:t>Количина прикупљеног и депонованог отпада (мил. t)</w:t>
            </w:r>
          </w:p>
        </w:tc>
        <w:tc>
          <w:tcPr>
            <w:tcW w:w="567" w:type="pct"/>
            <w:shd w:val="clear" w:color="auto" w:fill="auto"/>
            <w:vAlign w:val="bottom"/>
          </w:tcPr>
          <w:p w14:paraId="5C8D54FB" w14:textId="77777777" w:rsidR="00AE2DE7" w:rsidRPr="009B420C" w:rsidRDefault="00AE2DE7" w:rsidP="004E4968">
            <w:pPr>
              <w:pStyle w:val="Slikacentrirano2019"/>
            </w:pPr>
            <w:r w:rsidRPr="009B420C">
              <w:t>2,59</w:t>
            </w:r>
          </w:p>
        </w:tc>
      </w:tr>
      <w:tr w:rsidR="00AE2DE7" w:rsidRPr="009B420C" w14:paraId="7FF8883E" w14:textId="77777777" w:rsidTr="000B1045">
        <w:trPr>
          <w:jc w:val="center"/>
        </w:trPr>
        <w:tc>
          <w:tcPr>
            <w:tcW w:w="4433" w:type="pct"/>
            <w:shd w:val="clear" w:color="auto" w:fill="auto"/>
          </w:tcPr>
          <w:p w14:paraId="2AFEC4B6" w14:textId="77777777" w:rsidR="00AE2DE7" w:rsidRPr="009B420C" w:rsidRDefault="00AE2DE7" w:rsidP="004E4968">
            <w:pPr>
              <w:pStyle w:val="Slikacentrirano2019"/>
            </w:pPr>
            <w:r w:rsidRPr="009B420C">
              <w:t>Просечни обухват прикупљања отпада (%)</w:t>
            </w:r>
          </w:p>
        </w:tc>
        <w:tc>
          <w:tcPr>
            <w:tcW w:w="567" w:type="pct"/>
            <w:shd w:val="clear" w:color="auto" w:fill="auto"/>
            <w:vAlign w:val="bottom"/>
          </w:tcPr>
          <w:p w14:paraId="0ACD45B9" w14:textId="77777777" w:rsidR="00AE2DE7" w:rsidRPr="009B420C" w:rsidRDefault="00AE2DE7" w:rsidP="004E4968">
            <w:pPr>
              <w:pStyle w:val="Slikacentrirano2019"/>
            </w:pPr>
            <w:r w:rsidRPr="009B420C">
              <w:t>87,0</w:t>
            </w:r>
          </w:p>
        </w:tc>
      </w:tr>
      <w:tr w:rsidR="00AE2DE7" w:rsidRPr="009B420C" w14:paraId="1480748F" w14:textId="77777777" w:rsidTr="000B1045">
        <w:trPr>
          <w:jc w:val="center"/>
        </w:trPr>
        <w:tc>
          <w:tcPr>
            <w:tcW w:w="4433" w:type="pct"/>
            <w:shd w:val="clear" w:color="auto" w:fill="auto"/>
            <w:vAlign w:val="center"/>
          </w:tcPr>
          <w:p w14:paraId="7C8FC202" w14:textId="77777777" w:rsidR="00AE2DE7" w:rsidRPr="009B420C" w:rsidRDefault="00AE2DE7" w:rsidP="004E4968">
            <w:pPr>
              <w:pStyle w:val="Slikacentrirano2019"/>
            </w:pPr>
            <w:r w:rsidRPr="009B420C">
              <w:t>Средња дневна количина комуналног отпада по становнику (kg)</w:t>
            </w:r>
          </w:p>
        </w:tc>
        <w:tc>
          <w:tcPr>
            <w:tcW w:w="567" w:type="pct"/>
            <w:shd w:val="clear" w:color="auto" w:fill="auto"/>
            <w:vAlign w:val="bottom"/>
          </w:tcPr>
          <w:p w14:paraId="3212C0F0" w14:textId="77777777" w:rsidR="00AE2DE7" w:rsidRPr="009B420C" w:rsidRDefault="00AE2DE7" w:rsidP="004E4968">
            <w:pPr>
              <w:pStyle w:val="Slikacentrirano2019"/>
            </w:pPr>
            <w:r w:rsidRPr="009B420C">
              <w:t>1,28</w:t>
            </w:r>
          </w:p>
        </w:tc>
      </w:tr>
      <w:tr w:rsidR="00AE2DE7" w:rsidRPr="009B420C" w14:paraId="257B7BB0" w14:textId="77777777" w:rsidTr="000B1045">
        <w:trPr>
          <w:jc w:val="center"/>
        </w:trPr>
        <w:tc>
          <w:tcPr>
            <w:tcW w:w="4433" w:type="pct"/>
            <w:shd w:val="clear" w:color="auto" w:fill="auto"/>
            <w:vAlign w:val="center"/>
          </w:tcPr>
          <w:p w14:paraId="1F043C5C" w14:textId="77777777" w:rsidR="00AE2DE7" w:rsidRPr="009B420C" w:rsidRDefault="00AE2DE7" w:rsidP="004E4968">
            <w:pPr>
              <w:pStyle w:val="Slikacentrirano2019"/>
            </w:pPr>
            <w:r w:rsidRPr="009B420C">
              <w:t>Степен рециклаже комуналног отпада</w:t>
            </w:r>
          </w:p>
        </w:tc>
        <w:tc>
          <w:tcPr>
            <w:tcW w:w="567" w:type="pct"/>
            <w:shd w:val="clear" w:color="auto" w:fill="auto"/>
            <w:vAlign w:val="bottom"/>
          </w:tcPr>
          <w:p w14:paraId="008C67EC" w14:textId="77777777" w:rsidR="00AE2DE7" w:rsidRPr="009B420C" w:rsidRDefault="00AE2DE7" w:rsidP="004E4968">
            <w:pPr>
              <w:pStyle w:val="Slikacentrirano2019"/>
            </w:pPr>
            <w:r w:rsidRPr="009B420C">
              <w:t>17,7</w:t>
            </w:r>
          </w:p>
        </w:tc>
      </w:tr>
    </w:tbl>
    <w:p w14:paraId="0D44D633" w14:textId="77777777" w:rsidR="00AE2DE7" w:rsidRPr="009B420C" w:rsidRDefault="00AE2DE7" w:rsidP="00AE2DE7">
      <w:pPr>
        <w:ind w:left="454" w:firstLine="0"/>
        <w:rPr>
          <w:bCs/>
        </w:rPr>
      </w:pPr>
      <w:r w:rsidRPr="009B420C">
        <w:rPr>
          <w:bCs/>
        </w:rPr>
        <w:t>* Процена извршена на основу броја становника у 2021. години</w:t>
      </w:r>
    </w:p>
    <w:p w14:paraId="39C008F0" w14:textId="77777777" w:rsidR="004B13C8" w:rsidRDefault="004B13C8" w:rsidP="00AE2DE7">
      <w:pPr>
        <w:rPr>
          <w:bCs/>
        </w:rPr>
      </w:pPr>
    </w:p>
    <w:p w14:paraId="24DA178B" w14:textId="30369A09" w:rsidR="00AE2DE7" w:rsidRPr="009B420C" w:rsidRDefault="00AE2DE7" w:rsidP="00AE2DE7">
      <w:pPr>
        <w:rPr>
          <w:bCs/>
        </w:rPr>
      </w:pPr>
      <w:r w:rsidRPr="009B420C">
        <w:rPr>
          <w:bCs/>
        </w:rPr>
        <w:t>Податке о комуналном отпаду достављају јавно комунална предузећа из локалних заједница. У 202</w:t>
      </w:r>
      <w:r w:rsidR="00820888" w:rsidRPr="009B420C">
        <w:rPr>
          <w:bCs/>
        </w:rPr>
        <w:t>2</w:t>
      </w:r>
      <w:r w:rsidRPr="009B420C">
        <w:rPr>
          <w:bCs/>
        </w:rPr>
        <w:t>. години извештаје је доставило 10</w:t>
      </w:r>
      <w:r w:rsidR="00820888" w:rsidRPr="009B420C">
        <w:rPr>
          <w:bCs/>
        </w:rPr>
        <w:t>4</w:t>
      </w:r>
      <w:r w:rsidRPr="009B420C">
        <w:rPr>
          <w:bCs/>
        </w:rPr>
        <w:t xml:space="preserve"> ЈКП. </w:t>
      </w:r>
    </w:p>
    <w:p w14:paraId="5DC5E362" w14:textId="77777777" w:rsidR="00AE2DE7" w:rsidRPr="009B420C" w:rsidRDefault="00AE2DE7" w:rsidP="00AE2DE7">
      <w:pPr>
        <w:rPr>
          <w:bCs/>
        </w:rPr>
      </w:pPr>
      <w:r w:rsidRPr="009B420C">
        <w:rPr>
          <w:bCs/>
        </w:rPr>
        <w:t xml:space="preserve">Види се </w:t>
      </w:r>
      <w:r w:rsidR="005C0CBA" w:rsidRPr="009B420C">
        <w:rPr>
          <w:bCs/>
        </w:rPr>
        <w:t>повећање вредности количина генерисаног комуналног отпада, као и повећање прикупљеног и депонованог отпада (Табела 3.2.2).</w:t>
      </w:r>
      <w:r w:rsidRPr="009B420C">
        <w:rPr>
          <w:bCs/>
        </w:rPr>
        <w:t xml:space="preserve"> </w:t>
      </w:r>
    </w:p>
    <w:p w14:paraId="0BB10B6C" w14:textId="0D165566" w:rsidR="00D86FAA" w:rsidRPr="009B420C" w:rsidRDefault="00D86FAA" w:rsidP="00D86FAA">
      <w:pPr>
        <w:spacing w:after="0"/>
        <w:rPr>
          <w:bCs/>
        </w:rPr>
      </w:pPr>
      <w:r w:rsidRPr="009B420C">
        <w:rPr>
          <w:bCs/>
        </w:rPr>
        <w:t xml:space="preserve">Вредности удела појединих фракција комуналног отпада, односно морфолошки састав комуналног отпада у 2022. години (Слика 3.2.31) је сличан морфолошком саставом у претходном периоду. Најзаступљенија фракција је биоразградиви отпад у уделу од 45,6%. Остале фракције су знатно </w:t>
      </w:r>
      <w:r w:rsidR="002277A3">
        <w:rPr>
          <w:bCs/>
        </w:rPr>
        <w:t>мање заступљене и не прелазе 11</w:t>
      </w:r>
      <w:r w:rsidRPr="009B420C">
        <w:rPr>
          <w:bCs/>
        </w:rPr>
        <w:t>%.</w:t>
      </w:r>
    </w:p>
    <w:p w14:paraId="220FDDBE" w14:textId="77777777" w:rsidR="00EE49BA" w:rsidRPr="009B420C" w:rsidRDefault="002E3ACE" w:rsidP="004E4968">
      <w:pPr>
        <w:pStyle w:val="Slikacentrirano2019"/>
      </w:pPr>
      <w:r w:rsidRPr="009B420C">
        <w:rPr>
          <w:lang w:val="sr-Latn-RS" w:eastAsia="sr-Latn-RS"/>
        </w:rPr>
        <w:lastRenderedPageBreak/>
        <w:drawing>
          <wp:inline distT="0" distB="0" distL="0" distR="0" wp14:anchorId="5F7BBBE2" wp14:editId="28E3BB53">
            <wp:extent cx="4133215" cy="2447925"/>
            <wp:effectExtent l="0" t="0" r="63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33215" cy="2447925"/>
                    </a:xfrm>
                    <a:prstGeom prst="rect">
                      <a:avLst/>
                    </a:prstGeom>
                    <a:noFill/>
                  </pic:spPr>
                </pic:pic>
              </a:graphicData>
            </a:graphic>
          </wp:inline>
        </w:drawing>
      </w:r>
    </w:p>
    <w:p w14:paraId="55BA7BA4" w14:textId="77777777" w:rsidR="00EE49BA" w:rsidRPr="009B420C" w:rsidRDefault="00EE49BA" w:rsidP="004E4968">
      <w:pPr>
        <w:pStyle w:val="Slikacentrirano2019"/>
      </w:pPr>
      <w:r w:rsidRPr="009B420C">
        <w:t>Слика 3.2.31. Морфолошки састав комуналног отпада у 202</w:t>
      </w:r>
      <w:r w:rsidR="002E3ACE" w:rsidRPr="009B420C">
        <w:t>2</w:t>
      </w:r>
      <w:r w:rsidRPr="009B420C">
        <w:t>. години</w:t>
      </w:r>
    </w:p>
    <w:p w14:paraId="6E263691" w14:textId="77777777" w:rsidR="00EE49BA" w:rsidRPr="009B420C" w:rsidRDefault="00EE49BA" w:rsidP="00EE49BA">
      <w:pPr>
        <w:rPr>
          <w:bCs/>
        </w:rPr>
      </w:pPr>
      <w:r w:rsidRPr="009B420C">
        <w:rPr>
          <w:bCs/>
        </w:rPr>
        <w:t xml:space="preserve">У Републици Србији је до сада изграђено 12 санитарних депонија од чега је десет регионалних и две локалне. У </w:t>
      </w:r>
      <w:r w:rsidR="002C16D4" w:rsidRPr="009B420C">
        <w:rPr>
          <w:bCs/>
        </w:rPr>
        <w:t>Табели</w:t>
      </w:r>
      <w:r w:rsidRPr="009B420C">
        <w:rPr>
          <w:bCs/>
        </w:rPr>
        <w:t xml:space="preserve"> 3.2.3 је приказана количина одложеног отпада на санитарним депонијама у 202</w:t>
      </w:r>
      <w:r w:rsidR="002E3ACE" w:rsidRPr="009B420C">
        <w:rPr>
          <w:bCs/>
        </w:rPr>
        <w:t>2</w:t>
      </w:r>
      <w:r w:rsidRPr="009B420C">
        <w:rPr>
          <w:bCs/>
        </w:rPr>
        <w:t>. години.</w:t>
      </w:r>
    </w:p>
    <w:p w14:paraId="4B083968" w14:textId="77777777" w:rsidR="00D631E4" w:rsidRPr="009B420C" w:rsidRDefault="00D631E4" w:rsidP="004E4968">
      <w:pPr>
        <w:pStyle w:val="Slikacentrirano2019"/>
      </w:pPr>
      <w:r w:rsidRPr="009B420C">
        <w:t>Табела 3.2.3. Количине одложеног отпада на санитарним депонијама</w:t>
      </w:r>
    </w:p>
    <w:p w14:paraId="34235B0A" w14:textId="77777777" w:rsidR="00A77CC4" w:rsidRPr="009B420C" w:rsidRDefault="00A77CC4" w:rsidP="004E4968">
      <w:pPr>
        <w:pStyle w:val="Slikacentrirano2019"/>
      </w:pPr>
    </w:p>
    <w:tbl>
      <w:tblPr>
        <w:tblW w:w="482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30" w:type="dxa"/>
          <w:right w:w="30" w:type="dxa"/>
        </w:tblCellMar>
        <w:tblLook w:val="04A0" w:firstRow="1" w:lastRow="0" w:firstColumn="1" w:lastColumn="0" w:noHBand="0" w:noVBand="1"/>
      </w:tblPr>
      <w:tblGrid>
        <w:gridCol w:w="3288"/>
        <w:gridCol w:w="1532"/>
      </w:tblGrid>
      <w:tr w:rsidR="00D631E4" w:rsidRPr="009B420C" w14:paraId="254C94BA" w14:textId="77777777" w:rsidTr="000B1045">
        <w:trPr>
          <w:trHeight w:val="20"/>
          <w:jc w:val="center"/>
        </w:trPr>
        <w:tc>
          <w:tcPr>
            <w:tcW w:w="3288" w:type="dxa"/>
            <w:tcBorders>
              <w:top w:val="single" w:sz="12" w:space="0" w:color="auto"/>
              <w:left w:val="single" w:sz="12" w:space="0" w:color="auto"/>
              <w:bottom w:val="single" w:sz="6" w:space="0" w:color="auto"/>
              <w:right w:val="single" w:sz="6" w:space="0" w:color="auto"/>
            </w:tcBorders>
            <w:shd w:val="clear" w:color="auto" w:fill="D9D9D9"/>
            <w:hideMark/>
          </w:tcPr>
          <w:p w14:paraId="158F37CE" w14:textId="77777777" w:rsidR="00D631E4" w:rsidRPr="009B420C" w:rsidRDefault="00D631E4" w:rsidP="004E4968">
            <w:pPr>
              <w:pStyle w:val="Slikacentrirano2019"/>
            </w:pPr>
            <w:r w:rsidRPr="009B420C">
              <w:t>Санитарна депонија</w:t>
            </w:r>
          </w:p>
        </w:tc>
        <w:tc>
          <w:tcPr>
            <w:tcW w:w="1532" w:type="dxa"/>
            <w:tcBorders>
              <w:top w:val="single" w:sz="12" w:space="0" w:color="auto"/>
              <w:left w:val="single" w:sz="6" w:space="0" w:color="auto"/>
              <w:bottom w:val="single" w:sz="6" w:space="0" w:color="auto"/>
              <w:right w:val="single" w:sz="12" w:space="0" w:color="auto"/>
            </w:tcBorders>
            <w:shd w:val="clear" w:color="auto" w:fill="D9D9D9"/>
            <w:hideMark/>
          </w:tcPr>
          <w:p w14:paraId="325C9854" w14:textId="77777777" w:rsidR="00D631E4" w:rsidRPr="009B420C" w:rsidRDefault="00D631E4" w:rsidP="004E4968">
            <w:pPr>
              <w:pStyle w:val="Slikacentrirano2019"/>
            </w:pPr>
            <w:r w:rsidRPr="009B420C">
              <w:t>2022</w:t>
            </w:r>
          </w:p>
        </w:tc>
      </w:tr>
      <w:tr w:rsidR="00D631E4" w:rsidRPr="009B420C" w14:paraId="1B1A8841" w14:textId="77777777" w:rsidTr="000B1045">
        <w:trPr>
          <w:trHeight w:val="20"/>
          <w:jc w:val="center"/>
        </w:trPr>
        <w:tc>
          <w:tcPr>
            <w:tcW w:w="3288" w:type="dxa"/>
            <w:tcBorders>
              <w:top w:val="single" w:sz="6" w:space="0" w:color="auto"/>
              <w:left w:val="single" w:sz="12" w:space="0" w:color="auto"/>
              <w:bottom w:val="single" w:sz="6" w:space="0" w:color="auto"/>
              <w:right w:val="single" w:sz="6" w:space="0" w:color="auto"/>
            </w:tcBorders>
            <w:vAlign w:val="center"/>
            <w:hideMark/>
          </w:tcPr>
          <w:p w14:paraId="05F25E9E" w14:textId="77777777" w:rsidR="00D631E4" w:rsidRPr="009B420C" w:rsidRDefault="00D631E4" w:rsidP="004E4968">
            <w:pPr>
              <w:pStyle w:val="Slikacentrirano2019"/>
            </w:pPr>
            <w:r w:rsidRPr="009B420C">
              <w:t>РСД „Дубоко</w:t>
            </w:r>
            <w:r w:rsidR="00C130D8" w:rsidRPr="009B420C">
              <w:t>”</w:t>
            </w:r>
            <w:r w:rsidRPr="009B420C">
              <w:t xml:space="preserve"> Ужице</w:t>
            </w:r>
          </w:p>
        </w:tc>
        <w:tc>
          <w:tcPr>
            <w:tcW w:w="1532" w:type="dxa"/>
            <w:tcBorders>
              <w:top w:val="single" w:sz="6" w:space="0" w:color="auto"/>
              <w:left w:val="single" w:sz="6" w:space="0" w:color="auto"/>
              <w:bottom w:val="single" w:sz="6" w:space="0" w:color="auto"/>
              <w:right w:val="single" w:sz="12" w:space="0" w:color="auto"/>
            </w:tcBorders>
            <w:vAlign w:val="center"/>
            <w:hideMark/>
          </w:tcPr>
          <w:p w14:paraId="3E248BF8" w14:textId="77777777" w:rsidR="00D631E4" w:rsidRPr="009B420C" w:rsidRDefault="00D631E4" w:rsidP="004E4968">
            <w:pPr>
              <w:pStyle w:val="Slikacentrirano2019"/>
            </w:pPr>
            <w:r w:rsidRPr="009B420C">
              <w:t>90,082</w:t>
            </w:r>
          </w:p>
        </w:tc>
      </w:tr>
      <w:tr w:rsidR="00D631E4" w:rsidRPr="009B420C" w14:paraId="1D23C0AB" w14:textId="77777777" w:rsidTr="000B1045">
        <w:trPr>
          <w:trHeight w:val="20"/>
          <w:jc w:val="center"/>
        </w:trPr>
        <w:tc>
          <w:tcPr>
            <w:tcW w:w="3288" w:type="dxa"/>
            <w:tcBorders>
              <w:top w:val="single" w:sz="6" w:space="0" w:color="auto"/>
              <w:left w:val="single" w:sz="12" w:space="0" w:color="auto"/>
              <w:bottom w:val="single" w:sz="6" w:space="0" w:color="auto"/>
              <w:right w:val="single" w:sz="6" w:space="0" w:color="auto"/>
            </w:tcBorders>
            <w:vAlign w:val="center"/>
            <w:hideMark/>
          </w:tcPr>
          <w:p w14:paraId="63E9F350" w14:textId="77777777" w:rsidR="00D631E4" w:rsidRPr="009B420C" w:rsidRDefault="00D631E4" w:rsidP="004E4968">
            <w:pPr>
              <w:pStyle w:val="Slikacentrirano2019"/>
            </w:pPr>
            <w:r w:rsidRPr="009B420C">
              <w:t>РСД „Врбак</w:t>
            </w:r>
            <w:r w:rsidR="00C130D8" w:rsidRPr="009B420C">
              <w:t>”</w:t>
            </w:r>
            <w:r w:rsidRPr="009B420C">
              <w:t xml:space="preserve"> Лапово </w:t>
            </w:r>
          </w:p>
        </w:tc>
        <w:tc>
          <w:tcPr>
            <w:tcW w:w="1532" w:type="dxa"/>
            <w:tcBorders>
              <w:top w:val="single" w:sz="6" w:space="0" w:color="auto"/>
              <w:left w:val="single" w:sz="6" w:space="0" w:color="auto"/>
              <w:bottom w:val="single" w:sz="6" w:space="0" w:color="auto"/>
              <w:right w:val="single" w:sz="12" w:space="0" w:color="auto"/>
            </w:tcBorders>
            <w:vAlign w:val="center"/>
            <w:hideMark/>
          </w:tcPr>
          <w:p w14:paraId="21282BC4" w14:textId="77777777" w:rsidR="00D631E4" w:rsidRPr="009B420C" w:rsidRDefault="00D631E4" w:rsidP="004E4968">
            <w:pPr>
              <w:pStyle w:val="Slikacentrirano2019"/>
            </w:pPr>
            <w:r w:rsidRPr="009B420C">
              <w:t>29,616</w:t>
            </w:r>
          </w:p>
        </w:tc>
      </w:tr>
      <w:tr w:rsidR="00D631E4" w:rsidRPr="009B420C" w14:paraId="78B84CA0" w14:textId="77777777" w:rsidTr="000B1045">
        <w:trPr>
          <w:trHeight w:val="20"/>
          <w:jc w:val="center"/>
        </w:trPr>
        <w:tc>
          <w:tcPr>
            <w:tcW w:w="3288" w:type="dxa"/>
            <w:tcBorders>
              <w:top w:val="single" w:sz="6" w:space="0" w:color="auto"/>
              <w:left w:val="single" w:sz="12" w:space="0" w:color="auto"/>
              <w:bottom w:val="single" w:sz="6" w:space="0" w:color="auto"/>
              <w:right w:val="single" w:sz="6" w:space="0" w:color="auto"/>
            </w:tcBorders>
            <w:vAlign w:val="center"/>
            <w:hideMark/>
          </w:tcPr>
          <w:p w14:paraId="7FA31804" w14:textId="77777777" w:rsidR="00D631E4" w:rsidRPr="009B420C" w:rsidRDefault="00D631E4" w:rsidP="004E4968">
            <w:pPr>
              <w:pStyle w:val="Slikacentrirano2019"/>
            </w:pPr>
            <w:r w:rsidRPr="009B420C">
              <w:t>РСД Кикинда</w:t>
            </w:r>
          </w:p>
        </w:tc>
        <w:tc>
          <w:tcPr>
            <w:tcW w:w="1532" w:type="dxa"/>
            <w:tcBorders>
              <w:top w:val="single" w:sz="6" w:space="0" w:color="auto"/>
              <w:left w:val="single" w:sz="6" w:space="0" w:color="auto"/>
              <w:bottom w:val="single" w:sz="6" w:space="0" w:color="auto"/>
              <w:right w:val="single" w:sz="12" w:space="0" w:color="auto"/>
            </w:tcBorders>
            <w:vAlign w:val="center"/>
            <w:hideMark/>
          </w:tcPr>
          <w:p w14:paraId="2EDD3EA0" w14:textId="77777777" w:rsidR="00D631E4" w:rsidRPr="009B420C" w:rsidRDefault="00D631E4" w:rsidP="004E4968">
            <w:pPr>
              <w:pStyle w:val="Slikacentrirano2019"/>
            </w:pPr>
            <w:r w:rsidRPr="009B420C">
              <w:t>25,484</w:t>
            </w:r>
          </w:p>
        </w:tc>
      </w:tr>
      <w:tr w:rsidR="00D631E4" w:rsidRPr="009B420C" w14:paraId="27953155" w14:textId="77777777" w:rsidTr="000B1045">
        <w:trPr>
          <w:trHeight w:val="20"/>
          <w:jc w:val="center"/>
        </w:trPr>
        <w:tc>
          <w:tcPr>
            <w:tcW w:w="3288" w:type="dxa"/>
            <w:tcBorders>
              <w:top w:val="single" w:sz="6" w:space="0" w:color="auto"/>
              <w:left w:val="single" w:sz="12" w:space="0" w:color="auto"/>
              <w:bottom w:val="single" w:sz="6" w:space="0" w:color="auto"/>
              <w:right w:val="single" w:sz="6" w:space="0" w:color="auto"/>
            </w:tcBorders>
            <w:vAlign w:val="center"/>
            <w:hideMark/>
          </w:tcPr>
          <w:p w14:paraId="5160816C" w14:textId="77777777" w:rsidR="00D631E4" w:rsidRPr="009B420C" w:rsidRDefault="00D631E4" w:rsidP="004E4968">
            <w:pPr>
              <w:pStyle w:val="Slikacentrirano2019"/>
            </w:pPr>
            <w:r w:rsidRPr="009B420C">
              <w:t>РСД „Гигош</w:t>
            </w:r>
            <w:r w:rsidR="00C130D8" w:rsidRPr="009B420C">
              <w:t>”</w:t>
            </w:r>
            <w:r w:rsidRPr="009B420C">
              <w:t xml:space="preserve"> Јагодина</w:t>
            </w:r>
          </w:p>
        </w:tc>
        <w:tc>
          <w:tcPr>
            <w:tcW w:w="1532" w:type="dxa"/>
            <w:tcBorders>
              <w:top w:val="single" w:sz="6" w:space="0" w:color="auto"/>
              <w:left w:val="single" w:sz="6" w:space="0" w:color="auto"/>
              <w:bottom w:val="single" w:sz="6" w:space="0" w:color="auto"/>
              <w:right w:val="single" w:sz="12" w:space="0" w:color="auto"/>
            </w:tcBorders>
            <w:vAlign w:val="center"/>
            <w:hideMark/>
          </w:tcPr>
          <w:p w14:paraId="7E51EA44" w14:textId="77777777" w:rsidR="00D631E4" w:rsidRPr="009B420C" w:rsidRDefault="00D631E4" w:rsidP="004E4968">
            <w:pPr>
              <w:pStyle w:val="Slikacentrirano2019"/>
            </w:pPr>
            <w:r w:rsidRPr="009B420C">
              <w:t>80,276</w:t>
            </w:r>
          </w:p>
        </w:tc>
      </w:tr>
      <w:tr w:rsidR="00D631E4" w:rsidRPr="009B420C" w14:paraId="185EB9A8" w14:textId="77777777" w:rsidTr="000B1045">
        <w:trPr>
          <w:trHeight w:val="20"/>
          <w:jc w:val="center"/>
        </w:trPr>
        <w:tc>
          <w:tcPr>
            <w:tcW w:w="3288" w:type="dxa"/>
            <w:tcBorders>
              <w:top w:val="single" w:sz="6" w:space="0" w:color="auto"/>
              <w:left w:val="single" w:sz="12" w:space="0" w:color="auto"/>
              <w:bottom w:val="single" w:sz="6" w:space="0" w:color="auto"/>
              <w:right w:val="single" w:sz="6" w:space="0" w:color="auto"/>
            </w:tcBorders>
            <w:vAlign w:val="center"/>
            <w:hideMark/>
          </w:tcPr>
          <w:p w14:paraId="219262D2" w14:textId="77777777" w:rsidR="00D631E4" w:rsidRPr="009B420C" w:rsidRDefault="00D631E4" w:rsidP="004E4968">
            <w:pPr>
              <w:pStyle w:val="Slikacentrirano2019"/>
            </w:pPr>
            <w:r w:rsidRPr="009B420C">
              <w:t>РСД „Жељковац – Д2</w:t>
            </w:r>
            <w:r w:rsidR="00C130D8" w:rsidRPr="009B420C">
              <w:t>”</w:t>
            </w:r>
            <w:r w:rsidRPr="009B420C">
              <w:t xml:space="preserve"> Лесковац</w:t>
            </w:r>
          </w:p>
        </w:tc>
        <w:tc>
          <w:tcPr>
            <w:tcW w:w="1532" w:type="dxa"/>
            <w:tcBorders>
              <w:top w:val="single" w:sz="6" w:space="0" w:color="auto"/>
              <w:left w:val="single" w:sz="6" w:space="0" w:color="auto"/>
              <w:bottom w:val="single" w:sz="6" w:space="0" w:color="auto"/>
              <w:right w:val="single" w:sz="12" w:space="0" w:color="auto"/>
            </w:tcBorders>
            <w:vAlign w:val="center"/>
            <w:hideMark/>
          </w:tcPr>
          <w:p w14:paraId="07E5DD12" w14:textId="77777777" w:rsidR="00D631E4" w:rsidRPr="009B420C" w:rsidRDefault="00D631E4" w:rsidP="004E4968">
            <w:pPr>
              <w:pStyle w:val="Slikacentrirano2019"/>
            </w:pPr>
            <w:r w:rsidRPr="009B420C">
              <w:t>71,980</w:t>
            </w:r>
          </w:p>
        </w:tc>
      </w:tr>
      <w:tr w:rsidR="00D631E4" w:rsidRPr="009B420C" w14:paraId="0D624379" w14:textId="77777777" w:rsidTr="000B1045">
        <w:trPr>
          <w:trHeight w:val="20"/>
          <w:jc w:val="center"/>
        </w:trPr>
        <w:tc>
          <w:tcPr>
            <w:tcW w:w="3288" w:type="dxa"/>
            <w:tcBorders>
              <w:top w:val="single" w:sz="6" w:space="0" w:color="auto"/>
              <w:left w:val="single" w:sz="12" w:space="0" w:color="auto"/>
              <w:bottom w:val="single" w:sz="6" w:space="0" w:color="auto"/>
              <w:right w:val="single" w:sz="6" w:space="0" w:color="auto"/>
            </w:tcBorders>
            <w:vAlign w:val="center"/>
            <w:hideMark/>
          </w:tcPr>
          <w:p w14:paraId="05052BC4" w14:textId="77777777" w:rsidR="00D631E4" w:rsidRPr="009B420C" w:rsidRDefault="00D631E4" w:rsidP="004E4968">
            <w:pPr>
              <w:pStyle w:val="Slikacentrirano2019"/>
            </w:pPr>
            <w:r w:rsidRPr="009B420C">
              <w:t>РСД „Мунтина падина</w:t>
            </w:r>
            <w:r w:rsidR="00C130D8" w:rsidRPr="009B420C">
              <w:t>”</w:t>
            </w:r>
            <w:r w:rsidRPr="009B420C">
              <w:t xml:space="preserve"> Пирот </w:t>
            </w:r>
          </w:p>
        </w:tc>
        <w:tc>
          <w:tcPr>
            <w:tcW w:w="1532" w:type="dxa"/>
            <w:tcBorders>
              <w:top w:val="single" w:sz="6" w:space="0" w:color="auto"/>
              <w:left w:val="single" w:sz="6" w:space="0" w:color="auto"/>
              <w:bottom w:val="single" w:sz="6" w:space="0" w:color="auto"/>
              <w:right w:val="single" w:sz="12" w:space="0" w:color="auto"/>
            </w:tcBorders>
            <w:vAlign w:val="center"/>
            <w:hideMark/>
          </w:tcPr>
          <w:p w14:paraId="326CA77D" w14:textId="77777777" w:rsidR="00D631E4" w:rsidRPr="009B420C" w:rsidRDefault="00D631E4" w:rsidP="004E4968">
            <w:pPr>
              <w:pStyle w:val="Slikacentrirano2019"/>
            </w:pPr>
            <w:r w:rsidRPr="009B420C">
              <w:t>36,184</w:t>
            </w:r>
          </w:p>
        </w:tc>
      </w:tr>
      <w:tr w:rsidR="00D631E4" w:rsidRPr="009B420C" w14:paraId="5DDBF591" w14:textId="77777777" w:rsidTr="000B1045">
        <w:trPr>
          <w:trHeight w:val="20"/>
          <w:jc w:val="center"/>
        </w:trPr>
        <w:tc>
          <w:tcPr>
            <w:tcW w:w="3288" w:type="dxa"/>
            <w:tcBorders>
              <w:top w:val="single" w:sz="6" w:space="0" w:color="auto"/>
              <w:left w:val="single" w:sz="12" w:space="0" w:color="auto"/>
              <w:bottom w:val="single" w:sz="6" w:space="0" w:color="auto"/>
              <w:right w:val="single" w:sz="6" w:space="0" w:color="auto"/>
            </w:tcBorders>
            <w:vAlign w:val="center"/>
            <w:hideMark/>
          </w:tcPr>
          <w:p w14:paraId="0DC3435D" w14:textId="77777777" w:rsidR="00D631E4" w:rsidRPr="009B420C" w:rsidRDefault="00D631E4" w:rsidP="004E4968">
            <w:pPr>
              <w:pStyle w:val="Slikacentrirano2019"/>
            </w:pPr>
            <w:r w:rsidRPr="009B420C">
              <w:t>РСД „Јарак</w:t>
            </w:r>
            <w:r w:rsidR="00C130D8" w:rsidRPr="009B420C">
              <w:t>”</w:t>
            </w:r>
            <w:r w:rsidRPr="009B420C">
              <w:t xml:space="preserve"> Сремска Митровица </w:t>
            </w:r>
          </w:p>
        </w:tc>
        <w:tc>
          <w:tcPr>
            <w:tcW w:w="1532" w:type="dxa"/>
            <w:tcBorders>
              <w:top w:val="single" w:sz="6" w:space="0" w:color="auto"/>
              <w:left w:val="single" w:sz="6" w:space="0" w:color="auto"/>
              <w:bottom w:val="single" w:sz="6" w:space="0" w:color="auto"/>
              <w:right w:val="single" w:sz="12" w:space="0" w:color="auto"/>
            </w:tcBorders>
            <w:vAlign w:val="center"/>
          </w:tcPr>
          <w:p w14:paraId="16FC086D" w14:textId="77777777" w:rsidR="00D631E4" w:rsidRPr="009B420C" w:rsidRDefault="00D631E4" w:rsidP="004E4968">
            <w:pPr>
              <w:pStyle w:val="Slikacentrirano2019"/>
            </w:pPr>
            <w:r w:rsidRPr="009B420C">
              <w:t>72,076</w:t>
            </w:r>
          </w:p>
        </w:tc>
      </w:tr>
      <w:tr w:rsidR="00D631E4" w:rsidRPr="009B420C" w14:paraId="5C5B9523" w14:textId="77777777" w:rsidTr="000B1045">
        <w:trPr>
          <w:trHeight w:val="20"/>
          <w:jc w:val="center"/>
        </w:trPr>
        <w:tc>
          <w:tcPr>
            <w:tcW w:w="3288" w:type="dxa"/>
            <w:tcBorders>
              <w:top w:val="single" w:sz="6" w:space="0" w:color="auto"/>
              <w:left w:val="single" w:sz="12" w:space="0" w:color="auto"/>
              <w:bottom w:val="single" w:sz="6" w:space="0" w:color="auto"/>
              <w:right w:val="single" w:sz="6" w:space="0" w:color="auto"/>
            </w:tcBorders>
            <w:vAlign w:val="center"/>
            <w:hideMark/>
          </w:tcPr>
          <w:p w14:paraId="5A68AFD0" w14:textId="77777777" w:rsidR="00D631E4" w:rsidRPr="009B420C" w:rsidRDefault="00D631E4" w:rsidP="004E4968">
            <w:pPr>
              <w:pStyle w:val="Slikacentrirano2019"/>
            </w:pPr>
            <w:r w:rsidRPr="009B420C">
              <w:t xml:space="preserve">РСД Панчево </w:t>
            </w:r>
          </w:p>
        </w:tc>
        <w:tc>
          <w:tcPr>
            <w:tcW w:w="1532" w:type="dxa"/>
            <w:tcBorders>
              <w:top w:val="single" w:sz="6" w:space="0" w:color="auto"/>
              <w:left w:val="single" w:sz="6" w:space="0" w:color="auto"/>
              <w:bottom w:val="single" w:sz="6" w:space="0" w:color="auto"/>
              <w:right w:val="single" w:sz="12" w:space="0" w:color="auto"/>
            </w:tcBorders>
            <w:vAlign w:val="center"/>
          </w:tcPr>
          <w:p w14:paraId="7D2DAD3A" w14:textId="77777777" w:rsidR="00D631E4" w:rsidRPr="009B420C" w:rsidRDefault="00D631E4" w:rsidP="004E4968">
            <w:pPr>
              <w:pStyle w:val="Slikacentrirano2019"/>
            </w:pPr>
            <w:r w:rsidRPr="009B420C">
              <w:t>42,689</w:t>
            </w:r>
          </w:p>
        </w:tc>
      </w:tr>
      <w:tr w:rsidR="00D631E4" w:rsidRPr="009B420C" w14:paraId="45E90C5E" w14:textId="77777777" w:rsidTr="000B1045">
        <w:trPr>
          <w:trHeight w:val="20"/>
          <w:jc w:val="center"/>
        </w:trPr>
        <w:tc>
          <w:tcPr>
            <w:tcW w:w="3288" w:type="dxa"/>
            <w:tcBorders>
              <w:top w:val="single" w:sz="6" w:space="0" w:color="auto"/>
              <w:left w:val="single" w:sz="12" w:space="0" w:color="auto"/>
              <w:bottom w:val="single" w:sz="6" w:space="0" w:color="auto"/>
              <w:right w:val="single" w:sz="6" w:space="0" w:color="auto"/>
            </w:tcBorders>
            <w:vAlign w:val="center"/>
            <w:hideMark/>
          </w:tcPr>
          <w:p w14:paraId="40753E59" w14:textId="77777777" w:rsidR="00D631E4" w:rsidRPr="009B420C" w:rsidRDefault="00D631E4" w:rsidP="004E4968">
            <w:pPr>
              <w:pStyle w:val="Slikacentrirano2019"/>
            </w:pPr>
            <w:r w:rsidRPr="009B420C">
              <w:t>РСД Суботица</w:t>
            </w:r>
          </w:p>
        </w:tc>
        <w:tc>
          <w:tcPr>
            <w:tcW w:w="1532" w:type="dxa"/>
            <w:tcBorders>
              <w:top w:val="single" w:sz="6" w:space="0" w:color="auto"/>
              <w:left w:val="single" w:sz="6" w:space="0" w:color="auto"/>
              <w:bottom w:val="single" w:sz="6" w:space="0" w:color="auto"/>
              <w:right w:val="single" w:sz="12" w:space="0" w:color="auto"/>
            </w:tcBorders>
            <w:vAlign w:val="center"/>
            <w:hideMark/>
          </w:tcPr>
          <w:p w14:paraId="6CE5C5FA" w14:textId="77777777" w:rsidR="00D631E4" w:rsidRPr="009B420C" w:rsidRDefault="00D631E4" w:rsidP="004E4968">
            <w:pPr>
              <w:pStyle w:val="Slikacentrirano2019"/>
            </w:pPr>
            <w:r w:rsidRPr="009B420C">
              <w:t>28,359</w:t>
            </w:r>
          </w:p>
        </w:tc>
      </w:tr>
      <w:tr w:rsidR="00D631E4" w:rsidRPr="009B420C" w14:paraId="5481A95E" w14:textId="77777777" w:rsidTr="000B1045">
        <w:trPr>
          <w:trHeight w:val="20"/>
          <w:jc w:val="center"/>
        </w:trPr>
        <w:tc>
          <w:tcPr>
            <w:tcW w:w="3288" w:type="dxa"/>
            <w:tcBorders>
              <w:top w:val="single" w:sz="6" w:space="0" w:color="auto"/>
              <w:left w:val="single" w:sz="12" w:space="0" w:color="auto"/>
              <w:bottom w:val="single" w:sz="6" w:space="0" w:color="auto"/>
              <w:right w:val="single" w:sz="6" w:space="0" w:color="auto"/>
            </w:tcBorders>
            <w:vAlign w:val="center"/>
            <w:hideMark/>
          </w:tcPr>
          <w:p w14:paraId="188C586E" w14:textId="77777777" w:rsidR="00D631E4" w:rsidRPr="009B420C" w:rsidRDefault="00D631E4" w:rsidP="004E4968">
            <w:pPr>
              <w:pStyle w:val="Slikacentrirano2019"/>
            </w:pPr>
            <w:r w:rsidRPr="009B420C">
              <w:t>СД „Метерис</w:t>
            </w:r>
            <w:r w:rsidR="00C130D8" w:rsidRPr="009B420C">
              <w:t>”</w:t>
            </w:r>
            <w:r w:rsidRPr="009B420C">
              <w:t>, Врање</w:t>
            </w:r>
          </w:p>
        </w:tc>
        <w:tc>
          <w:tcPr>
            <w:tcW w:w="1532" w:type="dxa"/>
            <w:tcBorders>
              <w:top w:val="single" w:sz="6" w:space="0" w:color="auto"/>
              <w:left w:val="single" w:sz="6" w:space="0" w:color="auto"/>
              <w:bottom w:val="single" w:sz="6" w:space="0" w:color="auto"/>
              <w:right w:val="single" w:sz="12" w:space="0" w:color="auto"/>
            </w:tcBorders>
            <w:vAlign w:val="center"/>
            <w:hideMark/>
          </w:tcPr>
          <w:p w14:paraId="5B29251D" w14:textId="77777777" w:rsidR="00D631E4" w:rsidRPr="009B420C" w:rsidRDefault="00D631E4" w:rsidP="004E4968">
            <w:pPr>
              <w:pStyle w:val="Slikacentrirano2019"/>
            </w:pPr>
            <w:r w:rsidRPr="009B420C">
              <w:t>19,519</w:t>
            </w:r>
          </w:p>
        </w:tc>
      </w:tr>
      <w:tr w:rsidR="00D631E4" w:rsidRPr="009B420C" w14:paraId="74517CB2" w14:textId="77777777" w:rsidTr="000B1045">
        <w:trPr>
          <w:trHeight w:val="20"/>
          <w:jc w:val="center"/>
        </w:trPr>
        <w:tc>
          <w:tcPr>
            <w:tcW w:w="3288" w:type="dxa"/>
            <w:tcBorders>
              <w:top w:val="single" w:sz="6" w:space="0" w:color="auto"/>
              <w:left w:val="single" w:sz="12" w:space="0" w:color="auto"/>
              <w:bottom w:val="single" w:sz="6" w:space="0" w:color="auto"/>
              <w:right w:val="single" w:sz="6" w:space="0" w:color="auto"/>
            </w:tcBorders>
            <w:vAlign w:val="center"/>
            <w:hideMark/>
          </w:tcPr>
          <w:p w14:paraId="0D4B6134" w14:textId="77777777" w:rsidR="00D631E4" w:rsidRPr="009B420C" w:rsidRDefault="00D631E4" w:rsidP="004E4968">
            <w:pPr>
              <w:pStyle w:val="Slikacentrirano2019"/>
            </w:pPr>
            <w:r w:rsidRPr="009B420C">
              <w:t>СД „Вујан</w:t>
            </w:r>
            <w:r w:rsidR="00C130D8" w:rsidRPr="009B420C">
              <w:t>”</w:t>
            </w:r>
            <w:r w:rsidRPr="009B420C">
              <w:t xml:space="preserve">, Горњи Милановац </w:t>
            </w:r>
          </w:p>
        </w:tc>
        <w:tc>
          <w:tcPr>
            <w:tcW w:w="1532" w:type="dxa"/>
            <w:tcBorders>
              <w:top w:val="single" w:sz="6" w:space="0" w:color="auto"/>
              <w:left w:val="single" w:sz="6" w:space="0" w:color="auto"/>
              <w:bottom w:val="single" w:sz="6" w:space="0" w:color="auto"/>
              <w:right w:val="single" w:sz="12" w:space="0" w:color="auto"/>
            </w:tcBorders>
            <w:vAlign w:val="center"/>
            <w:hideMark/>
          </w:tcPr>
          <w:p w14:paraId="1FDCCA81" w14:textId="77777777" w:rsidR="00D631E4" w:rsidRPr="009B420C" w:rsidRDefault="00D631E4" w:rsidP="004E4968">
            <w:pPr>
              <w:pStyle w:val="Slikacentrirano2019"/>
            </w:pPr>
            <w:r w:rsidRPr="009B420C">
              <w:t>15,700</w:t>
            </w:r>
          </w:p>
        </w:tc>
      </w:tr>
      <w:tr w:rsidR="00D631E4" w:rsidRPr="009B420C" w14:paraId="1898E8ED" w14:textId="77777777" w:rsidTr="000B1045">
        <w:trPr>
          <w:trHeight w:val="20"/>
          <w:jc w:val="center"/>
        </w:trPr>
        <w:tc>
          <w:tcPr>
            <w:tcW w:w="3288" w:type="dxa"/>
            <w:tcBorders>
              <w:top w:val="single" w:sz="6" w:space="0" w:color="auto"/>
              <w:left w:val="single" w:sz="12" w:space="0" w:color="auto"/>
              <w:bottom w:val="single" w:sz="12" w:space="0" w:color="auto"/>
              <w:right w:val="single" w:sz="6" w:space="0" w:color="auto"/>
            </w:tcBorders>
            <w:vAlign w:val="center"/>
          </w:tcPr>
          <w:p w14:paraId="75299D97" w14:textId="77777777" w:rsidR="00D631E4" w:rsidRPr="009B420C" w:rsidRDefault="00D631E4" w:rsidP="004E4968">
            <w:pPr>
              <w:pStyle w:val="Slikacentrirano2019"/>
            </w:pPr>
            <w:r w:rsidRPr="009B420C">
              <w:t>РСД „Винча</w:t>
            </w:r>
            <w:r w:rsidR="00C130D8" w:rsidRPr="009B420C">
              <w:t>”</w:t>
            </w:r>
            <w:r w:rsidRPr="009B420C">
              <w:t>, Београд</w:t>
            </w:r>
          </w:p>
        </w:tc>
        <w:tc>
          <w:tcPr>
            <w:tcW w:w="1532" w:type="dxa"/>
            <w:tcBorders>
              <w:top w:val="single" w:sz="6" w:space="0" w:color="auto"/>
              <w:left w:val="single" w:sz="6" w:space="0" w:color="auto"/>
              <w:bottom w:val="single" w:sz="12" w:space="0" w:color="auto"/>
              <w:right w:val="single" w:sz="12" w:space="0" w:color="auto"/>
            </w:tcBorders>
            <w:vAlign w:val="center"/>
          </w:tcPr>
          <w:p w14:paraId="588F9D78" w14:textId="77777777" w:rsidR="00D631E4" w:rsidRPr="009B420C" w:rsidRDefault="00D631E4" w:rsidP="004E4968">
            <w:pPr>
              <w:pStyle w:val="Slikacentrirano2019"/>
            </w:pPr>
            <w:r w:rsidRPr="009B420C">
              <w:t>782,161</w:t>
            </w:r>
          </w:p>
        </w:tc>
      </w:tr>
      <w:tr w:rsidR="00D631E4" w:rsidRPr="009B420C" w14:paraId="16292829" w14:textId="77777777" w:rsidTr="000B1045">
        <w:trPr>
          <w:trHeight w:val="20"/>
          <w:jc w:val="center"/>
        </w:trPr>
        <w:tc>
          <w:tcPr>
            <w:tcW w:w="3288" w:type="dxa"/>
            <w:tcBorders>
              <w:top w:val="single" w:sz="6" w:space="0" w:color="auto"/>
              <w:left w:val="single" w:sz="12" w:space="0" w:color="auto"/>
              <w:bottom w:val="single" w:sz="12" w:space="0" w:color="auto"/>
              <w:right w:val="single" w:sz="6" w:space="0" w:color="auto"/>
            </w:tcBorders>
            <w:vAlign w:val="center"/>
            <w:hideMark/>
          </w:tcPr>
          <w:p w14:paraId="3D2C87E4" w14:textId="77777777" w:rsidR="00D631E4" w:rsidRPr="009B420C" w:rsidRDefault="00D631E4" w:rsidP="004E4968">
            <w:pPr>
              <w:pStyle w:val="Slikacentrirano2019"/>
            </w:pPr>
            <w:r w:rsidRPr="009B420C">
              <w:t>Укупно</w:t>
            </w:r>
          </w:p>
        </w:tc>
        <w:tc>
          <w:tcPr>
            <w:tcW w:w="1532" w:type="dxa"/>
            <w:tcBorders>
              <w:top w:val="single" w:sz="6" w:space="0" w:color="auto"/>
              <w:left w:val="single" w:sz="6" w:space="0" w:color="auto"/>
              <w:bottom w:val="single" w:sz="12" w:space="0" w:color="auto"/>
              <w:right w:val="single" w:sz="12" w:space="0" w:color="auto"/>
            </w:tcBorders>
            <w:vAlign w:val="bottom"/>
            <w:hideMark/>
          </w:tcPr>
          <w:p w14:paraId="70660DB7" w14:textId="77777777" w:rsidR="00D631E4" w:rsidRPr="009B420C" w:rsidRDefault="00D631E4" w:rsidP="004E4968">
            <w:pPr>
              <w:pStyle w:val="Slikacentrirano2019"/>
            </w:pPr>
            <w:r w:rsidRPr="009B420C">
              <w:t>1,294,126</w:t>
            </w:r>
          </w:p>
        </w:tc>
      </w:tr>
    </w:tbl>
    <w:p w14:paraId="5C99FCAB" w14:textId="1DA87543" w:rsidR="00D631E4" w:rsidRPr="009B420C" w:rsidRDefault="00C130D8" w:rsidP="00A77CC4">
      <w:pPr>
        <w:pStyle w:val="Slikacentrirano2019"/>
        <w:rPr>
          <w:lang w:val="en-US"/>
        </w:rPr>
      </w:pPr>
      <w:r w:rsidRPr="009B420C">
        <w:t xml:space="preserve"> </w:t>
      </w:r>
    </w:p>
    <w:p w14:paraId="472FB1EE" w14:textId="0CBEA2DB" w:rsidR="00A77CC4" w:rsidRPr="009B420C" w:rsidRDefault="00A77CC4" w:rsidP="00A77CC4">
      <w:pPr>
        <w:pStyle w:val="Slikacentrirano2019"/>
      </w:pPr>
      <w:r w:rsidRPr="009B420C">
        <w:rPr>
          <w:lang w:val="sr-Latn-RS" w:eastAsia="sr-Latn-RS"/>
        </w:rPr>
        <w:drawing>
          <wp:inline distT="0" distB="0" distL="0" distR="0" wp14:anchorId="087A6C60" wp14:editId="5B9C56EC">
            <wp:extent cx="3199765" cy="2047875"/>
            <wp:effectExtent l="0" t="0" r="63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99765" cy="2047875"/>
                    </a:xfrm>
                    <a:prstGeom prst="rect">
                      <a:avLst/>
                    </a:prstGeom>
                    <a:noFill/>
                  </pic:spPr>
                </pic:pic>
              </a:graphicData>
            </a:graphic>
          </wp:inline>
        </w:drawing>
      </w:r>
    </w:p>
    <w:p w14:paraId="1A7F06B6" w14:textId="77777777" w:rsidR="00D631E4" w:rsidRPr="009B420C" w:rsidRDefault="00D631E4" w:rsidP="004E4968">
      <w:pPr>
        <w:pStyle w:val="Slikacentrirano2019"/>
      </w:pPr>
      <w:r w:rsidRPr="009B420C">
        <w:t>Слика 3.2.32.  Кретање количина одложеног комуналног отпада на санитарним депонијама у периоду 2015 – 2022. године</w:t>
      </w:r>
    </w:p>
    <w:p w14:paraId="16313EC0" w14:textId="77777777" w:rsidR="00D631E4" w:rsidRPr="009B420C" w:rsidRDefault="008B6FB4" w:rsidP="00D631E4">
      <w:pPr>
        <w:rPr>
          <w:bCs/>
        </w:rPr>
      </w:pPr>
      <w:r w:rsidRPr="009B420C">
        <w:rPr>
          <w:bCs/>
        </w:rPr>
        <w:t>На С</w:t>
      </w:r>
      <w:r w:rsidR="00D631E4" w:rsidRPr="009B420C">
        <w:rPr>
          <w:bCs/>
        </w:rPr>
        <w:t xml:space="preserve">лици 3.2.32 је приказано кретање количина одложеног комуналног отпада на санитарним депонијама у Републици Србији. Као што се види са слике сваке године долази до </w:t>
      </w:r>
      <w:r w:rsidR="00D631E4" w:rsidRPr="009B420C">
        <w:rPr>
          <w:bCs/>
        </w:rPr>
        <w:lastRenderedPageBreak/>
        <w:t>повећања количине депонованог отпада на санитарним депонијама, што је нарочито изражено у 2021. отварањем нове РСД Винча и њеним пуним радом у 2022. години.</w:t>
      </w:r>
    </w:p>
    <w:p w14:paraId="7A40FBED" w14:textId="77777777" w:rsidR="003A2735" w:rsidRPr="009B420C" w:rsidRDefault="003A2735" w:rsidP="00D631E4">
      <w:pPr>
        <w:rPr>
          <w:bCs/>
        </w:rPr>
      </w:pPr>
    </w:p>
    <w:p w14:paraId="2A0DAB6F" w14:textId="77777777" w:rsidR="003A2735" w:rsidRPr="00013D6A" w:rsidRDefault="003A2735" w:rsidP="003A2735">
      <w:pPr>
        <w:rPr>
          <w:bCs/>
          <w:sz w:val="28"/>
          <w:szCs w:val="28"/>
        </w:rPr>
      </w:pPr>
      <w:r w:rsidRPr="00013D6A">
        <w:rPr>
          <w:bCs/>
          <w:sz w:val="28"/>
          <w:szCs w:val="28"/>
        </w:rPr>
        <w:t>Анализа стања у области управљања комуналним отпадом</w:t>
      </w:r>
    </w:p>
    <w:p w14:paraId="6976905F" w14:textId="77777777" w:rsidR="003A2735" w:rsidRPr="009B420C" w:rsidRDefault="003A2735" w:rsidP="003A2735">
      <w:pPr>
        <w:rPr>
          <w:bCs/>
        </w:rPr>
      </w:pPr>
      <w:r w:rsidRPr="009B420C">
        <w:rPr>
          <w:bCs/>
        </w:rPr>
        <w:t>Током 2022. године у оквиру ENVAP4 пројекта је урађена „Анализа стања одвојеног сакупљања отпада на нивоу јединица локалне самоуправе</w:t>
      </w:r>
      <w:r w:rsidR="00C130D8" w:rsidRPr="009B420C">
        <w:rPr>
          <w:bCs/>
        </w:rPr>
        <w:t>”</w:t>
      </w:r>
      <w:r w:rsidRPr="009B420C">
        <w:rPr>
          <w:bCs/>
        </w:rPr>
        <w:t xml:space="preserve">. </w:t>
      </w:r>
      <w:r w:rsidRPr="009B420C">
        <w:rPr>
          <w:rFonts w:cs="Calibri"/>
          <w:bCs/>
        </w:rPr>
        <w:t>Циљ анализе је пружање одговора на питања где су главни проблеми и са којим изазовима се сусрећу ЈЛС и ЈКП у увођењу система селекције и одвојеног сакупљања отпада, али и у погледу редовног извештавања Агенције за заштиту животне средине о количинама отпада и степену рециклаже.</w:t>
      </w:r>
      <w:r w:rsidRPr="009B420C">
        <w:rPr>
          <w:bCs/>
        </w:rPr>
        <w:t xml:space="preserve"> </w:t>
      </w:r>
    </w:p>
    <w:p w14:paraId="048D7E8E" w14:textId="115E4A8C" w:rsidR="003A2735" w:rsidRPr="009B420C" w:rsidRDefault="003A2735" w:rsidP="003A2735">
      <w:pPr>
        <w:rPr>
          <w:bCs/>
        </w:rPr>
      </w:pPr>
      <w:r w:rsidRPr="009B420C">
        <w:rPr>
          <w:rFonts w:cs="Calibri"/>
          <w:bCs/>
        </w:rPr>
        <w:t xml:space="preserve">У </w:t>
      </w:r>
      <w:r w:rsidR="00F467A1" w:rsidRPr="009B420C">
        <w:rPr>
          <w:bCs/>
        </w:rPr>
        <w:t>Републици</w:t>
      </w:r>
      <w:r w:rsidR="00F467A1" w:rsidRPr="009B420C">
        <w:rPr>
          <w:rFonts w:cs="Calibri"/>
          <w:bCs/>
        </w:rPr>
        <w:t xml:space="preserve"> </w:t>
      </w:r>
      <w:r w:rsidRPr="009B420C">
        <w:rPr>
          <w:rFonts w:cs="Calibri"/>
          <w:bCs/>
        </w:rPr>
        <w:t xml:space="preserve">Србији се највећи део комуналног отпада одлаже на депоније, што би у хијерархији управљања отпадом требало да је последње решење, након спречавања настајања отпада, поновне употребе отпада, рециклирања и других врста искоришћења отпада. Последња процена Агенције за заштиту животне средине говори да се у </w:t>
      </w:r>
      <w:r w:rsidR="00F467A1" w:rsidRPr="009B420C">
        <w:rPr>
          <w:bCs/>
        </w:rPr>
        <w:t>Републици</w:t>
      </w:r>
      <w:r w:rsidR="00F467A1" w:rsidRPr="009B420C">
        <w:rPr>
          <w:rFonts w:cs="Calibri"/>
          <w:bCs/>
        </w:rPr>
        <w:t xml:space="preserve"> </w:t>
      </w:r>
      <w:r w:rsidRPr="009B420C">
        <w:rPr>
          <w:rFonts w:cs="Calibri"/>
          <w:bCs/>
        </w:rPr>
        <w:t>Србији на годишњем нивоу рециклира око 15% (у 2022. 17,7%) продукованог комуналног отпада, а да јединице локалне самоуправе у томе учествују са само до 3%, док све остале рециклиране количине потичу од неформалног сектора. Степен рециклаже комуналног отпада је у директној вези са активностима и организацијом система управљања отпадом који уређују ЈЛС, а реализују ЈКП. Проценат рециклаже од 3% је несразмерно мали у односу на капацитете и потенцијале ЈЛС и ЈКП, а главни разлог је то што велика већина ЈЛС није увела систем примарне селекције отпада. Разлози за то су вишеструки, од недостатка техничких, људских и финансијских капацитета до лоше организације података и непостојања стратешких докумената и механизама за спровођење законских обавеза у овој области.</w:t>
      </w:r>
      <w:r w:rsidRPr="009B420C">
        <w:rPr>
          <w:bCs/>
        </w:rPr>
        <w:t xml:space="preserve"> </w:t>
      </w:r>
    </w:p>
    <w:p w14:paraId="433CD298" w14:textId="1F5BE2C8" w:rsidR="003A2735" w:rsidRPr="009B420C" w:rsidRDefault="003A2735" w:rsidP="003A2735">
      <w:pPr>
        <w:rPr>
          <w:bCs/>
        </w:rPr>
      </w:pPr>
      <w:r w:rsidRPr="009B420C">
        <w:rPr>
          <w:bCs/>
        </w:rPr>
        <w:t xml:space="preserve">Када се ради о анализи количина и састава отпада, 64 општине су формално попуниле податке о количини и саставу отпада. Детаљном анализом свих достављених КОМ1 образаца, закључак је да само </w:t>
      </w:r>
      <w:r w:rsidR="00323707">
        <w:rPr>
          <w:bCs/>
        </w:rPr>
        <w:t>пет</w:t>
      </w:r>
      <w:r w:rsidRPr="009B420C">
        <w:rPr>
          <w:bCs/>
        </w:rPr>
        <w:t xml:space="preserve"> општина реално ради анализу количина и састава отпада. Код преосталих општина које су доставиле податке о количини и саставу отпада на својој територији, може се закључити да су ти подаци нереални и непоуздани. Индикативно је да 96% анкетираних испитаника тврди да им је у потпуности јасан начин попуњавања годишњих извештаја о отпаду, док њих 75% тврди да им је у потпуности јасна методологија за спровођење сезонских анализа. Са друге стране, 83% анкетираних испитаника сматра да је потребна стручна обука лица задужених за анализу узорака и утврђивање морфолошког састава комуналног отпада.</w:t>
      </w:r>
    </w:p>
    <w:p w14:paraId="0F67F63A" w14:textId="77777777" w:rsidR="003A2735" w:rsidRPr="009B420C" w:rsidRDefault="003A2735" w:rsidP="003A2735">
      <w:pPr>
        <w:rPr>
          <w:bCs/>
        </w:rPr>
      </w:pPr>
      <w:r w:rsidRPr="009B420C">
        <w:rPr>
          <w:bCs/>
        </w:rPr>
        <w:t xml:space="preserve">Анализом је утврђено да од 98 општина које су предале годишњи извештај о комуналном отпаду, само 36 општина спроводи мерење сакупљеног мешаног отпада индексног броја 20 03 01, који се упућује на депоније Преостале 62 општине процењују количине депонованог комуналног отпада, што се може узети са крајњом резервом. Међутим евидентан је недостатак инфраструктуре за мерење количина прикупљеног и одложеног комуналног отпада, као и недостатак мотивације комуналних предузећа да се овај проблем превазиђе, поготову у малим општинама. Отуда, сви подаци који се синтетизују из годишњих извештаја су крајње непоуздани. </w:t>
      </w:r>
    </w:p>
    <w:p w14:paraId="225DBCDB" w14:textId="03E515FD" w:rsidR="003A2735" w:rsidRPr="009B420C" w:rsidRDefault="003A2735" w:rsidP="003A2735">
      <w:pPr>
        <w:rPr>
          <w:bCs/>
        </w:rPr>
      </w:pPr>
      <w:r w:rsidRPr="009B420C">
        <w:rPr>
          <w:bCs/>
        </w:rPr>
        <w:t>Анализом годишњих извештаја о комуналном отпаду, утврђено је да само 56 ЈЛС поседује посуде за сакупљање секундарних сировина. Од тих 56 ЈЛС са инфраструктуром за секундарне сировине, свега 33 ЈЛС су евидентирале сакупљени рециклабилни отпад. Укупно је сакупљено 12,9</w:t>
      </w:r>
      <w:r w:rsidR="00684FBD">
        <w:rPr>
          <w:bCs/>
        </w:rPr>
        <w:t>09 тона, што представља свега 1</w:t>
      </w:r>
      <w:r w:rsidRPr="009B420C">
        <w:rPr>
          <w:bCs/>
        </w:rPr>
        <w:t xml:space="preserve">% од укупно сакупљеног комуналног отпада у ове 33 ЈЛС). Овде се могу приметити два проблема. Мали број општина поседује инфраструктуру за одвојено сакупљање отпада (33/98, 34%). Такође може се претпоставити да је сличан ако не и већи проблем међу општинама које не извештавају о стању комуналног отпада, па би овај проценат укупно био још и мањи. Други проблем је у томе да општине које прикупљају </w:t>
      </w:r>
      <w:r w:rsidRPr="009B420C">
        <w:rPr>
          <w:bCs/>
        </w:rPr>
        <w:lastRenderedPageBreak/>
        <w:t xml:space="preserve">секундарне сировине то раде на веома неефикасан начин и да се проценат издвајања креће у границама од 1 до 3%.  </w:t>
      </w:r>
    </w:p>
    <w:p w14:paraId="0122D05D" w14:textId="480595B0" w:rsidR="003A2735" w:rsidRPr="009B420C" w:rsidRDefault="003A2735" w:rsidP="003A2735">
      <w:pPr>
        <w:rPr>
          <w:bCs/>
        </w:rPr>
      </w:pPr>
      <w:r w:rsidRPr="009B420C">
        <w:rPr>
          <w:bCs/>
        </w:rPr>
        <w:t xml:space="preserve">У складу са расположивим подацима фракција биоразградивог отпада има највећи удео у комуналном отпаду у </w:t>
      </w:r>
      <w:r w:rsidR="00F467A1" w:rsidRPr="009B420C">
        <w:rPr>
          <w:bCs/>
        </w:rPr>
        <w:t xml:space="preserve">Републици </w:t>
      </w:r>
      <w:r w:rsidRPr="009B420C">
        <w:rPr>
          <w:bCs/>
        </w:rPr>
        <w:t xml:space="preserve">Србији. У 2022. години од укупно произведених око </w:t>
      </w:r>
      <w:r w:rsidR="003403F0">
        <w:rPr>
          <w:bCs/>
        </w:rPr>
        <w:t>три (</w:t>
      </w:r>
      <w:r w:rsidRPr="009B420C">
        <w:rPr>
          <w:bCs/>
        </w:rPr>
        <w:t>3</w:t>
      </w:r>
      <w:r w:rsidR="003403F0">
        <w:rPr>
          <w:bCs/>
        </w:rPr>
        <w:t xml:space="preserve">) </w:t>
      </w:r>
      <w:r w:rsidRPr="009B420C">
        <w:rPr>
          <w:bCs/>
        </w:rPr>
        <w:t xml:space="preserve"> милиона тона комуналног отпада од чега 45,6% (око 1,4 милиона тона) одлази на биоразградиви отпад. Од те количине, поновно је употребљено само 11.469 тона биоразградивог отпада, што је мање од 1% произведеног биоразградивог отпада, док се остатак одлаже на депоније. Велике количине одложене фракције биоразградивог отпада значајно утичу на тренутно ниске вредности степена рециклаже чврстог комуналног отпада (15,45%) и високе вредности степена депоновања комуналног отпада (79,45%). Али у исто време, стављање фокуса на третман биоразградивог отпада оставља велики простор за повећање вредности индикатора степена рециклаже биоразградивог отпада.</w:t>
      </w:r>
    </w:p>
    <w:p w14:paraId="2FA0391B" w14:textId="77777777" w:rsidR="003A2735" w:rsidRPr="009B420C" w:rsidRDefault="003A2735" w:rsidP="00D631E4">
      <w:pPr>
        <w:rPr>
          <w:bCs/>
        </w:rPr>
      </w:pPr>
    </w:p>
    <w:p w14:paraId="30BB98ED" w14:textId="77777777" w:rsidR="00D631E4" w:rsidRPr="009B420C" w:rsidRDefault="00D631E4" w:rsidP="00427E9E">
      <w:pPr>
        <w:pStyle w:val="tabele"/>
      </w:pPr>
      <w:r w:rsidRPr="009B420C">
        <w:t>Извор података: Агенција за заштиту животне средине</w:t>
      </w:r>
      <w:bookmarkStart w:id="275" w:name="Табела12"/>
      <w:bookmarkEnd w:id="275"/>
    </w:p>
    <w:p w14:paraId="27E69274" w14:textId="77777777" w:rsidR="009245D2" w:rsidRPr="009B420C" w:rsidRDefault="009245D2" w:rsidP="00AC74E1">
      <w:pPr>
        <w:rPr>
          <w:bCs/>
        </w:rPr>
      </w:pPr>
    </w:p>
    <w:p w14:paraId="538D3FDF" w14:textId="77777777" w:rsidR="007F0385" w:rsidRPr="009B420C" w:rsidRDefault="007F0385" w:rsidP="007941B6">
      <w:pPr>
        <w:pStyle w:val="Heading4"/>
        <w:rPr>
          <w:bCs/>
          <w:iCs w:val="0"/>
        </w:rPr>
      </w:pPr>
      <w:bookmarkStart w:id="276" w:name="_Toc122528362"/>
      <w:bookmarkStart w:id="277" w:name="_Toc137730405"/>
      <w:bookmarkStart w:id="278" w:name="_Toc146611775"/>
      <w:r w:rsidRPr="009B420C">
        <w:rPr>
          <w:bCs/>
          <w:iCs w:val="0"/>
        </w:rPr>
        <w:t>3.2.5.2. Количина произведеног отпада у току делатности предузећа</w:t>
      </w:r>
      <w:bookmarkEnd w:id="276"/>
      <w:bookmarkEnd w:id="277"/>
      <w:bookmarkEnd w:id="278"/>
    </w:p>
    <w:p w14:paraId="6CD83A65" w14:textId="77777777" w:rsidR="005C25C4" w:rsidRPr="009B420C" w:rsidRDefault="005C25C4" w:rsidP="005C25C4">
      <w:pPr>
        <w:rPr>
          <w:rFonts w:eastAsia="Times New Roman"/>
          <w:bCs/>
          <w:szCs w:val="24"/>
        </w:rPr>
      </w:pPr>
      <w:r w:rsidRPr="009B420C">
        <w:rPr>
          <w:rFonts w:eastAsia="Times New Roman"/>
          <w:bCs/>
          <w:szCs w:val="24"/>
        </w:rPr>
        <w:t>Индикатор показује количине произведеног отпада по врстама и делатностима у којима настају и њиме се прати остварење стратешког циља: избегавање и смањивање настајања отпада.</w:t>
      </w:r>
    </w:p>
    <w:p w14:paraId="3E4517E6" w14:textId="77777777" w:rsidR="005C25C4" w:rsidRPr="009B420C" w:rsidRDefault="005C25C4" w:rsidP="005C25C4">
      <w:pPr>
        <w:rPr>
          <w:bCs/>
          <w:szCs w:val="24"/>
        </w:rPr>
      </w:pPr>
      <w:r w:rsidRPr="009B420C">
        <w:rPr>
          <w:rFonts w:eastAsia="Times New Roman"/>
          <w:bCs/>
          <w:noProof/>
          <w:szCs w:val="24"/>
        </w:rPr>
        <w:t>Привредни субјекти извештавају Агенцију за заштиту животне средине о отпаду који производе у току своје делатности и начину поступања са произведеним отпадом. На основу пристиглих извештаја</w:t>
      </w:r>
      <w:r w:rsidRPr="009B420C">
        <w:rPr>
          <w:rFonts w:eastAsia="Times New Roman"/>
          <w:bCs/>
          <w:szCs w:val="24"/>
        </w:rPr>
        <w:t xml:space="preserve"> у току 2022. године у Републици Србији је произведено 8,28 милиона тона отпада </w:t>
      </w:r>
      <w:r w:rsidR="002C16D4" w:rsidRPr="009B420C">
        <w:rPr>
          <w:rFonts w:eastAsia="Times New Roman"/>
          <w:bCs/>
          <w:szCs w:val="24"/>
        </w:rPr>
        <w:t>од</w:t>
      </w:r>
      <w:r w:rsidRPr="009B420C">
        <w:rPr>
          <w:rFonts w:eastAsia="Times New Roman"/>
          <w:bCs/>
          <w:szCs w:val="24"/>
        </w:rPr>
        <w:t xml:space="preserve"> чега је 80 хиљада тона отпад који је по карактеру опасан. </w:t>
      </w:r>
    </w:p>
    <w:p w14:paraId="7BB298E9" w14:textId="77777777" w:rsidR="005C25C4" w:rsidRPr="009B420C" w:rsidRDefault="005C25C4" w:rsidP="005C25C4">
      <w:pPr>
        <w:spacing w:before="60"/>
        <w:rPr>
          <w:rFonts w:eastAsia="Times New Roman"/>
          <w:bCs/>
          <w:szCs w:val="24"/>
        </w:rPr>
      </w:pPr>
      <w:r w:rsidRPr="009B420C">
        <w:rPr>
          <w:rFonts w:eastAsia="Times New Roman"/>
          <w:bCs/>
          <w:szCs w:val="24"/>
        </w:rPr>
        <w:t xml:space="preserve">Податке о отпаду који стварају у току делатности и начину поступања са њим је доставило 5.355 постројења. Број достављених извештаја се повећао у односу на  претходну годину, али су количине укупно произведеног отпада током делатности предузећа мање у односу на претходну годину. Када говоримо о опасном отпаду количине су се повећале, што је изражено код отпада из термичких процеса који настају у производњи гвожђа и челика. Поменуте врсте отпада су повећане зато што због повећаног садржаја цинка, муљеви и филтер колачи из процеса третмана гаса се не враћају у производњу у оној количини у којој су их враћали претходне године, него постају отпад.  </w:t>
      </w:r>
    </w:p>
    <w:p w14:paraId="0DA111FE" w14:textId="77777777" w:rsidR="005C25C4" w:rsidRPr="009B420C" w:rsidRDefault="005C25C4" w:rsidP="005C25C4">
      <w:pPr>
        <w:spacing w:before="60"/>
        <w:rPr>
          <w:bCs/>
          <w:szCs w:val="24"/>
        </w:rPr>
      </w:pPr>
      <w:r w:rsidRPr="009B420C">
        <w:rPr>
          <w:bCs/>
          <w:szCs w:val="24"/>
        </w:rPr>
        <w:t>Термоенергетски објекти су највећи произвођачи отпада. Летећи пепео од угља и пепео, шљака и прашина из котла који у Каталогу отпада имају ознаку 10 01  генерисани су у количини од 6,36 милиона тона, односно чине 77% укупне количине произведеног отпада. Произведена количина летећег пепела од угља је мања за приближно 650 хиљада тона у односу на претходну годину, чиме се објашњава смањена укупна количина произведеног отпада.</w:t>
      </w:r>
    </w:p>
    <w:p w14:paraId="773BEDC0" w14:textId="77777777" w:rsidR="005C25C4" w:rsidRPr="009B420C" w:rsidRDefault="005C25C4" w:rsidP="005C25C4">
      <w:pPr>
        <w:spacing w:before="60"/>
        <w:rPr>
          <w:rFonts w:eastAsia="Times New Roman"/>
          <w:bCs/>
          <w:szCs w:val="24"/>
        </w:rPr>
      </w:pPr>
      <w:r w:rsidRPr="009B420C">
        <w:rPr>
          <w:rFonts w:eastAsia="Times New Roman"/>
          <w:bCs/>
          <w:szCs w:val="24"/>
        </w:rPr>
        <w:t>Заступљене су у значајним количинама и друге врсте отпада који потичу из термичких процеса: непрерађена шљака и отпади од прераде шљаке из индустрије гвожђа и челика. Након тога по количини следе отпадни метали, првенствено гвожђе и челик, папирна и картонска амбалажа, солидификовани и други отпади из постројења за обраду отпада, ископ и земља настали током грађевинских делатности и чврсти отпади на бази калцијума, настали у процесу одсумопоравања гаса</w:t>
      </w:r>
    </w:p>
    <w:p w14:paraId="511CCC98" w14:textId="26E66A06" w:rsidR="005C25C4" w:rsidRPr="009B420C" w:rsidRDefault="005C25C4" w:rsidP="005C25C4">
      <w:pPr>
        <w:spacing w:before="60"/>
        <w:rPr>
          <w:rFonts w:eastAsia="Times New Roman"/>
          <w:bCs/>
          <w:szCs w:val="24"/>
        </w:rPr>
      </w:pPr>
      <w:r w:rsidRPr="009B420C">
        <w:rPr>
          <w:rFonts w:eastAsia="Times New Roman"/>
          <w:bCs/>
          <w:szCs w:val="24"/>
        </w:rPr>
        <w:t>Највише заступљене врсте опасног отпада су стакло, пластика и дрво које садрже опасне супстанце</w:t>
      </w:r>
      <w:r w:rsidR="007B40C0">
        <w:rPr>
          <w:rFonts w:eastAsia="Times New Roman"/>
          <w:bCs/>
          <w:szCs w:val="24"/>
        </w:rPr>
        <w:t xml:space="preserve"> из групе 17 коју чине грађевински отпади и отпад од рушења и</w:t>
      </w:r>
      <w:r w:rsidRPr="009B420C">
        <w:rPr>
          <w:rFonts w:eastAsia="Times New Roman"/>
          <w:bCs/>
          <w:szCs w:val="24"/>
        </w:rPr>
        <w:t xml:space="preserve"> чврсти отпади и муљеви и филтер колачи из процеса третмана гаса</w:t>
      </w:r>
      <w:r w:rsidR="007B40C0">
        <w:rPr>
          <w:rFonts w:eastAsia="Times New Roman"/>
          <w:bCs/>
          <w:szCs w:val="24"/>
        </w:rPr>
        <w:t xml:space="preserve"> из индустрије гвожђа и челика</w:t>
      </w:r>
      <w:r w:rsidRPr="009B420C">
        <w:rPr>
          <w:rFonts w:eastAsia="Times New Roman"/>
          <w:bCs/>
          <w:szCs w:val="24"/>
        </w:rPr>
        <w:t xml:space="preserve">. </w:t>
      </w:r>
    </w:p>
    <w:p w14:paraId="58E1C825" w14:textId="52C813E8" w:rsidR="005C25C4" w:rsidRPr="009B420C" w:rsidRDefault="005C25C4" w:rsidP="005C25C4">
      <w:pPr>
        <w:spacing w:before="60"/>
        <w:rPr>
          <w:rFonts w:eastAsia="Times New Roman"/>
          <w:bCs/>
          <w:szCs w:val="24"/>
        </w:rPr>
      </w:pPr>
      <w:r w:rsidRPr="009B420C">
        <w:rPr>
          <w:rFonts w:eastAsia="Times New Roman"/>
          <w:bCs/>
          <w:szCs w:val="24"/>
        </w:rPr>
        <w:lastRenderedPageBreak/>
        <w:t xml:space="preserve">У </w:t>
      </w:r>
      <w:r w:rsidR="00D5522D" w:rsidRPr="009B420C">
        <w:rPr>
          <w:rFonts w:eastAsia="Times New Roman"/>
          <w:bCs/>
          <w:szCs w:val="24"/>
        </w:rPr>
        <w:t>Т</w:t>
      </w:r>
      <w:r w:rsidRPr="009B420C">
        <w:rPr>
          <w:rFonts w:eastAsia="Times New Roman"/>
          <w:bCs/>
          <w:szCs w:val="24"/>
        </w:rPr>
        <w:t xml:space="preserve">абели </w:t>
      </w:r>
      <w:r w:rsidR="008A7976" w:rsidRPr="009B420C">
        <w:rPr>
          <w:rFonts w:eastAsia="Times New Roman"/>
          <w:bCs/>
          <w:szCs w:val="24"/>
        </w:rPr>
        <w:t>3.2.4</w:t>
      </w:r>
      <w:r w:rsidRPr="009B420C">
        <w:rPr>
          <w:rFonts w:eastAsia="Times New Roman"/>
          <w:bCs/>
          <w:szCs w:val="24"/>
        </w:rPr>
        <w:t xml:space="preserve"> су приказане количине произведеног отпада током делатности предузећа према пореклу за 2022. годину, на основу пристиглих извештаја који су достављени кроз информациони систем Агенције за заштиту животне средине до 29.</w:t>
      </w:r>
      <w:r w:rsidR="00F1604A">
        <w:rPr>
          <w:rFonts w:eastAsia="Times New Roman"/>
          <w:bCs/>
          <w:szCs w:val="24"/>
        </w:rPr>
        <w:t xml:space="preserve"> маја </w:t>
      </w:r>
      <w:r w:rsidRPr="009B420C">
        <w:rPr>
          <w:rFonts w:eastAsia="Times New Roman"/>
          <w:bCs/>
          <w:szCs w:val="24"/>
        </w:rPr>
        <w:t>202</w:t>
      </w:r>
      <w:r w:rsidR="00411204">
        <w:rPr>
          <w:rFonts w:eastAsia="Times New Roman"/>
          <w:bCs/>
          <w:szCs w:val="24"/>
          <w:lang w:val="sr-Latn-RS"/>
        </w:rPr>
        <w:t>3</w:t>
      </w:r>
      <w:r w:rsidRPr="009B420C">
        <w:rPr>
          <w:rFonts w:eastAsia="Times New Roman"/>
          <w:bCs/>
          <w:szCs w:val="24"/>
        </w:rPr>
        <w:t>.</w:t>
      </w:r>
      <w:r w:rsidR="00F1604A">
        <w:rPr>
          <w:rFonts w:eastAsia="Times New Roman"/>
          <w:bCs/>
          <w:szCs w:val="24"/>
        </w:rPr>
        <w:t xml:space="preserve"> </w:t>
      </w:r>
      <w:r w:rsidRPr="009B420C">
        <w:rPr>
          <w:rFonts w:eastAsia="Times New Roman"/>
          <w:bCs/>
          <w:szCs w:val="24"/>
        </w:rPr>
        <w:t xml:space="preserve">године. Агенција за заштиту животне средине у складу са Законом не прикупља податке о  количинама отпада групе 01 </w:t>
      </w:r>
      <w:r w:rsidRPr="009B420C">
        <w:rPr>
          <w:bCs/>
          <w:szCs w:val="24"/>
        </w:rPr>
        <w:t>који настају у истраживањима, ископавањима из рудника или каменолома и физичком и хемијском третману</w:t>
      </w:r>
      <w:r w:rsidRPr="009B420C">
        <w:rPr>
          <w:rFonts w:eastAsia="Times New Roman"/>
          <w:bCs/>
          <w:szCs w:val="24"/>
        </w:rPr>
        <w:t>, па у табели нема приказа за те врсте отпада. Нису укључене ни количине</w:t>
      </w:r>
      <w:r w:rsidR="007D225A" w:rsidRPr="009B420C">
        <w:rPr>
          <w:rFonts w:eastAsia="Times New Roman"/>
          <w:bCs/>
          <w:szCs w:val="24"/>
        </w:rPr>
        <w:t xml:space="preserve"> отпада настале у домаћинствима </w:t>
      </w:r>
      <w:r w:rsidRPr="009B420C">
        <w:rPr>
          <w:rFonts w:eastAsia="Times New Roman"/>
          <w:bCs/>
          <w:szCs w:val="24"/>
        </w:rPr>
        <w:t>(</w:t>
      </w:r>
      <w:r w:rsidR="007D225A" w:rsidRPr="009B420C">
        <w:rPr>
          <w:rFonts w:eastAsia="Times New Roman"/>
          <w:bCs/>
          <w:szCs w:val="24"/>
        </w:rPr>
        <w:t>Табела</w:t>
      </w:r>
      <w:r w:rsidRPr="009B420C">
        <w:rPr>
          <w:rFonts w:eastAsia="Times New Roman"/>
          <w:bCs/>
          <w:szCs w:val="24"/>
        </w:rPr>
        <w:t xml:space="preserve"> 3.2.4).</w:t>
      </w:r>
    </w:p>
    <w:p w14:paraId="68C826FB" w14:textId="77777777" w:rsidR="001107E8" w:rsidRPr="009B420C" w:rsidRDefault="001107E8" w:rsidP="005C25C4">
      <w:pPr>
        <w:spacing w:before="60"/>
        <w:rPr>
          <w:rFonts w:eastAsia="Times New Roman"/>
          <w:bCs/>
          <w:szCs w:val="24"/>
        </w:rPr>
      </w:pPr>
    </w:p>
    <w:p w14:paraId="618C4878" w14:textId="77777777" w:rsidR="001107E8" w:rsidRPr="009B420C" w:rsidRDefault="001107E8" w:rsidP="004E4968">
      <w:pPr>
        <w:pStyle w:val="Slikacentrirano2019"/>
      </w:pPr>
      <w:r w:rsidRPr="009B420C">
        <w:t>Табела 3.2.</w:t>
      </w:r>
      <w:r w:rsidR="00590C4A" w:rsidRPr="009B420C">
        <w:t>4</w:t>
      </w:r>
      <w:r w:rsidRPr="009B420C">
        <w:t>. Евидентиране количине произведеног отпада према пореклу без комуналног отпада из домаћинстава</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9"/>
        <w:gridCol w:w="5827"/>
        <w:gridCol w:w="1412"/>
        <w:gridCol w:w="1232"/>
      </w:tblGrid>
      <w:tr w:rsidR="001107E8" w:rsidRPr="009B420C" w14:paraId="198FC35D" w14:textId="77777777" w:rsidTr="00603642">
        <w:trPr>
          <w:trHeight w:val="20"/>
          <w:jc w:val="center"/>
        </w:trPr>
        <w:tc>
          <w:tcPr>
            <w:tcW w:w="889" w:type="dxa"/>
            <w:shd w:val="clear" w:color="auto" w:fill="auto"/>
            <w:vAlign w:val="center"/>
          </w:tcPr>
          <w:p w14:paraId="5DC502E7"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Група</w:t>
            </w:r>
          </w:p>
        </w:tc>
        <w:tc>
          <w:tcPr>
            <w:tcW w:w="5827" w:type="dxa"/>
            <w:vAlign w:val="center"/>
          </w:tcPr>
          <w:p w14:paraId="6A0D338E"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Делатност у току које настаје отпад</w:t>
            </w:r>
          </w:p>
        </w:tc>
        <w:tc>
          <w:tcPr>
            <w:tcW w:w="1412" w:type="dxa"/>
            <w:shd w:val="clear" w:color="auto" w:fill="auto"/>
            <w:vAlign w:val="center"/>
          </w:tcPr>
          <w:p w14:paraId="177FAE0C"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Количина неопасног отпада</w:t>
            </w:r>
          </w:p>
          <w:p w14:paraId="1844C593"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(t)</w:t>
            </w:r>
          </w:p>
        </w:tc>
        <w:tc>
          <w:tcPr>
            <w:tcW w:w="1232" w:type="dxa"/>
            <w:shd w:val="clear" w:color="auto" w:fill="auto"/>
            <w:vAlign w:val="center"/>
          </w:tcPr>
          <w:p w14:paraId="215C4942"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Количина опасног отпада</w:t>
            </w:r>
          </w:p>
          <w:p w14:paraId="6C732CEF"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(t)</w:t>
            </w:r>
          </w:p>
        </w:tc>
      </w:tr>
      <w:tr w:rsidR="001107E8" w:rsidRPr="009B420C" w14:paraId="5589E04B" w14:textId="77777777" w:rsidTr="00603642">
        <w:trPr>
          <w:trHeight w:val="20"/>
          <w:jc w:val="center"/>
        </w:trPr>
        <w:tc>
          <w:tcPr>
            <w:tcW w:w="889" w:type="dxa"/>
            <w:shd w:val="clear" w:color="auto" w:fill="auto"/>
            <w:vAlign w:val="center"/>
          </w:tcPr>
          <w:p w14:paraId="3B46880C"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01</w:t>
            </w:r>
          </w:p>
        </w:tc>
        <w:tc>
          <w:tcPr>
            <w:tcW w:w="5827" w:type="dxa"/>
            <w:vAlign w:val="center"/>
          </w:tcPr>
          <w:p w14:paraId="1BDE1638"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Рударство</w:t>
            </w:r>
          </w:p>
        </w:tc>
        <w:tc>
          <w:tcPr>
            <w:tcW w:w="1412" w:type="dxa"/>
            <w:shd w:val="clear" w:color="auto" w:fill="auto"/>
            <w:vAlign w:val="center"/>
          </w:tcPr>
          <w:p w14:paraId="32071E5D"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w:t>
            </w:r>
          </w:p>
        </w:tc>
        <w:tc>
          <w:tcPr>
            <w:tcW w:w="1232" w:type="dxa"/>
            <w:shd w:val="clear" w:color="auto" w:fill="auto"/>
            <w:vAlign w:val="center"/>
          </w:tcPr>
          <w:p w14:paraId="56249C37"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w:t>
            </w:r>
          </w:p>
        </w:tc>
      </w:tr>
      <w:tr w:rsidR="001107E8" w:rsidRPr="009B420C" w14:paraId="1C3BC6DE" w14:textId="77777777" w:rsidTr="00603642">
        <w:trPr>
          <w:trHeight w:val="20"/>
          <w:jc w:val="center"/>
        </w:trPr>
        <w:tc>
          <w:tcPr>
            <w:tcW w:w="889" w:type="dxa"/>
            <w:shd w:val="clear" w:color="auto" w:fill="auto"/>
            <w:vAlign w:val="center"/>
          </w:tcPr>
          <w:p w14:paraId="256E6FD2"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02</w:t>
            </w:r>
          </w:p>
        </w:tc>
        <w:tc>
          <w:tcPr>
            <w:tcW w:w="5827" w:type="dxa"/>
            <w:vAlign w:val="center"/>
          </w:tcPr>
          <w:p w14:paraId="18C48536"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Пољопривреда и припрема и прерада хране</w:t>
            </w:r>
          </w:p>
        </w:tc>
        <w:tc>
          <w:tcPr>
            <w:tcW w:w="1412" w:type="dxa"/>
            <w:tcBorders>
              <w:top w:val="nil"/>
              <w:left w:val="nil"/>
              <w:bottom w:val="single" w:sz="4" w:space="0" w:color="auto"/>
              <w:right w:val="single" w:sz="4" w:space="0" w:color="auto"/>
            </w:tcBorders>
            <w:shd w:val="clear" w:color="auto" w:fill="auto"/>
            <w:vAlign w:val="center"/>
          </w:tcPr>
          <w:p w14:paraId="46372BC1"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162.351</w:t>
            </w:r>
          </w:p>
        </w:tc>
        <w:tc>
          <w:tcPr>
            <w:tcW w:w="1232" w:type="dxa"/>
            <w:tcBorders>
              <w:top w:val="nil"/>
              <w:left w:val="nil"/>
              <w:bottom w:val="single" w:sz="4" w:space="0" w:color="auto"/>
              <w:right w:val="single" w:sz="4" w:space="0" w:color="auto"/>
            </w:tcBorders>
            <w:shd w:val="clear" w:color="auto" w:fill="auto"/>
            <w:vAlign w:val="center"/>
          </w:tcPr>
          <w:p w14:paraId="4D965B5C"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0,16</w:t>
            </w:r>
          </w:p>
        </w:tc>
      </w:tr>
      <w:tr w:rsidR="001107E8" w:rsidRPr="009B420C" w14:paraId="49ED104E" w14:textId="77777777" w:rsidTr="00603642">
        <w:trPr>
          <w:trHeight w:val="20"/>
          <w:jc w:val="center"/>
        </w:trPr>
        <w:tc>
          <w:tcPr>
            <w:tcW w:w="889" w:type="dxa"/>
            <w:shd w:val="clear" w:color="auto" w:fill="auto"/>
            <w:vAlign w:val="center"/>
          </w:tcPr>
          <w:p w14:paraId="3C490273"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03</w:t>
            </w:r>
          </w:p>
        </w:tc>
        <w:tc>
          <w:tcPr>
            <w:tcW w:w="5827" w:type="dxa"/>
            <w:vAlign w:val="center"/>
          </w:tcPr>
          <w:p w14:paraId="57EFBA69"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Дрвна индустрија, папир, картон</w:t>
            </w:r>
          </w:p>
        </w:tc>
        <w:tc>
          <w:tcPr>
            <w:tcW w:w="1412" w:type="dxa"/>
            <w:tcBorders>
              <w:top w:val="nil"/>
              <w:left w:val="nil"/>
              <w:bottom w:val="single" w:sz="4" w:space="0" w:color="auto"/>
              <w:right w:val="single" w:sz="4" w:space="0" w:color="auto"/>
            </w:tcBorders>
            <w:shd w:val="clear" w:color="auto" w:fill="auto"/>
            <w:vAlign w:val="center"/>
          </w:tcPr>
          <w:p w14:paraId="22CF36AC"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51.991</w:t>
            </w:r>
          </w:p>
        </w:tc>
        <w:tc>
          <w:tcPr>
            <w:tcW w:w="1232" w:type="dxa"/>
            <w:tcBorders>
              <w:top w:val="nil"/>
              <w:left w:val="nil"/>
              <w:bottom w:val="single" w:sz="4" w:space="0" w:color="auto"/>
              <w:right w:val="single" w:sz="4" w:space="0" w:color="auto"/>
            </w:tcBorders>
            <w:shd w:val="clear" w:color="auto" w:fill="auto"/>
            <w:vAlign w:val="center"/>
          </w:tcPr>
          <w:p w14:paraId="027126E0" w14:textId="77777777" w:rsidR="001107E8" w:rsidRPr="009B420C" w:rsidRDefault="001107E8" w:rsidP="001107E8">
            <w:pPr>
              <w:spacing w:before="0" w:after="160" w:line="259" w:lineRule="auto"/>
              <w:ind w:firstLine="0"/>
              <w:jc w:val="center"/>
              <w:rPr>
                <w:rFonts w:eastAsia="Calibri" w:cs="Times New Roman"/>
                <w:bCs/>
                <w:sz w:val="22"/>
              </w:rPr>
            </w:pPr>
          </w:p>
        </w:tc>
      </w:tr>
      <w:tr w:rsidR="001107E8" w:rsidRPr="009B420C" w14:paraId="68C9CC41" w14:textId="77777777" w:rsidTr="00603642">
        <w:trPr>
          <w:trHeight w:val="20"/>
          <w:jc w:val="center"/>
        </w:trPr>
        <w:tc>
          <w:tcPr>
            <w:tcW w:w="889" w:type="dxa"/>
            <w:shd w:val="clear" w:color="auto" w:fill="auto"/>
            <w:vAlign w:val="center"/>
          </w:tcPr>
          <w:p w14:paraId="26974B45"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04</w:t>
            </w:r>
          </w:p>
        </w:tc>
        <w:tc>
          <w:tcPr>
            <w:tcW w:w="5827" w:type="dxa"/>
            <w:vAlign w:val="center"/>
          </w:tcPr>
          <w:p w14:paraId="152F52C3"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Кожарска, крзнарска и текстилна индустрија</w:t>
            </w:r>
          </w:p>
        </w:tc>
        <w:tc>
          <w:tcPr>
            <w:tcW w:w="1412" w:type="dxa"/>
            <w:tcBorders>
              <w:top w:val="nil"/>
              <w:left w:val="nil"/>
              <w:bottom w:val="single" w:sz="4" w:space="0" w:color="auto"/>
              <w:right w:val="single" w:sz="4" w:space="0" w:color="auto"/>
            </w:tcBorders>
            <w:shd w:val="clear" w:color="auto" w:fill="auto"/>
            <w:vAlign w:val="center"/>
          </w:tcPr>
          <w:p w14:paraId="5386BB43"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12.356</w:t>
            </w:r>
          </w:p>
        </w:tc>
        <w:tc>
          <w:tcPr>
            <w:tcW w:w="1232" w:type="dxa"/>
            <w:tcBorders>
              <w:top w:val="nil"/>
              <w:left w:val="nil"/>
              <w:bottom w:val="single" w:sz="4" w:space="0" w:color="auto"/>
              <w:right w:val="single" w:sz="4" w:space="0" w:color="auto"/>
            </w:tcBorders>
            <w:shd w:val="clear" w:color="auto" w:fill="auto"/>
            <w:vAlign w:val="center"/>
          </w:tcPr>
          <w:p w14:paraId="72CACA8F" w14:textId="77777777" w:rsidR="001107E8" w:rsidRPr="009B420C" w:rsidRDefault="001107E8" w:rsidP="001107E8">
            <w:pPr>
              <w:spacing w:before="0" w:after="160" w:line="259" w:lineRule="auto"/>
              <w:ind w:firstLine="0"/>
              <w:jc w:val="center"/>
              <w:rPr>
                <w:rFonts w:eastAsia="Calibri" w:cs="Times New Roman"/>
                <w:bCs/>
                <w:sz w:val="22"/>
              </w:rPr>
            </w:pPr>
          </w:p>
        </w:tc>
      </w:tr>
      <w:tr w:rsidR="001107E8" w:rsidRPr="009B420C" w14:paraId="486B8D58" w14:textId="77777777" w:rsidTr="00603642">
        <w:trPr>
          <w:trHeight w:val="20"/>
          <w:jc w:val="center"/>
        </w:trPr>
        <w:tc>
          <w:tcPr>
            <w:tcW w:w="889" w:type="dxa"/>
            <w:shd w:val="clear" w:color="auto" w:fill="auto"/>
            <w:vAlign w:val="center"/>
          </w:tcPr>
          <w:p w14:paraId="20ADC0A4"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05</w:t>
            </w:r>
          </w:p>
        </w:tc>
        <w:tc>
          <w:tcPr>
            <w:tcW w:w="5827" w:type="dxa"/>
            <w:vAlign w:val="center"/>
          </w:tcPr>
          <w:p w14:paraId="44C4240D"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Прерада нафте, природног гаса и третмана угља</w:t>
            </w:r>
          </w:p>
        </w:tc>
        <w:tc>
          <w:tcPr>
            <w:tcW w:w="1412" w:type="dxa"/>
            <w:tcBorders>
              <w:top w:val="nil"/>
              <w:left w:val="nil"/>
              <w:bottom w:val="single" w:sz="4" w:space="0" w:color="auto"/>
              <w:right w:val="single" w:sz="4" w:space="0" w:color="auto"/>
            </w:tcBorders>
            <w:shd w:val="clear" w:color="auto" w:fill="auto"/>
            <w:vAlign w:val="center"/>
          </w:tcPr>
          <w:p w14:paraId="33A7E3B6"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0,001</w:t>
            </w:r>
          </w:p>
        </w:tc>
        <w:tc>
          <w:tcPr>
            <w:tcW w:w="1232" w:type="dxa"/>
            <w:tcBorders>
              <w:top w:val="nil"/>
              <w:left w:val="nil"/>
              <w:bottom w:val="single" w:sz="4" w:space="0" w:color="auto"/>
              <w:right w:val="single" w:sz="4" w:space="0" w:color="auto"/>
            </w:tcBorders>
            <w:shd w:val="clear" w:color="auto" w:fill="auto"/>
            <w:vAlign w:val="center"/>
          </w:tcPr>
          <w:p w14:paraId="4AD7808D"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2.916</w:t>
            </w:r>
          </w:p>
        </w:tc>
      </w:tr>
      <w:tr w:rsidR="001107E8" w:rsidRPr="009B420C" w14:paraId="0D9467FE" w14:textId="77777777" w:rsidTr="00603642">
        <w:trPr>
          <w:trHeight w:val="20"/>
          <w:jc w:val="center"/>
        </w:trPr>
        <w:tc>
          <w:tcPr>
            <w:tcW w:w="889" w:type="dxa"/>
            <w:shd w:val="clear" w:color="auto" w:fill="auto"/>
            <w:vAlign w:val="center"/>
          </w:tcPr>
          <w:p w14:paraId="611A46ED"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06</w:t>
            </w:r>
          </w:p>
        </w:tc>
        <w:tc>
          <w:tcPr>
            <w:tcW w:w="5827" w:type="dxa"/>
            <w:vAlign w:val="center"/>
          </w:tcPr>
          <w:p w14:paraId="481FE9C2"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Неорганска хемијска индустрија</w:t>
            </w:r>
          </w:p>
        </w:tc>
        <w:tc>
          <w:tcPr>
            <w:tcW w:w="1412" w:type="dxa"/>
            <w:tcBorders>
              <w:top w:val="nil"/>
              <w:left w:val="nil"/>
              <w:bottom w:val="single" w:sz="4" w:space="0" w:color="auto"/>
              <w:right w:val="single" w:sz="4" w:space="0" w:color="auto"/>
            </w:tcBorders>
            <w:shd w:val="clear" w:color="auto" w:fill="auto"/>
            <w:vAlign w:val="center"/>
          </w:tcPr>
          <w:p w14:paraId="0B579464"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149</w:t>
            </w:r>
          </w:p>
        </w:tc>
        <w:tc>
          <w:tcPr>
            <w:tcW w:w="1232" w:type="dxa"/>
            <w:tcBorders>
              <w:top w:val="nil"/>
              <w:left w:val="nil"/>
              <w:bottom w:val="single" w:sz="4" w:space="0" w:color="auto"/>
              <w:right w:val="single" w:sz="4" w:space="0" w:color="auto"/>
            </w:tcBorders>
            <w:shd w:val="clear" w:color="auto" w:fill="auto"/>
            <w:vAlign w:val="center"/>
          </w:tcPr>
          <w:p w14:paraId="39E47CCC"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1.660</w:t>
            </w:r>
          </w:p>
        </w:tc>
      </w:tr>
      <w:tr w:rsidR="001107E8" w:rsidRPr="009B420C" w14:paraId="74F9C9E5" w14:textId="77777777" w:rsidTr="00603642">
        <w:trPr>
          <w:trHeight w:val="20"/>
          <w:jc w:val="center"/>
        </w:trPr>
        <w:tc>
          <w:tcPr>
            <w:tcW w:w="889" w:type="dxa"/>
            <w:shd w:val="clear" w:color="auto" w:fill="auto"/>
            <w:vAlign w:val="center"/>
          </w:tcPr>
          <w:p w14:paraId="11663280"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07</w:t>
            </w:r>
          </w:p>
        </w:tc>
        <w:tc>
          <w:tcPr>
            <w:tcW w:w="5827" w:type="dxa"/>
            <w:vAlign w:val="center"/>
          </w:tcPr>
          <w:p w14:paraId="18AC06F5"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Органска хемијска индустрија</w:t>
            </w:r>
          </w:p>
        </w:tc>
        <w:tc>
          <w:tcPr>
            <w:tcW w:w="1412" w:type="dxa"/>
            <w:tcBorders>
              <w:top w:val="nil"/>
              <w:left w:val="nil"/>
              <w:bottom w:val="single" w:sz="4" w:space="0" w:color="auto"/>
              <w:right w:val="single" w:sz="4" w:space="0" w:color="auto"/>
            </w:tcBorders>
            <w:shd w:val="clear" w:color="auto" w:fill="auto"/>
            <w:vAlign w:val="center"/>
          </w:tcPr>
          <w:p w14:paraId="1A93B029"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8.184</w:t>
            </w:r>
          </w:p>
        </w:tc>
        <w:tc>
          <w:tcPr>
            <w:tcW w:w="1232" w:type="dxa"/>
            <w:tcBorders>
              <w:top w:val="nil"/>
              <w:left w:val="nil"/>
              <w:bottom w:val="single" w:sz="4" w:space="0" w:color="auto"/>
              <w:right w:val="single" w:sz="4" w:space="0" w:color="auto"/>
            </w:tcBorders>
            <w:shd w:val="clear" w:color="auto" w:fill="auto"/>
            <w:vAlign w:val="center"/>
          </w:tcPr>
          <w:p w14:paraId="2ED9CF7D"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464</w:t>
            </w:r>
          </w:p>
        </w:tc>
      </w:tr>
      <w:tr w:rsidR="001107E8" w:rsidRPr="009B420C" w14:paraId="2BF31833" w14:textId="77777777" w:rsidTr="00603642">
        <w:trPr>
          <w:trHeight w:val="20"/>
          <w:jc w:val="center"/>
        </w:trPr>
        <w:tc>
          <w:tcPr>
            <w:tcW w:w="889" w:type="dxa"/>
            <w:shd w:val="clear" w:color="auto" w:fill="auto"/>
            <w:vAlign w:val="center"/>
          </w:tcPr>
          <w:p w14:paraId="2DC34E14"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08</w:t>
            </w:r>
          </w:p>
        </w:tc>
        <w:tc>
          <w:tcPr>
            <w:tcW w:w="5827" w:type="dxa"/>
            <w:vAlign w:val="center"/>
          </w:tcPr>
          <w:p w14:paraId="389720B8"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Премази, лепкови, заптивачи и штампарске боје</w:t>
            </w:r>
          </w:p>
        </w:tc>
        <w:tc>
          <w:tcPr>
            <w:tcW w:w="1412" w:type="dxa"/>
            <w:tcBorders>
              <w:top w:val="nil"/>
              <w:left w:val="nil"/>
              <w:bottom w:val="single" w:sz="4" w:space="0" w:color="auto"/>
              <w:right w:val="single" w:sz="4" w:space="0" w:color="auto"/>
            </w:tcBorders>
            <w:shd w:val="clear" w:color="auto" w:fill="auto"/>
            <w:vAlign w:val="center"/>
          </w:tcPr>
          <w:p w14:paraId="18CF0950"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1.483</w:t>
            </w:r>
          </w:p>
        </w:tc>
        <w:tc>
          <w:tcPr>
            <w:tcW w:w="1232" w:type="dxa"/>
            <w:tcBorders>
              <w:top w:val="nil"/>
              <w:left w:val="nil"/>
              <w:bottom w:val="single" w:sz="4" w:space="0" w:color="auto"/>
              <w:right w:val="single" w:sz="4" w:space="0" w:color="auto"/>
            </w:tcBorders>
            <w:shd w:val="clear" w:color="auto" w:fill="auto"/>
            <w:vAlign w:val="center"/>
          </w:tcPr>
          <w:p w14:paraId="59A50D11"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1.414</w:t>
            </w:r>
          </w:p>
        </w:tc>
      </w:tr>
      <w:tr w:rsidR="001107E8" w:rsidRPr="009B420C" w14:paraId="7494D338" w14:textId="77777777" w:rsidTr="00603642">
        <w:trPr>
          <w:trHeight w:val="20"/>
          <w:jc w:val="center"/>
        </w:trPr>
        <w:tc>
          <w:tcPr>
            <w:tcW w:w="889" w:type="dxa"/>
            <w:shd w:val="clear" w:color="auto" w:fill="auto"/>
            <w:vAlign w:val="center"/>
          </w:tcPr>
          <w:p w14:paraId="27F419E5"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09</w:t>
            </w:r>
          </w:p>
        </w:tc>
        <w:tc>
          <w:tcPr>
            <w:tcW w:w="5827" w:type="dxa"/>
            <w:vAlign w:val="center"/>
          </w:tcPr>
          <w:p w14:paraId="5A9236F6"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Фотографска индустрија</w:t>
            </w:r>
          </w:p>
        </w:tc>
        <w:tc>
          <w:tcPr>
            <w:tcW w:w="1412" w:type="dxa"/>
            <w:tcBorders>
              <w:top w:val="nil"/>
              <w:left w:val="nil"/>
              <w:bottom w:val="single" w:sz="4" w:space="0" w:color="auto"/>
              <w:right w:val="single" w:sz="4" w:space="0" w:color="auto"/>
            </w:tcBorders>
            <w:shd w:val="clear" w:color="auto" w:fill="auto"/>
            <w:vAlign w:val="center"/>
          </w:tcPr>
          <w:p w14:paraId="3653743A"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92</w:t>
            </w:r>
          </w:p>
        </w:tc>
        <w:tc>
          <w:tcPr>
            <w:tcW w:w="1232" w:type="dxa"/>
            <w:tcBorders>
              <w:top w:val="nil"/>
              <w:left w:val="nil"/>
              <w:bottom w:val="single" w:sz="4" w:space="0" w:color="auto"/>
              <w:right w:val="single" w:sz="4" w:space="0" w:color="auto"/>
            </w:tcBorders>
            <w:shd w:val="clear" w:color="auto" w:fill="auto"/>
            <w:vAlign w:val="center"/>
          </w:tcPr>
          <w:p w14:paraId="3A9EAE63"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102</w:t>
            </w:r>
          </w:p>
        </w:tc>
      </w:tr>
      <w:tr w:rsidR="001107E8" w:rsidRPr="009B420C" w14:paraId="07898C12" w14:textId="77777777" w:rsidTr="00603642">
        <w:trPr>
          <w:trHeight w:val="20"/>
          <w:jc w:val="center"/>
        </w:trPr>
        <w:tc>
          <w:tcPr>
            <w:tcW w:w="889" w:type="dxa"/>
            <w:shd w:val="clear" w:color="auto" w:fill="auto"/>
            <w:vAlign w:val="center"/>
          </w:tcPr>
          <w:p w14:paraId="0C780196"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10</w:t>
            </w:r>
          </w:p>
        </w:tc>
        <w:tc>
          <w:tcPr>
            <w:tcW w:w="5827" w:type="dxa"/>
            <w:vAlign w:val="center"/>
          </w:tcPr>
          <w:p w14:paraId="72E17CE1"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Отпади из термичких процеса</w:t>
            </w:r>
          </w:p>
        </w:tc>
        <w:tc>
          <w:tcPr>
            <w:tcW w:w="1412" w:type="dxa"/>
            <w:tcBorders>
              <w:top w:val="nil"/>
              <w:left w:val="nil"/>
              <w:bottom w:val="single" w:sz="4" w:space="0" w:color="auto"/>
              <w:right w:val="single" w:sz="4" w:space="0" w:color="auto"/>
            </w:tcBorders>
            <w:shd w:val="clear" w:color="auto" w:fill="auto"/>
            <w:vAlign w:val="center"/>
          </w:tcPr>
          <w:p w14:paraId="4F80B614"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6.987.570</w:t>
            </w:r>
          </w:p>
        </w:tc>
        <w:tc>
          <w:tcPr>
            <w:tcW w:w="1232" w:type="dxa"/>
            <w:tcBorders>
              <w:top w:val="nil"/>
              <w:left w:val="nil"/>
              <w:bottom w:val="single" w:sz="4" w:space="0" w:color="auto"/>
              <w:right w:val="single" w:sz="4" w:space="0" w:color="auto"/>
            </w:tcBorders>
            <w:shd w:val="clear" w:color="auto" w:fill="auto"/>
            <w:vAlign w:val="center"/>
          </w:tcPr>
          <w:p w14:paraId="17D5FE4D"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16.034</w:t>
            </w:r>
          </w:p>
        </w:tc>
      </w:tr>
      <w:tr w:rsidR="001107E8" w:rsidRPr="009B420C" w14:paraId="654D28B5" w14:textId="77777777" w:rsidTr="00603642">
        <w:trPr>
          <w:trHeight w:val="20"/>
          <w:jc w:val="center"/>
        </w:trPr>
        <w:tc>
          <w:tcPr>
            <w:tcW w:w="889" w:type="dxa"/>
            <w:shd w:val="clear" w:color="auto" w:fill="auto"/>
            <w:vAlign w:val="center"/>
          </w:tcPr>
          <w:p w14:paraId="42CF3594"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11</w:t>
            </w:r>
          </w:p>
        </w:tc>
        <w:tc>
          <w:tcPr>
            <w:tcW w:w="5827" w:type="dxa"/>
            <w:vAlign w:val="center"/>
          </w:tcPr>
          <w:p w14:paraId="22473A98"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Заштита метала и других материјала</w:t>
            </w:r>
          </w:p>
        </w:tc>
        <w:tc>
          <w:tcPr>
            <w:tcW w:w="1412" w:type="dxa"/>
            <w:tcBorders>
              <w:top w:val="nil"/>
              <w:left w:val="nil"/>
              <w:bottom w:val="single" w:sz="4" w:space="0" w:color="auto"/>
              <w:right w:val="single" w:sz="4" w:space="0" w:color="auto"/>
            </w:tcBorders>
            <w:shd w:val="clear" w:color="auto" w:fill="auto"/>
            <w:vAlign w:val="center"/>
          </w:tcPr>
          <w:p w14:paraId="219FAC2B"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1.256</w:t>
            </w:r>
          </w:p>
        </w:tc>
        <w:tc>
          <w:tcPr>
            <w:tcW w:w="1232" w:type="dxa"/>
            <w:tcBorders>
              <w:top w:val="nil"/>
              <w:left w:val="nil"/>
              <w:bottom w:val="single" w:sz="4" w:space="0" w:color="auto"/>
              <w:right w:val="single" w:sz="4" w:space="0" w:color="auto"/>
            </w:tcBorders>
            <w:shd w:val="clear" w:color="auto" w:fill="auto"/>
            <w:vAlign w:val="center"/>
          </w:tcPr>
          <w:p w14:paraId="059CA406"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1.751</w:t>
            </w:r>
          </w:p>
        </w:tc>
      </w:tr>
      <w:tr w:rsidR="001107E8" w:rsidRPr="009B420C" w14:paraId="592959B6" w14:textId="77777777" w:rsidTr="00603642">
        <w:trPr>
          <w:trHeight w:val="20"/>
          <w:jc w:val="center"/>
        </w:trPr>
        <w:tc>
          <w:tcPr>
            <w:tcW w:w="889" w:type="dxa"/>
            <w:shd w:val="clear" w:color="auto" w:fill="auto"/>
            <w:vAlign w:val="center"/>
          </w:tcPr>
          <w:p w14:paraId="5C1FA03D"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12</w:t>
            </w:r>
          </w:p>
        </w:tc>
        <w:tc>
          <w:tcPr>
            <w:tcW w:w="5827" w:type="dxa"/>
            <w:vAlign w:val="center"/>
          </w:tcPr>
          <w:p w14:paraId="445320FF"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Обликовање и површинска обрада метала и пластике</w:t>
            </w:r>
          </w:p>
        </w:tc>
        <w:tc>
          <w:tcPr>
            <w:tcW w:w="1412" w:type="dxa"/>
            <w:tcBorders>
              <w:top w:val="nil"/>
              <w:left w:val="nil"/>
              <w:bottom w:val="single" w:sz="4" w:space="0" w:color="auto"/>
              <w:right w:val="single" w:sz="4" w:space="0" w:color="auto"/>
            </w:tcBorders>
            <w:shd w:val="clear" w:color="auto" w:fill="auto"/>
            <w:vAlign w:val="center"/>
          </w:tcPr>
          <w:p w14:paraId="4425B280"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66.517</w:t>
            </w:r>
          </w:p>
        </w:tc>
        <w:tc>
          <w:tcPr>
            <w:tcW w:w="1232" w:type="dxa"/>
            <w:tcBorders>
              <w:top w:val="nil"/>
              <w:left w:val="nil"/>
              <w:bottom w:val="single" w:sz="4" w:space="0" w:color="auto"/>
              <w:right w:val="single" w:sz="4" w:space="0" w:color="auto"/>
            </w:tcBorders>
            <w:shd w:val="clear" w:color="auto" w:fill="auto"/>
            <w:vAlign w:val="center"/>
          </w:tcPr>
          <w:p w14:paraId="753DA67F"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686</w:t>
            </w:r>
          </w:p>
        </w:tc>
      </w:tr>
      <w:tr w:rsidR="001107E8" w:rsidRPr="009B420C" w14:paraId="44248A56" w14:textId="77777777" w:rsidTr="00603642">
        <w:trPr>
          <w:trHeight w:val="20"/>
          <w:jc w:val="center"/>
        </w:trPr>
        <w:tc>
          <w:tcPr>
            <w:tcW w:w="889" w:type="dxa"/>
            <w:tcBorders>
              <w:bottom w:val="single" w:sz="4" w:space="0" w:color="auto"/>
            </w:tcBorders>
            <w:shd w:val="clear" w:color="auto" w:fill="auto"/>
            <w:vAlign w:val="center"/>
          </w:tcPr>
          <w:p w14:paraId="22637376"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13</w:t>
            </w:r>
          </w:p>
        </w:tc>
        <w:tc>
          <w:tcPr>
            <w:tcW w:w="5827" w:type="dxa"/>
            <w:tcBorders>
              <w:bottom w:val="single" w:sz="4" w:space="0" w:color="auto"/>
            </w:tcBorders>
            <w:vAlign w:val="center"/>
          </w:tcPr>
          <w:p w14:paraId="5C512F43"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Отпадна уља и остаци течних горива</w:t>
            </w:r>
          </w:p>
        </w:tc>
        <w:tc>
          <w:tcPr>
            <w:tcW w:w="1412" w:type="dxa"/>
            <w:tcBorders>
              <w:top w:val="nil"/>
              <w:left w:val="nil"/>
              <w:bottom w:val="single" w:sz="4" w:space="0" w:color="auto"/>
              <w:right w:val="single" w:sz="4" w:space="0" w:color="auto"/>
            </w:tcBorders>
            <w:shd w:val="clear" w:color="auto" w:fill="auto"/>
            <w:vAlign w:val="center"/>
          </w:tcPr>
          <w:p w14:paraId="318EFC6D" w14:textId="77777777" w:rsidR="001107E8" w:rsidRPr="009B420C" w:rsidRDefault="001107E8" w:rsidP="001107E8">
            <w:pPr>
              <w:spacing w:before="0" w:after="160" w:line="259" w:lineRule="auto"/>
              <w:ind w:firstLine="0"/>
              <w:jc w:val="center"/>
              <w:rPr>
                <w:rFonts w:eastAsia="Calibri" w:cs="Times New Roman"/>
                <w:bCs/>
                <w:sz w:val="22"/>
              </w:rPr>
            </w:pPr>
          </w:p>
        </w:tc>
        <w:tc>
          <w:tcPr>
            <w:tcW w:w="1232" w:type="dxa"/>
            <w:tcBorders>
              <w:top w:val="nil"/>
              <w:left w:val="nil"/>
              <w:bottom w:val="single" w:sz="4" w:space="0" w:color="auto"/>
              <w:right w:val="single" w:sz="4" w:space="0" w:color="auto"/>
            </w:tcBorders>
            <w:shd w:val="clear" w:color="auto" w:fill="auto"/>
            <w:vAlign w:val="center"/>
          </w:tcPr>
          <w:p w14:paraId="5576A854"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8.981</w:t>
            </w:r>
          </w:p>
        </w:tc>
      </w:tr>
      <w:tr w:rsidR="001107E8" w:rsidRPr="009B420C" w14:paraId="043AEECD" w14:textId="77777777" w:rsidTr="00603642">
        <w:trPr>
          <w:trHeight w:val="20"/>
          <w:jc w:val="center"/>
        </w:trPr>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14:paraId="48DBEDB1"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14</w:t>
            </w:r>
          </w:p>
        </w:tc>
        <w:tc>
          <w:tcPr>
            <w:tcW w:w="5827" w:type="dxa"/>
            <w:tcBorders>
              <w:top w:val="single" w:sz="4" w:space="0" w:color="auto"/>
              <w:left w:val="single" w:sz="4" w:space="0" w:color="auto"/>
              <w:bottom w:val="single" w:sz="4" w:space="0" w:color="auto"/>
              <w:right w:val="single" w:sz="4" w:space="0" w:color="auto"/>
            </w:tcBorders>
            <w:vAlign w:val="center"/>
          </w:tcPr>
          <w:p w14:paraId="383A8115"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Отпадни органски растварачи, средства за хлађење</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tcPr>
          <w:p w14:paraId="3776DE0B" w14:textId="77777777" w:rsidR="001107E8" w:rsidRPr="009B420C" w:rsidRDefault="001107E8" w:rsidP="001107E8">
            <w:pPr>
              <w:spacing w:before="0" w:after="160" w:line="259" w:lineRule="auto"/>
              <w:ind w:firstLine="0"/>
              <w:jc w:val="center"/>
              <w:rPr>
                <w:rFonts w:eastAsia="Calibri" w:cs="Times New Roman"/>
                <w:bCs/>
                <w:sz w:val="22"/>
              </w:rPr>
            </w:pP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14:paraId="6631168C"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14</w:t>
            </w:r>
          </w:p>
        </w:tc>
      </w:tr>
      <w:tr w:rsidR="001107E8" w:rsidRPr="009B420C" w14:paraId="31027AA3" w14:textId="77777777" w:rsidTr="00603642">
        <w:trPr>
          <w:trHeight w:val="20"/>
          <w:jc w:val="center"/>
        </w:trPr>
        <w:tc>
          <w:tcPr>
            <w:tcW w:w="889" w:type="dxa"/>
            <w:tcBorders>
              <w:top w:val="single" w:sz="4" w:space="0" w:color="auto"/>
            </w:tcBorders>
            <w:shd w:val="clear" w:color="auto" w:fill="auto"/>
            <w:vAlign w:val="center"/>
          </w:tcPr>
          <w:p w14:paraId="63E7DE33"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15</w:t>
            </w:r>
          </w:p>
        </w:tc>
        <w:tc>
          <w:tcPr>
            <w:tcW w:w="5827" w:type="dxa"/>
            <w:tcBorders>
              <w:top w:val="single" w:sz="4" w:space="0" w:color="auto"/>
            </w:tcBorders>
            <w:vAlign w:val="center"/>
          </w:tcPr>
          <w:p w14:paraId="51443F6A"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Амбалажни отпад, апсорбенти, крпе за брисање</w:t>
            </w:r>
          </w:p>
        </w:tc>
        <w:tc>
          <w:tcPr>
            <w:tcW w:w="1412" w:type="dxa"/>
            <w:tcBorders>
              <w:top w:val="single" w:sz="4" w:space="0" w:color="auto"/>
              <w:left w:val="nil"/>
              <w:bottom w:val="single" w:sz="4" w:space="0" w:color="auto"/>
              <w:right w:val="single" w:sz="4" w:space="0" w:color="auto"/>
            </w:tcBorders>
            <w:shd w:val="clear" w:color="auto" w:fill="auto"/>
            <w:vAlign w:val="center"/>
          </w:tcPr>
          <w:p w14:paraId="4241AD22"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159.694</w:t>
            </w:r>
          </w:p>
        </w:tc>
        <w:tc>
          <w:tcPr>
            <w:tcW w:w="1232" w:type="dxa"/>
            <w:tcBorders>
              <w:top w:val="single" w:sz="4" w:space="0" w:color="auto"/>
              <w:left w:val="nil"/>
              <w:bottom w:val="single" w:sz="4" w:space="0" w:color="auto"/>
              <w:right w:val="single" w:sz="4" w:space="0" w:color="auto"/>
            </w:tcBorders>
            <w:shd w:val="clear" w:color="auto" w:fill="auto"/>
            <w:vAlign w:val="center"/>
          </w:tcPr>
          <w:p w14:paraId="6C9BD335"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3.587</w:t>
            </w:r>
          </w:p>
        </w:tc>
      </w:tr>
      <w:tr w:rsidR="001107E8" w:rsidRPr="009B420C" w14:paraId="70E3D7ED" w14:textId="77777777" w:rsidTr="00603642">
        <w:trPr>
          <w:trHeight w:val="20"/>
          <w:jc w:val="center"/>
        </w:trPr>
        <w:tc>
          <w:tcPr>
            <w:tcW w:w="889" w:type="dxa"/>
            <w:shd w:val="clear" w:color="auto" w:fill="auto"/>
            <w:vAlign w:val="center"/>
          </w:tcPr>
          <w:p w14:paraId="472785B9"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16</w:t>
            </w:r>
          </w:p>
        </w:tc>
        <w:tc>
          <w:tcPr>
            <w:tcW w:w="5827" w:type="dxa"/>
            <w:vAlign w:val="center"/>
          </w:tcPr>
          <w:p w14:paraId="5241E120"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Отпади који нису другачије специфицирани у каталогу</w:t>
            </w:r>
          </w:p>
        </w:tc>
        <w:tc>
          <w:tcPr>
            <w:tcW w:w="1412" w:type="dxa"/>
            <w:tcBorders>
              <w:top w:val="nil"/>
              <w:left w:val="nil"/>
              <w:bottom w:val="single" w:sz="4" w:space="0" w:color="auto"/>
              <w:right w:val="single" w:sz="4" w:space="0" w:color="auto"/>
            </w:tcBorders>
            <w:shd w:val="clear" w:color="auto" w:fill="auto"/>
            <w:vAlign w:val="center"/>
          </w:tcPr>
          <w:p w14:paraId="44665713"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44.150</w:t>
            </w:r>
          </w:p>
        </w:tc>
        <w:tc>
          <w:tcPr>
            <w:tcW w:w="1232" w:type="dxa"/>
            <w:tcBorders>
              <w:top w:val="nil"/>
              <w:left w:val="nil"/>
              <w:bottom w:val="single" w:sz="4" w:space="0" w:color="auto"/>
              <w:right w:val="single" w:sz="4" w:space="0" w:color="auto"/>
            </w:tcBorders>
            <w:shd w:val="clear" w:color="auto" w:fill="auto"/>
            <w:vAlign w:val="center"/>
          </w:tcPr>
          <w:p w14:paraId="25275490"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17.485</w:t>
            </w:r>
          </w:p>
        </w:tc>
      </w:tr>
      <w:tr w:rsidR="001107E8" w:rsidRPr="009B420C" w14:paraId="3633979E" w14:textId="77777777" w:rsidTr="00603642">
        <w:trPr>
          <w:trHeight w:val="20"/>
          <w:jc w:val="center"/>
        </w:trPr>
        <w:tc>
          <w:tcPr>
            <w:tcW w:w="889" w:type="dxa"/>
            <w:shd w:val="clear" w:color="auto" w:fill="auto"/>
            <w:vAlign w:val="center"/>
          </w:tcPr>
          <w:p w14:paraId="6FDF811A"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17</w:t>
            </w:r>
          </w:p>
        </w:tc>
        <w:tc>
          <w:tcPr>
            <w:tcW w:w="5827" w:type="dxa"/>
            <w:vAlign w:val="center"/>
          </w:tcPr>
          <w:p w14:paraId="6C68B2C3"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Грађевински отпад и отпад од рушења</w:t>
            </w:r>
          </w:p>
        </w:tc>
        <w:tc>
          <w:tcPr>
            <w:tcW w:w="1412" w:type="dxa"/>
            <w:tcBorders>
              <w:top w:val="nil"/>
              <w:left w:val="nil"/>
              <w:bottom w:val="single" w:sz="4" w:space="0" w:color="auto"/>
              <w:right w:val="single" w:sz="4" w:space="0" w:color="auto"/>
            </w:tcBorders>
            <w:shd w:val="clear" w:color="auto" w:fill="auto"/>
            <w:vAlign w:val="center"/>
          </w:tcPr>
          <w:p w14:paraId="079EC779"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332.692</w:t>
            </w:r>
          </w:p>
        </w:tc>
        <w:tc>
          <w:tcPr>
            <w:tcW w:w="1232" w:type="dxa"/>
            <w:tcBorders>
              <w:top w:val="nil"/>
              <w:left w:val="nil"/>
              <w:bottom w:val="single" w:sz="4" w:space="0" w:color="auto"/>
              <w:right w:val="single" w:sz="4" w:space="0" w:color="auto"/>
            </w:tcBorders>
            <w:shd w:val="clear" w:color="auto" w:fill="auto"/>
            <w:vAlign w:val="center"/>
          </w:tcPr>
          <w:p w14:paraId="71571E55"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14.849</w:t>
            </w:r>
          </w:p>
        </w:tc>
      </w:tr>
      <w:tr w:rsidR="001107E8" w:rsidRPr="009B420C" w14:paraId="48E3E148" w14:textId="77777777" w:rsidTr="00603642">
        <w:trPr>
          <w:trHeight w:val="20"/>
          <w:jc w:val="center"/>
        </w:trPr>
        <w:tc>
          <w:tcPr>
            <w:tcW w:w="889" w:type="dxa"/>
            <w:shd w:val="clear" w:color="auto" w:fill="auto"/>
            <w:vAlign w:val="center"/>
          </w:tcPr>
          <w:p w14:paraId="744C623C"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18</w:t>
            </w:r>
          </w:p>
        </w:tc>
        <w:tc>
          <w:tcPr>
            <w:tcW w:w="5827" w:type="dxa"/>
            <w:vAlign w:val="center"/>
          </w:tcPr>
          <w:p w14:paraId="31618FD5"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Здравствене заштите људи и животиња</w:t>
            </w:r>
          </w:p>
        </w:tc>
        <w:tc>
          <w:tcPr>
            <w:tcW w:w="1412" w:type="dxa"/>
            <w:tcBorders>
              <w:top w:val="nil"/>
              <w:left w:val="nil"/>
              <w:bottom w:val="single" w:sz="4" w:space="0" w:color="auto"/>
              <w:right w:val="single" w:sz="4" w:space="0" w:color="auto"/>
            </w:tcBorders>
            <w:shd w:val="clear" w:color="auto" w:fill="auto"/>
            <w:vAlign w:val="center"/>
          </w:tcPr>
          <w:p w14:paraId="06D7B7EC"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1.080</w:t>
            </w:r>
          </w:p>
        </w:tc>
        <w:tc>
          <w:tcPr>
            <w:tcW w:w="1232" w:type="dxa"/>
            <w:tcBorders>
              <w:top w:val="nil"/>
              <w:left w:val="nil"/>
              <w:bottom w:val="single" w:sz="4" w:space="0" w:color="auto"/>
              <w:right w:val="single" w:sz="4" w:space="0" w:color="auto"/>
            </w:tcBorders>
            <w:shd w:val="clear" w:color="auto" w:fill="auto"/>
            <w:vAlign w:val="center"/>
          </w:tcPr>
          <w:p w14:paraId="1CB78E89"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4.691</w:t>
            </w:r>
          </w:p>
        </w:tc>
      </w:tr>
      <w:tr w:rsidR="001107E8" w:rsidRPr="009B420C" w14:paraId="633CDE61" w14:textId="77777777" w:rsidTr="00603642">
        <w:trPr>
          <w:trHeight w:val="20"/>
          <w:jc w:val="center"/>
        </w:trPr>
        <w:tc>
          <w:tcPr>
            <w:tcW w:w="889" w:type="dxa"/>
            <w:shd w:val="clear" w:color="auto" w:fill="auto"/>
            <w:vAlign w:val="center"/>
          </w:tcPr>
          <w:p w14:paraId="694653E1"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19</w:t>
            </w:r>
          </w:p>
        </w:tc>
        <w:tc>
          <w:tcPr>
            <w:tcW w:w="5827" w:type="dxa"/>
            <w:vAlign w:val="center"/>
          </w:tcPr>
          <w:p w14:paraId="4A0CDEF1"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Отпади из постројења за обраду отпада</w:t>
            </w:r>
          </w:p>
        </w:tc>
        <w:tc>
          <w:tcPr>
            <w:tcW w:w="1412" w:type="dxa"/>
            <w:tcBorders>
              <w:top w:val="nil"/>
              <w:left w:val="nil"/>
              <w:bottom w:val="single" w:sz="4" w:space="0" w:color="auto"/>
              <w:right w:val="single" w:sz="4" w:space="0" w:color="auto"/>
            </w:tcBorders>
            <w:shd w:val="clear" w:color="auto" w:fill="auto"/>
            <w:vAlign w:val="center"/>
          </w:tcPr>
          <w:p w14:paraId="6AD19538"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284.013</w:t>
            </w:r>
          </w:p>
        </w:tc>
        <w:tc>
          <w:tcPr>
            <w:tcW w:w="1232" w:type="dxa"/>
            <w:tcBorders>
              <w:top w:val="nil"/>
              <w:left w:val="nil"/>
              <w:bottom w:val="single" w:sz="4" w:space="0" w:color="auto"/>
              <w:right w:val="single" w:sz="4" w:space="0" w:color="auto"/>
            </w:tcBorders>
            <w:shd w:val="clear" w:color="auto" w:fill="auto"/>
            <w:vAlign w:val="center"/>
          </w:tcPr>
          <w:p w14:paraId="0556851A"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2.680</w:t>
            </w:r>
          </w:p>
        </w:tc>
      </w:tr>
      <w:tr w:rsidR="001107E8" w:rsidRPr="009B420C" w14:paraId="556D94E5" w14:textId="77777777" w:rsidTr="00603642">
        <w:trPr>
          <w:trHeight w:val="20"/>
          <w:jc w:val="center"/>
        </w:trPr>
        <w:tc>
          <w:tcPr>
            <w:tcW w:w="889" w:type="dxa"/>
            <w:shd w:val="clear" w:color="auto" w:fill="auto"/>
            <w:vAlign w:val="center"/>
          </w:tcPr>
          <w:p w14:paraId="312C2853" w14:textId="77777777" w:rsidR="001107E8" w:rsidRPr="009B420C" w:rsidRDefault="001107E8" w:rsidP="001107E8">
            <w:pPr>
              <w:spacing w:before="0"/>
              <w:ind w:firstLine="0"/>
              <w:jc w:val="center"/>
              <w:rPr>
                <w:rFonts w:eastAsia="Times New Roman" w:cs="Times New Roman"/>
                <w:bCs/>
                <w:color w:val="000000"/>
                <w:sz w:val="22"/>
              </w:rPr>
            </w:pPr>
            <w:r w:rsidRPr="009B420C">
              <w:rPr>
                <w:rFonts w:eastAsia="Times New Roman" w:cs="Times New Roman"/>
                <w:bCs/>
                <w:color w:val="000000"/>
                <w:sz w:val="22"/>
              </w:rPr>
              <w:t>20</w:t>
            </w:r>
          </w:p>
        </w:tc>
        <w:tc>
          <w:tcPr>
            <w:tcW w:w="5827" w:type="dxa"/>
            <w:vAlign w:val="center"/>
          </w:tcPr>
          <w:p w14:paraId="0613C003"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Комунални и слични отпади</w:t>
            </w:r>
          </w:p>
        </w:tc>
        <w:tc>
          <w:tcPr>
            <w:tcW w:w="1412" w:type="dxa"/>
            <w:tcBorders>
              <w:top w:val="nil"/>
              <w:left w:val="nil"/>
              <w:bottom w:val="single" w:sz="4" w:space="0" w:color="auto"/>
              <w:right w:val="single" w:sz="4" w:space="0" w:color="auto"/>
            </w:tcBorders>
            <w:shd w:val="clear" w:color="auto" w:fill="auto"/>
            <w:vAlign w:val="center"/>
          </w:tcPr>
          <w:p w14:paraId="3EB9EDFC"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86.788</w:t>
            </w:r>
          </w:p>
        </w:tc>
        <w:tc>
          <w:tcPr>
            <w:tcW w:w="1232" w:type="dxa"/>
            <w:tcBorders>
              <w:top w:val="nil"/>
              <w:left w:val="nil"/>
              <w:bottom w:val="single" w:sz="4" w:space="0" w:color="auto"/>
              <w:right w:val="single" w:sz="4" w:space="0" w:color="auto"/>
            </w:tcBorders>
            <w:shd w:val="clear" w:color="auto" w:fill="auto"/>
            <w:vAlign w:val="center"/>
          </w:tcPr>
          <w:p w14:paraId="7DEBAD8A"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3.291</w:t>
            </w:r>
          </w:p>
        </w:tc>
      </w:tr>
      <w:tr w:rsidR="001107E8" w:rsidRPr="009B420C" w14:paraId="65E6B5B0" w14:textId="77777777" w:rsidTr="00603642">
        <w:trPr>
          <w:trHeight w:val="20"/>
          <w:jc w:val="center"/>
        </w:trPr>
        <w:tc>
          <w:tcPr>
            <w:tcW w:w="889" w:type="dxa"/>
            <w:shd w:val="clear" w:color="auto" w:fill="auto"/>
            <w:vAlign w:val="center"/>
          </w:tcPr>
          <w:p w14:paraId="67F60881" w14:textId="77777777" w:rsidR="001107E8" w:rsidRPr="009B420C" w:rsidRDefault="001107E8" w:rsidP="001107E8">
            <w:pPr>
              <w:spacing w:before="0"/>
              <w:ind w:firstLine="0"/>
              <w:rPr>
                <w:rFonts w:eastAsia="Times New Roman" w:cs="Times New Roman"/>
                <w:bCs/>
                <w:color w:val="000000"/>
                <w:sz w:val="22"/>
              </w:rPr>
            </w:pPr>
          </w:p>
        </w:tc>
        <w:tc>
          <w:tcPr>
            <w:tcW w:w="5827" w:type="dxa"/>
            <w:vAlign w:val="center"/>
          </w:tcPr>
          <w:p w14:paraId="64B12B9B" w14:textId="77777777" w:rsidR="001107E8" w:rsidRPr="009B420C" w:rsidRDefault="001107E8" w:rsidP="001107E8">
            <w:pPr>
              <w:spacing w:before="0"/>
              <w:ind w:firstLine="0"/>
              <w:rPr>
                <w:rFonts w:eastAsia="Times New Roman" w:cs="Times New Roman"/>
                <w:bCs/>
                <w:color w:val="000000"/>
                <w:sz w:val="22"/>
              </w:rPr>
            </w:pPr>
            <w:r w:rsidRPr="009B420C">
              <w:rPr>
                <w:rFonts w:eastAsia="Times New Roman" w:cs="Times New Roman"/>
                <w:bCs/>
                <w:color w:val="000000"/>
                <w:sz w:val="22"/>
              </w:rPr>
              <w:t>Укупно</w:t>
            </w:r>
          </w:p>
        </w:tc>
        <w:tc>
          <w:tcPr>
            <w:tcW w:w="1412" w:type="dxa"/>
            <w:tcBorders>
              <w:top w:val="nil"/>
              <w:left w:val="single" w:sz="4" w:space="0" w:color="auto"/>
              <w:bottom w:val="single" w:sz="4" w:space="0" w:color="auto"/>
              <w:right w:val="single" w:sz="4" w:space="0" w:color="auto"/>
            </w:tcBorders>
            <w:shd w:val="clear" w:color="auto" w:fill="auto"/>
            <w:vAlign w:val="center"/>
          </w:tcPr>
          <w:p w14:paraId="7BE2C4FA"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8.200.367</w:t>
            </w:r>
          </w:p>
        </w:tc>
        <w:tc>
          <w:tcPr>
            <w:tcW w:w="1232" w:type="dxa"/>
            <w:tcBorders>
              <w:top w:val="nil"/>
              <w:left w:val="nil"/>
              <w:bottom w:val="single" w:sz="4" w:space="0" w:color="auto"/>
              <w:right w:val="single" w:sz="4" w:space="0" w:color="auto"/>
            </w:tcBorders>
            <w:shd w:val="clear" w:color="auto" w:fill="auto"/>
            <w:vAlign w:val="center"/>
          </w:tcPr>
          <w:p w14:paraId="45ABABB2" w14:textId="77777777" w:rsidR="001107E8" w:rsidRPr="009B420C" w:rsidRDefault="001107E8" w:rsidP="001107E8">
            <w:pPr>
              <w:spacing w:before="0" w:after="160" w:line="259" w:lineRule="auto"/>
              <w:ind w:firstLine="0"/>
              <w:jc w:val="center"/>
              <w:rPr>
                <w:rFonts w:eastAsia="Calibri" w:cs="Times New Roman"/>
                <w:bCs/>
                <w:sz w:val="22"/>
              </w:rPr>
            </w:pPr>
            <w:r w:rsidRPr="009B420C">
              <w:rPr>
                <w:rFonts w:eastAsia="Calibri" w:cs="Times New Roman"/>
                <w:bCs/>
                <w:sz w:val="22"/>
              </w:rPr>
              <w:t>80.604</w:t>
            </w:r>
          </w:p>
        </w:tc>
      </w:tr>
    </w:tbl>
    <w:p w14:paraId="5ED4FB99" w14:textId="77777777" w:rsidR="001107E8" w:rsidRPr="009B420C" w:rsidRDefault="001107E8" w:rsidP="004E4968">
      <w:pPr>
        <w:pStyle w:val="Slikacentrirano2019"/>
      </w:pPr>
    </w:p>
    <w:p w14:paraId="2BC5148B" w14:textId="77777777" w:rsidR="004D21D3" w:rsidRPr="009B420C" w:rsidRDefault="004D21D3" w:rsidP="004D21D3">
      <w:pPr>
        <w:rPr>
          <w:rFonts w:eastAsia="Times New Roman"/>
          <w:bCs/>
          <w:noProof/>
          <w:color w:val="000000"/>
          <w:szCs w:val="20"/>
        </w:rPr>
      </w:pPr>
      <w:r w:rsidRPr="009B420C">
        <w:rPr>
          <w:rFonts w:eastAsia="Times New Roman"/>
          <w:bCs/>
          <w:noProof/>
          <w:color w:val="000000"/>
          <w:szCs w:val="20"/>
        </w:rPr>
        <w:lastRenderedPageBreak/>
        <w:t>Од приказане количине створеног отпада  7,35 милиона тона, односно 89% је створено у постројењима која у складу са делатношћу и капацитетима представљају велике загађиваче, односно чији се подаци прикупљају за ПРТР Регистар, а 932 хиљаде тона  је створено у осталим постројењима.</w:t>
      </w:r>
    </w:p>
    <w:p w14:paraId="42B1EAEB" w14:textId="77777777" w:rsidR="00F814B1" w:rsidRPr="009B420C" w:rsidRDefault="00F814B1" w:rsidP="004D21D3">
      <w:pPr>
        <w:rPr>
          <w:rFonts w:eastAsia="Times New Roman"/>
          <w:bCs/>
          <w:noProof/>
          <w:color w:val="000000"/>
          <w:szCs w:val="20"/>
        </w:rPr>
      </w:pPr>
    </w:p>
    <w:p w14:paraId="3E8E0BB8" w14:textId="77777777" w:rsidR="00F814B1" w:rsidRPr="009B420C" w:rsidRDefault="00F814B1" w:rsidP="004E4968">
      <w:pPr>
        <w:pStyle w:val="Slikacentrirano2019"/>
      </w:pPr>
      <w:r w:rsidRPr="009B420C">
        <w:t xml:space="preserve">Табела </w:t>
      </w:r>
      <w:r w:rsidRPr="009B420C">
        <w:rPr>
          <w:szCs w:val="24"/>
        </w:rPr>
        <w:t>3.2.5.</w:t>
      </w:r>
      <w:r w:rsidRPr="009B420C">
        <w:t xml:space="preserve"> Начин поступања са произведеним отпадом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3"/>
        <w:gridCol w:w="1439"/>
        <w:gridCol w:w="1478"/>
        <w:gridCol w:w="1194"/>
        <w:gridCol w:w="1510"/>
        <w:gridCol w:w="1012"/>
        <w:gridCol w:w="1392"/>
      </w:tblGrid>
      <w:tr w:rsidR="00F814B1" w:rsidRPr="009B420C" w14:paraId="5916A59A" w14:textId="77777777" w:rsidTr="00603642">
        <w:trPr>
          <w:jc w:val="center"/>
        </w:trPr>
        <w:tc>
          <w:tcPr>
            <w:tcW w:w="1263" w:type="dxa"/>
            <w:vAlign w:val="center"/>
          </w:tcPr>
          <w:p w14:paraId="6A645D38" w14:textId="77777777" w:rsidR="00F814B1" w:rsidRPr="009B420C" w:rsidRDefault="00F814B1" w:rsidP="00F814B1">
            <w:pPr>
              <w:spacing w:before="60"/>
              <w:ind w:firstLine="0"/>
              <w:jc w:val="center"/>
              <w:rPr>
                <w:rFonts w:eastAsia="Times New Roman" w:cs="Times New Roman"/>
                <w:bCs/>
                <w:sz w:val="22"/>
              </w:rPr>
            </w:pPr>
            <w:r w:rsidRPr="009B420C">
              <w:rPr>
                <w:rFonts w:eastAsia="Times New Roman" w:cs="Times New Roman"/>
                <w:bCs/>
                <w:sz w:val="22"/>
              </w:rPr>
              <w:t>Карактер отпада</w:t>
            </w:r>
          </w:p>
        </w:tc>
        <w:tc>
          <w:tcPr>
            <w:tcW w:w="1439" w:type="dxa"/>
            <w:vAlign w:val="center"/>
          </w:tcPr>
          <w:p w14:paraId="27592335" w14:textId="77777777" w:rsidR="00F814B1" w:rsidRPr="009B420C" w:rsidRDefault="00F814B1" w:rsidP="00F814B1">
            <w:pPr>
              <w:spacing w:before="60"/>
              <w:ind w:firstLine="0"/>
              <w:jc w:val="center"/>
              <w:rPr>
                <w:rFonts w:eastAsia="Times New Roman" w:cs="Times New Roman"/>
                <w:bCs/>
                <w:sz w:val="22"/>
              </w:rPr>
            </w:pPr>
            <w:r w:rsidRPr="009B420C">
              <w:rPr>
                <w:rFonts w:eastAsia="Times New Roman" w:cs="Times New Roman"/>
                <w:bCs/>
                <w:sz w:val="22"/>
              </w:rPr>
              <w:t>Произведено (t)</w:t>
            </w:r>
          </w:p>
        </w:tc>
        <w:tc>
          <w:tcPr>
            <w:tcW w:w="1478" w:type="dxa"/>
            <w:vAlign w:val="center"/>
          </w:tcPr>
          <w:p w14:paraId="21A87761" w14:textId="77777777" w:rsidR="00F814B1" w:rsidRPr="009B420C" w:rsidRDefault="00F814B1" w:rsidP="00F814B1">
            <w:pPr>
              <w:spacing w:before="60"/>
              <w:ind w:firstLine="0"/>
              <w:jc w:val="center"/>
              <w:rPr>
                <w:rFonts w:eastAsia="Times New Roman" w:cs="Times New Roman"/>
                <w:bCs/>
                <w:sz w:val="22"/>
              </w:rPr>
            </w:pPr>
            <w:r w:rsidRPr="009B420C">
              <w:rPr>
                <w:rFonts w:eastAsia="Times New Roman" w:cs="Times New Roman"/>
                <w:bCs/>
                <w:sz w:val="22"/>
              </w:rPr>
              <w:t>Предато на привремено складиштење другом предузећу (t)</w:t>
            </w:r>
          </w:p>
        </w:tc>
        <w:tc>
          <w:tcPr>
            <w:tcW w:w="1194" w:type="dxa"/>
            <w:vAlign w:val="center"/>
          </w:tcPr>
          <w:p w14:paraId="56F896E2" w14:textId="77777777" w:rsidR="00F814B1" w:rsidRPr="009B420C" w:rsidRDefault="00F814B1" w:rsidP="00F814B1">
            <w:pPr>
              <w:spacing w:before="60"/>
              <w:ind w:firstLine="0"/>
              <w:jc w:val="center"/>
              <w:rPr>
                <w:rFonts w:eastAsia="Times New Roman" w:cs="Times New Roman"/>
                <w:bCs/>
                <w:sz w:val="22"/>
              </w:rPr>
            </w:pPr>
            <w:r w:rsidRPr="009B420C">
              <w:rPr>
                <w:rFonts w:eastAsia="Times New Roman" w:cs="Times New Roman"/>
                <w:bCs/>
                <w:sz w:val="22"/>
              </w:rPr>
              <w:t>Предато на одлагање (t)</w:t>
            </w:r>
          </w:p>
        </w:tc>
        <w:tc>
          <w:tcPr>
            <w:tcW w:w="1510" w:type="dxa"/>
            <w:vAlign w:val="center"/>
          </w:tcPr>
          <w:p w14:paraId="19C1435B" w14:textId="77777777" w:rsidR="00F814B1" w:rsidRPr="009B420C" w:rsidRDefault="00F814B1" w:rsidP="00F814B1">
            <w:pPr>
              <w:spacing w:before="60"/>
              <w:ind w:firstLine="0"/>
              <w:jc w:val="center"/>
              <w:rPr>
                <w:rFonts w:eastAsia="Times New Roman" w:cs="Times New Roman"/>
                <w:bCs/>
                <w:sz w:val="22"/>
              </w:rPr>
            </w:pPr>
            <w:r w:rsidRPr="009B420C">
              <w:rPr>
                <w:rFonts w:eastAsia="Times New Roman" w:cs="Times New Roman"/>
                <w:bCs/>
                <w:sz w:val="22"/>
              </w:rPr>
              <w:t>Предато на поновно искоришћење (t)</w:t>
            </w:r>
          </w:p>
        </w:tc>
        <w:tc>
          <w:tcPr>
            <w:tcW w:w="1012" w:type="dxa"/>
            <w:vAlign w:val="center"/>
          </w:tcPr>
          <w:p w14:paraId="2641B913" w14:textId="77777777" w:rsidR="00F814B1" w:rsidRPr="009B420C" w:rsidRDefault="00F814B1" w:rsidP="00F814B1">
            <w:pPr>
              <w:spacing w:before="60"/>
              <w:ind w:firstLine="0"/>
              <w:jc w:val="center"/>
              <w:rPr>
                <w:rFonts w:eastAsia="Times New Roman" w:cs="Times New Roman"/>
                <w:bCs/>
                <w:sz w:val="22"/>
              </w:rPr>
            </w:pPr>
            <w:r w:rsidRPr="009B420C">
              <w:rPr>
                <w:rFonts w:eastAsia="Times New Roman" w:cs="Times New Roman"/>
                <w:bCs/>
                <w:sz w:val="22"/>
              </w:rPr>
              <w:t>Извоз (t)</w:t>
            </w:r>
          </w:p>
        </w:tc>
        <w:tc>
          <w:tcPr>
            <w:tcW w:w="1392" w:type="dxa"/>
            <w:vAlign w:val="center"/>
          </w:tcPr>
          <w:p w14:paraId="4265DE86" w14:textId="77777777" w:rsidR="00F814B1" w:rsidRPr="009B420C" w:rsidRDefault="00F814B1" w:rsidP="00F814B1">
            <w:pPr>
              <w:spacing w:before="60"/>
              <w:ind w:firstLine="0"/>
              <w:jc w:val="center"/>
              <w:rPr>
                <w:rFonts w:eastAsia="Times New Roman" w:cs="Times New Roman"/>
                <w:bCs/>
                <w:sz w:val="22"/>
              </w:rPr>
            </w:pPr>
            <w:r w:rsidRPr="009B420C">
              <w:rPr>
                <w:rFonts w:eastAsia="Times New Roman" w:cs="Times New Roman"/>
                <w:bCs/>
                <w:sz w:val="22"/>
              </w:rPr>
              <w:t>Остало на складишту произвођача (t)</w:t>
            </w:r>
          </w:p>
        </w:tc>
      </w:tr>
      <w:tr w:rsidR="00F814B1" w:rsidRPr="009B420C" w14:paraId="72880DF9" w14:textId="77777777" w:rsidTr="00603642">
        <w:trPr>
          <w:jc w:val="center"/>
        </w:trPr>
        <w:tc>
          <w:tcPr>
            <w:tcW w:w="1263" w:type="dxa"/>
            <w:vAlign w:val="center"/>
          </w:tcPr>
          <w:p w14:paraId="54DBE680" w14:textId="77777777" w:rsidR="00F814B1" w:rsidRPr="009B420C" w:rsidRDefault="00F814B1" w:rsidP="00F814B1">
            <w:pPr>
              <w:spacing w:before="60"/>
              <w:ind w:firstLine="0"/>
              <w:rPr>
                <w:rFonts w:eastAsia="Times New Roman" w:cs="Times New Roman"/>
                <w:bCs/>
                <w:szCs w:val="24"/>
              </w:rPr>
            </w:pPr>
            <w:r w:rsidRPr="009B420C">
              <w:rPr>
                <w:rFonts w:eastAsia="Times New Roman" w:cs="Times New Roman"/>
                <w:bCs/>
                <w:szCs w:val="24"/>
              </w:rPr>
              <w:t>Опасан</w:t>
            </w:r>
          </w:p>
        </w:tc>
        <w:tc>
          <w:tcPr>
            <w:tcW w:w="1439" w:type="dxa"/>
            <w:vAlign w:val="center"/>
          </w:tcPr>
          <w:p w14:paraId="1326A960" w14:textId="77777777" w:rsidR="00F814B1" w:rsidRPr="009B420C" w:rsidRDefault="00F814B1" w:rsidP="00F814B1">
            <w:pPr>
              <w:spacing w:before="0" w:after="160" w:line="259" w:lineRule="auto"/>
              <w:ind w:firstLine="0"/>
              <w:jc w:val="center"/>
              <w:rPr>
                <w:rFonts w:eastAsia="Calibri" w:cs="Times New Roman"/>
                <w:bCs/>
                <w:sz w:val="22"/>
              </w:rPr>
            </w:pPr>
            <w:r w:rsidRPr="009B420C">
              <w:rPr>
                <w:rFonts w:eastAsia="Calibri" w:cs="Times New Roman"/>
                <w:bCs/>
                <w:sz w:val="22"/>
              </w:rPr>
              <w:t>80.604</w:t>
            </w:r>
          </w:p>
        </w:tc>
        <w:tc>
          <w:tcPr>
            <w:tcW w:w="1478" w:type="dxa"/>
            <w:vAlign w:val="center"/>
          </w:tcPr>
          <w:p w14:paraId="4D3C786E" w14:textId="77777777" w:rsidR="00F814B1" w:rsidRPr="009B420C" w:rsidRDefault="00F814B1" w:rsidP="00F814B1">
            <w:pPr>
              <w:spacing w:before="0" w:after="160" w:line="259" w:lineRule="auto"/>
              <w:ind w:firstLine="0"/>
              <w:jc w:val="center"/>
              <w:rPr>
                <w:rFonts w:eastAsia="Calibri" w:cs="Times New Roman"/>
                <w:bCs/>
                <w:sz w:val="22"/>
              </w:rPr>
            </w:pPr>
            <w:r w:rsidRPr="009B420C">
              <w:rPr>
                <w:rFonts w:eastAsia="Calibri" w:cs="Times New Roman"/>
                <w:bCs/>
                <w:sz w:val="22"/>
              </w:rPr>
              <w:t>17.958</w:t>
            </w:r>
          </w:p>
        </w:tc>
        <w:tc>
          <w:tcPr>
            <w:tcW w:w="1194" w:type="dxa"/>
            <w:vAlign w:val="center"/>
          </w:tcPr>
          <w:p w14:paraId="23E4E26A" w14:textId="77777777" w:rsidR="00F814B1" w:rsidRPr="009B420C" w:rsidRDefault="00F814B1" w:rsidP="00F814B1">
            <w:pPr>
              <w:spacing w:before="0" w:after="160" w:line="259" w:lineRule="auto"/>
              <w:ind w:firstLine="0"/>
              <w:jc w:val="center"/>
              <w:rPr>
                <w:rFonts w:eastAsia="Calibri" w:cs="Times New Roman"/>
                <w:bCs/>
                <w:sz w:val="22"/>
              </w:rPr>
            </w:pPr>
            <w:r w:rsidRPr="009B420C">
              <w:rPr>
                <w:rFonts w:eastAsia="Calibri" w:cs="Times New Roman"/>
                <w:bCs/>
                <w:sz w:val="22"/>
              </w:rPr>
              <w:t>11.383</w:t>
            </w:r>
          </w:p>
        </w:tc>
        <w:tc>
          <w:tcPr>
            <w:tcW w:w="1510" w:type="dxa"/>
            <w:vAlign w:val="center"/>
          </w:tcPr>
          <w:p w14:paraId="1ECEB6CE" w14:textId="77777777" w:rsidR="00F814B1" w:rsidRPr="009B420C" w:rsidRDefault="00F814B1" w:rsidP="00F814B1">
            <w:pPr>
              <w:spacing w:before="0" w:after="160" w:line="259" w:lineRule="auto"/>
              <w:ind w:firstLine="0"/>
              <w:jc w:val="center"/>
              <w:rPr>
                <w:rFonts w:eastAsia="Calibri" w:cs="Times New Roman"/>
                <w:bCs/>
                <w:sz w:val="22"/>
              </w:rPr>
            </w:pPr>
            <w:r w:rsidRPr="009B420C">
              <w:rPr>
                <w:rFonts w:eastAsia="Calibri" w:cs="Times New Roman"/>
                <w:bCs/>
                <w:sz w:val="22"/>
              </w:rPr>
              <w:t>35.102</w:t>
            </w:r>
          </w:p>
        </w:tc>
        <w:tc>
          <w:tcPr>
            <w:tcW w:w="1012" w:type="dxa"/>
            <w:vAlign w:val="center"/>
          </w:tcPr>
          <w:p w14:paraId="7B47BC72" w14:textId="77777777" w:rsidR="00F814B1" w:rsidRPr="009B420C" w:rsidRDefault="00F814B1" w:rsidP="00F814B1">
            <w:pPr>
              <w:spacing w:before="0" w:after="160" w:line="259" w:lineRule="auto"/>
              <w:ind w:firstLine="0"/>
              <w:jc w:val="center"/>
              <w:rPr>
                <w:rFonts w:eastAsia="Calibri" w:cs="Times New Roman"/>
                <w:bCs/>
                <w:sz w:val="22"/>
              </w:rPr>
            </w:pPr>
            <w:r w:rsidRPr="009B420C">
              <w:rPr>
                <w:rFonts w:eastAsia="Calibri" w:cs="Times New Roman"/>
                <w:bCs/>
                <w:sz w:val="22"/>
              </w:rPr>
              <w:t>7.424</w:t>
            </w:r>
          </w:p>
        </w:tc>
        <w:tc>
          <w:tcPr>
            <w:tcW w:w="1392" w:type="dxa"/>
            <w:vAlign w:val="center"/>
          </w:tcPr>
          <w:p w14:paraId="0A1569CA" w14:textId="77777777" w:rsidR="00F814B1" w:rsidRPr="009B420C" w:rsidRDefault="00F814B1" w:rsidP="00F814B1">
            <w:pPr>
              <w:spacing w:before="0" w:after="160" w:line="259" w:lineRule="auto"/>
              <w:ind w:firstLine="0"/>
              <w:jc w:val="center"/>
              <w:rPr>
                <w:rFonts w:eastAsia="Calibri" w:cs="Times New Roman"/>
                <w:bCs/>
                <w:sz w:val="22"/>
              </w:rPr>
            </w:pPr>
            <w:r w:rsidRPr="009B420C">
              <w:rPr>
                <w:rFonts w:eastAsia="Calibri" w:cs="Times New Roman"/>
                <w:bCs/>
                <w:sz w:val="22"/>
              </w:rPr>
              <w:t>8.737</w:t>
            </w:r>
          </w:p>
        </w:tc>
      </w:tr>
      <w:tr w:rsidR="00F814B1" w:rsidRPr="009B420C" w14:paraId="57D0760A" w14:textId="77777777" w:rsidTr="00603642">
        <w:trPr>
          <w:jc w:val="center"/>
        </w:trPr>
        <w:tc>
          <w:tcPr>
            <w:tcW w:w="1263" w:type="dxa"/>
            <w:vAlign w:val="center"/>
          </w:tcPr>
          <w:p w14:paraId="688CEE02" w14:textId="77777777" w:rsidR="00F814B1" w:rsidRPr="009B420C" w:rsidRDefault="00F814B1" w:rsidP="00F814B1">
            <w:pPr>
              <w:spacing w:before="60"/>
              <w:ind w:firstLine="0"/>
              <w:rPr>
                <w:rFonts w:eastAsia="Times New Roman" w:cs="Times New Roman"/>
                <w:bCs/>
                <w:szCs w:val="24"/>
              </w:rPr>
            </w:pPr>
            <w:r w:rsidRPr="009B420C">
              <w:rPr>
                <w:rFonts w:eastAsia="Times New Roman" w:cs="Times New Roman"/>
                <w:bCs/>
                <w:szCs w:val="24"/>
              </w:rPr>
              <w:t>Неопасан</w:t>
            </w:r>
          </w:p>
        </w:tc>
        <w:tc>
          <w:tcPr>
            <w:tcW w:w="1439" w:type="dxa"/>
            <w:vAlign w:val="center"/>
          </w:tcPr>
          <w:p w14:paraId="0193B9F1" w14:textId="77777777" w:rsidR="00F814B1" w:rsidRPr="009B420C" w:rsidRDefault="00F814B1" w:rsidP="00F814B1">
            <w:pPr>
              <w:spacing w:before="0" w:after="160" w:line="259" w:lineRule="auto"/>
              <w:ind w:firstLine="0"/>
              <w:jc w:val="center"/>
              <w:rPr>
                <w:rFonts w:eastAsia="Calibri" w:cs="Times New Roman"/>
                <w:bCs/>
                <w:sz w:val="22"/>
              </w:rPr>
            </w:pPr>
            <w:r w:rsidRPr="009B420C">
              <w:rPr>
                <w:rFonts w:eastAsia="Calibri" w:cs="Times New Roman"/>
                <w:bCs/>
                <w:sz w:val="22"/>
              </w:rPr>
              <w:t>8.204.297</w:t>
            </w:r>
          </w:p>
        </w:tc>
        <w:tc>
          <w:tcPr>
            <w:tcW w:w="1478" w:type="dxa"/>
            <w:vAlign w:val="center"/>
          </w:tcPr>
          <w:p w14:paraId="1B5105A8" w14:textId="77777777" w:rsidR="00F814B1" w:rsidRPr="009B420C" w:rsidRDefault="00F814B1" w:rsidP="00F814B1">
            <w:pPr>
              <w:spacing w:before="0" w:after="160" w:line="259" w:lineRule="auto"/>
              <w:ind w:firstLine="0"/>
              <w:jc w:val="center"/>
              <w:rPr>
                <w:rFonts w:eastAsia="Calibri" w:cs="Times New Roman"/>
                <w:bCs/>
                <w:sz w:val="22"/>
              </w:rPr>
            </w:pPr>
            <w:r w:rsidRPr="009B420C">
              <w:rPr>
                <w:rFonts w:eastAsia="Calibri" w:cs="Times New Roman"/>
                <w:bCs/>
                <w:sz w:val="22"/>
              </w:rPr>
              <w:t>419.393</w:t>
            </w:r>
          </w:p>
        </w:tc>
        <w:tc>
          <w:tcPr>
            <w:tcW w:w="1194" w:type="dxa"/>
            <w:vAlign w:val="center"/>
          </w:tcPr>
          <w:p w14:paraId="0E52ACDE" w14:textId="77777777" w:rsidR="00F814B1" w:rsidRPr="009B420C" w:rsidRDefault="00F814B1" w:rsidP="00F814B1">
            <w:pPr>
              <w:spacing w:before="0" w:after="160" w:line="259" w:lineRule="auto"/>
              <w:ind w:firstLine="0"/>
              <w:jc w:val="center"/>
              <w:rPr>
                <w:rFonts w:eastAsia="Calibri" w:cs="Times New Roman"/>
                <w:bCs/>
                <w:sz w:val="22"/>
              </w:rPr>
            </w:pPr>
            <w:r w:rsidRPr="009B420C">
              <w:rPr>
                <w:rFonts w:eastAsia="Calibri" w:cs="Times New Roman"/>
                <w:bCs/>
                <w:sz w:val="22"/>
              </w:rPr>
              <w:t>393.592</w:t>
            </w:r>
          </w:p>
        </w:tc>
        <w:tc>
          <w:tcPr>
            <w:tcW w:w="1510" w:type="dxa"/>
            <w:vAlign w:val="center"/>
          </w:tcPr>
          <w:p w14:paraId="14BE6D6C" w14:textId="77777777" w:rsidR="00F814B1" w:rsidRPr="009B420C" w:rsidRDefault="00F814B1" w:rsidP="00F814B1">
            <w:pPr>
              <w:spacing w:before="0" w:after="160" w:line="259" w:lineRule="auto"/>
              <w:ind w:firstLine="0"/>
              <w:jc w:val="center"/>
              <w:rPr>
                <w:rFonts w:eastAsia="Calibri" w:cs="Times New Roman"/>
                <w:bCs/>
                <w:sz w:val="22"/>
              </w:rPr>
            </w:pPr>
            <w:r w:rsidRPr="009B420C">
              <w:rPr>
                <w:rFonts w:eastAsia="Calibri" w:cs="Times New Roman"/>
                <w:bCs/>
                <w:sz w:val="22"/>
              </w:rPr>
              <w:t>1.281.617</w:t>
            </w:r>
          </w:p>
        </w:tc>
        <w:tc>
          <w:tcPr>
            <w:tcW w:w="1012" w:type="dxa"/>
            <w:vAlign w:val="center"/>
          </w:tcPr>
          <w:p w14:paraId="68787CDF" w14:textId="77777777" w:rsidR="00F814B1" w:rsidRPr="009B420C" w:rsidRDefault="00F814B1" w:rsidP="00F814B1">
            <w:pPr>
              <w:spacing w:before="0" w:after="160" w:line="259" w:lineRule="auto"/>
              <w:ind w:firstLine="0"/>
              <w:jc w:val="center"/>
              <w:rPr>
                <w:rFonts w:eastAsia="Calibri" w:cs="Times New Roman"/>
                <w:bCs/>
                <w:sz w:val="22"/>
              </w:rPr>
            </w:pPr>
            <w:r w:rsidRPr="009B420C">
              <w:rPr>
                <w:rFonts w:eastAsia="Calibri" w:cs="Times New Roman"/>
                <w:bCs/>
                <w:sz w:val="22"/>
              </w:rPr>
              <w:t>18.871</w:t>
            </w:r>
          </w:p>
        </w:tc>
        <w:tc>
          <w:tcPr>
            <w:tcW w:w="1392" w:type="dxa"/>
            <w:vAlign w:val="center"/>
          </w:tcPr>
          <w:p w14:paraId="715B54C8" w14:textId="77777777" w:rsidR="00F814B1" w:rsidRPr="009B420C" w:rsidRDefault="00F814B1" w:rsidP="00F814B1">
            <w:pPr>
              <w:spacing w:before="0" w:after="160" w:line="259" w:lineRule="auto"/>
              <w:ind w:firstLine="0"/>
              <w:jc w:val="center"/>
              <w:rPr>
                <w:rFonts w:eastAsia="Calibri" w:cs="Times New Roman"/>
                <w:bCs/>
                <w:sz w:val="22"/>
              </w:rPr>
            </w:pPr>
            <w:r w:rsidRPr="009B420C">
              <w:rPr>
                <w:rFonts w:eastAsia="Calibri" w:cs="Times New Roman"/>
                <w:bCs/>
                <w:sz w:val="22"/>
              </w:rPr>
              <w:t>6.090.824</w:t>
            </w:r>
          </w:p>
        </w:tc>
      </w:tr>
    </w:tbl>
    <w:p w14:paraId="734D415C" w14:textId="77777777" w:rsidR="00F814B1" w:rsidRPr="009B420C" w:rsidRDefault="00F814B1" w:rsidP="004D21D3">
      <w:pPr>
        <w:rPr>
          <w:rFonts w:eastAsia="Times New Roman"/>
          <w:bCs/>
          <w:noProof/>
          <w:color w:val="000000"/>
          <w:szCs w:val="20"/>
        </w:rPr>
      </w:pPr>
    </w:p>
    <w:p w14:paraId="75D15D8E" w14:textId="724298D3" w:rsidR="00F814B1" w:rsidRPr="009B420C" w:rsidRDefault="00F814B1" w:rsidP="00F814B1">
      <w:pPr>
        <w:spacing w:before="60"/>
        <w:rPr>
          <w:rFonts w:eastAsia="Times New Roman"/>
          <w:bCs/>
          <w:szCs w:val="24"/>
        </w:rPr>
      </w:pPr>
      <w:r w:rsidRPr="009B420C">
        <w:rPr>
          <w:rFonts w:eastAsia="Times New Roman"/>
          <w:bCs/>
          <w:szCs w:val="24"/>
        </w:rPr>
        <w:t>Разлика између произведене количине и количине отпада која је предата на даље поступање представља количину отпада која је остала на складишту код произвођача отпада (</w:t>
      </w:r>
      <w:r w:rsidR="008E2207" w:rsidRPr="009B420C">
        <w:rPr>
          <w:rFonts w:eastAsia="Times New Roman"/>
          <w:bCs/>
          <w:szCs w:val="24"/>
        </w:rPr>
        <w:t>Табела</w:t>
      </w:r>
      <w:r w:rsidRPr="009B420C">
        <w:rPr>
          <w:rFonts w:eastAsia="Times New Roman"/>
          <w:bCs/>
          <w:szCs w:val="24"/>
        </w:rPr>
        <w:t xml:space="preserve"> 3.2.5). Од укупно произведене количине отпада, која настаје током делатности предузећа, пријављен је начин поступања за 2.185.340 t (26%), док је 6.099.561 t (74%) остало на локацијама где је отпад произведен, што углавном представља летећи пепео од угља. Отпади од прераде шљаке из индустрије гвожђа и челика, земља и ископ из групе грађевинског отпада представљају највеће количине отпада које су одложене. Значајне количине отпада </w:t>
      </w:r>
      <w:r w:rsidR="004C3377">
        <w:rPr>
          <w:rFonts w:eastAsia="Times New Roman"/>
          <w:bCs/>
          <w:szCs w:val="24"/>
        </w:rPr>
        <w:t xml:space="preserve">за </w:t>
      </w:r>
      <w:r w:rsidRPr="009B420C">
        <w:rPr>
          <w:rFonts w:eastAsia="Times New Roman"/>
          <w:bCs/>
          <w:szCs w:val="24"/>
        </w:rPr>
        <w:t xml:space="preserve">које </w:t>
      </w:r>
      <w:r w:rsidR="004C3377">
        <w:rPr>
          <w:rFonts w:eastAsia="Times New Roman"/>
          <w:bCs/>
          <w:szCs w:val="24"/>
        </w:rPr>
        <w:t xml:space="preserve">је пријављено да </w:t>
      </w:r>
      <w:r w:rsidRPr="009B420C">
        <w:rPr>
          <w:rFonts w:eastAsia="Times New Roman"/>
          <w:bCs/>
          <w:szCs w:val="24"/>
        </w:rPr>
        <w:t xml:space="preserve">су третиране поступцима поновног искоришћења су </w:t>
      </w:r>
      <w:r w:rsidR="004C3377">
        <w:rPr>
          <w:rFonts w:eastAsia="Times New Roman"/>
          <w:bCs/>
          <w:szCs w:val="24"/>
        </w:rPr>
        <w:t xml:space="preserve">отпадна непрерђена </w:t>
      </w:r>
      <w:r w:rsidRPr="009B420C">
        <w:rPr>
          <w:rFonts w:eastAsia="Times New Roman"/>
          <w:bCs/>
          <w:szCs w:val="24"/>
        </w:rPr>
        <w:t>шљака</w:t>
      </w:r>
      <w:r w:rsidR="004C3377">
        <w:rPr>
          <w:rFonts w:eastAsia="Times New Roman"/>
          <w:bCs/>
          <w:szCs w:val="24"/>
        </w:rPr>
        <w:t xml:space="preserve"> из индустрије гвожђа и челика, летећи пепео од угља и чврсти отпади на бази калцијума у процесу одсумпоравања гаса</w:t>
      </w:r>
      <w:r w:rsidRPr="009B420C">
        <w:rPr>
          <w:rFonts w:eastAsia="Times New Roman"/>
          <w:bCs/>
          <w:szCs w:val="24"/>
        </w:rPr>
        <w:t>. У количинама отпада које је произвођач извезао  највише су заступљени</w:t>
      </w:r>
      <w:r w:rsidRPr="009B420C">
        <w:rPr>
          <w:rFonts w:eastAsia="Times New Roman"/>
          <w:bCs/>
          <w:color w:val="FF0000"/>
          <w:szCs w:val="24"/>
        </w:rPr>
        <w:t xml:space="preserve"> </w:t>
      </w:r>
      <w:r w:rsidRPr="009B420C">
        <w:rPr>
          <w:rFonts w:eastAsia="Times New Roman"/>
          <w:bCs/>
          <w:szCs w:val="24"/>
        </w:rPr>
        <w:t>обојени метали, чврсти отпади из процеса третмана гаса и пливајућа пена, шљака из термичке металургије алуминијума.</w:t>
      </w:r>
    </w:p>
    <w:p w14:paraId="7BFF0998" w14:textId="77777777" w:rsidR="001107E8" w:rsidRPr="009B420C" w:rsidRDefault="001107E8" w:rsidP="005C25C4">
      <w:pPr>
        <w:spacing w:before="60"/>
        <w:rPr>
          <w:rFonts w:eastAsia="Times New Roman"/>
          <w:bCs/>
          <w:szCs w:val="24"/>
        </w:rPr>
      </w:pPr>
    </w:p>
    <w:p w14:paraId="021FF38D" w14:textId="77777777" w:rsidR="00F814B1" w:rsidRPr="009B420C" w:rsidRDefault="00F814B1" w:rsidP="00F814B1">
      <w:pPr>
        <w:pStyle w:val="tabele"/>
      </w:pPr>
      <w:r w:rsidRPr="009B420C">
        <w:t>Извор података: Агенција за заштиту животне средине</w:t>
      </w:r>
    </w:p>
    <w:p w14:paraId="076F95D9" w14:textId="77777777" w:rsidR="007F0385" w:rsidRPr="009B420C" w:rsidRDefault="007F0385" w:rsidP="007F0385">
      <w:pPr>
        <w:rPr>
          <w:bCs/>
        </w:rPr>
      </w:pPr>
    </w:p>
    <w:p w14:paraId="5ED45748" w14:textId="77777777" w:rsidR="004B559A" w:rsidRPr="009B420C" w:rsidRDefault="004B559A" w:rsidP="00A006D2">
      <w:pPr>
        <w:pStyle w:val="Heading4"/>
        <w:rPr>
          <w:bCs/>
          <w:iCs w:val="0"/>
        </w:rPr>
      </w:pPr>
      <w:bookmarkStart w:id="279" w:name="_Toc122528363"/>
      <w:bookmarkStart w:id="280" w:name="_Toc137730406"/>
      <w:bookmarkStart w:id="281" w:name="_Toc146611776"/>
      <w:r w:rsidRPr="009B420C">
        <w:rPr>
          <w:bCs/>
          <w:iCs w:val="0"/>
        </w:rPr>
        <w:t>3.2.5.3. Количина издвојеног, прикупљеног, поново искоришћеног и одложеног отпада</w:t>
      </w:r>
      <w:bookmarkEnd w:id="279"/>
      <w:bookmarkEnd w:id="280"/>
      <w:bookmarkEnd w:id="281"/>
      <w:r w:rsidRPr="009B420C">
        <w:rPr>
          <w:bCs/>
          <w:iCs w:val="0"/>
        </w:rPr>
        <w:t xml:space="preserve"> </w:t>
      </w:r>
    </w:p>
    <w:p w14:paraId="132560DE" w14:textId="77777777" w:rsidR="0001776E" w:rsidRPr="009B420C" w:rsidRDefault="0001776E" w:rsidP="0001776E">
      <w:pPr>
        <w:rPr>
          <w:rFonts w:eastAsia="TimesNewRomanPSMT"/>
          <w:bCs/>
          <w:szCs w:val="24"/>
        </w:rPr>
      </w:pPr>
      <w:r w:rsidRPr="009B420C">
        <w:rPr>
          <w:rFonts w:eastAsia="TimesNewRomanPSMT"/>
          <w:bCs/>
          <w:szCs w:val="24"/>
        </w:rPr>
        <w:t>Индикатор показује количину поновно искоришћеног отпада према поступцима за поновно искоришћење (односно R ознакама) и отпада подвргнутог одлагању, по поступцима одлагања (односно D ознакама). Индикатором се директно прати остварење стратешког циља: избегавање и смањивање настајања отпада, односно одрживо управљање отпадом.</w:t>
      </w:r>
    </w:p>
    <w:p w14:paraId="1C01D3DB" w14:textId="77777777" w:rsidR="00EB2D38" w:rsidRPr="009B420C" w:rsidRDefault="00EB2D38" w:rsidP="0001776E">
      <w:pPr>
        <w:rPr>
          <w:rFonts w:eastAsia="TimesNewRomanPSMT"/>
          <w:bCs/>
          <w:szCs w:val="24"/>
        </w:rPr>
      </w:pPr>
    </w:p>
    <w:p w14:paraId="0D293CAC" w14:textId="77777777" w:rsidR="0001776E" w:rsidRPr="009B420C" w:rsidRDefault="0001776E" w:rsidP="004E4968">
      <w:pPr>
        <w:pStyle w:val="Slikacentrirano2019"/>
        <w:rPr>
          <w:rFonts w:eastAsia="TimesNewRomanPSMT"/>
        </w:rPr>
      </w:pPr>
      <w:r w:rsidRPr="009B420C">
        <w:t xml:space="preserve">Табела </w:t>
      </w:r>
      <w:r w:rsidRPr="009B420C">
        <w:rPr>
          <w:caps/>
          <w:szCs w:val="28"/>
          <w:lang w:eastAsia="sr-Latn-CS"/>
        </w:rPr>
        <w:t>3.2.</w:t>
      </w:r>
      <w:r w:rsidR="00A44C7E" w:rsidRPr="009B420C">
        <w:rPr>
          <w:caps/>
          <w:szCs w:val="28"/>
          <w:lang w:eastAsia="sr-Latn-CS"/>
        </w:rPr>
        <w:t>6</w:t>
      </w:r>
      <w:r w:rsidRPr="009B420C">
        <w:rPr>
          <w:caps/>
          <w:szCs w:val="28"/>
          <w:lang w:eastAsia="sr-Latn-CS"/>
        </w:rPr>
        <w:t>.</w:t>
      </w:r>
      <w:r w:rsidRPr="009B420C">
        <w:t xml:space="preserve"> Kоличине одлoженог отпада </w:t>
      </w:r>
      <w:r w:rsidRPr="009B420C">
        <w:rPr>
          <w:bdr w:val="none" w:sz="0" w:space="0" w:color="auto" w:frame="1"/>
        </w:rPr>
        <w:t>према D ознакама</w:t>
      </w:r>
    </w:p>
    <w:tbl>
      <w:tblPr>
        <w:tblW w:w="6827" w:type="dxa"/>
        <w:tblInd w:w="1219" w:type="dxa"/>
        <w:tblLook w:val="04A0" w:firstRow="1" w:lastRow="0" w:firstColumn="1" w:lastColumn="0" w:noHBand="0" w:noVBand="1"/>
      </w:tblPr>
      <w:tblGrid>
        <w:gridCol w:w="1720"/>
        <w:gridCol w:w="2414"/>
        <w:gridCol w:w="2693"/>
      </w:tblGrid>
      <w:tr w:rsidR="0001776E" w:rsidRPr="009B420C" w14:paraId="55FAACCB" w14:textId="77777777" w:rsidTr="001606E4">
        <w:trPr>
          <w:trHeight w:val="330"/>
        </w:trPr>
        <w:tc>
          <w:tcPr>
            <w:tcW w:w="17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2094A3C" w14:textId="77777777" w:rsidR="0001776E" w:rsidRPr="009B420C" w:rsidRDefault="0001776E" w:rsidP="004E4968">
            <w:pPr>
              <w:pStyle w:val="Slikacentrirano2019"/>
            </w:pPr>
            <w:bookmarkStart w:id="282" w:name="Табела19"/>
            <w:bookmarkEnd w:id="282"/>
            <w:r w:rsidRPr="009B420C">
              <w:t>Ознака начина депоновања</w:t>
            </w:r>
          </w:p>
        </w:tc>
        <w:tc>
          <w:tcPr>
            <w:tcW w:w="5107" w:type="dxa"/>
            <w:gridSpan w:val="2"/>
            <w:tcBorders>
              <w:top w:val="single" w:sz="8" w:space="0" w:color="auto"/>
              <w:left w:val="nil"/>
              <w:bottom w:val="single" w:sz="8" w:space="0" w:color="auto"/>
              <w:right w:val="single" w:sz="8" w:space="0" w:color="000000"/>
            </w:tcBorders>
            <w:shd w:val="clear" w:color="auto" w:fill="auto"/>
            <w:vAlign w:val="center"/>
            <w:hideMark/>
          </w:tcPr>
          <w:p w14:paraId="397198AB" w14:textId="77777777" w:rsidR="0001776E" w:rsidRPr="009B420C" w:rsidRDefault="0001776E" w:rsidP="004E4968">
            <w:pPr>
              <w:pStyle w:val="Slikacentrirano2019"/>
            </w:pPr>
            <w:r w:rsidRPr="009B420C">
              <w:t>Количина одложеног отпада (t)</w:t>
            </w:r>
          </w:p>
        </w:tc>
      </w:tr>
      <w:tr w:rsidR="0001776E" w:rsidRPr="009B420C" w14:paraId="2483B453" w14:textId="77777777" w:rsidTr="001606E4">
        <w:trPr>
          <w:trHeight w:val="330"/>
        </w:trPr>
        <w:tc>
          <w:tcPr>
            <w:tcW w:w="1720" w:type="dxa"/>
            <w:vMerge/>
            <w:tcBorders>
              <w:top w:val="single" w:sz="8" w:space="0" w:color="auto"/>
              <w:left w:val="single" w:sz="8" w:space="0" w:color="auto"/>
              <w:bottom w:val="single" w:sz="8" w:space="0" w:color="000000"/>
              <w:right w:val="single" w:sz="8" w:space="0" w:color="auto"/>
            </w:tcBorders>
            <w:vAlign w:val="center"/>
            <w:hideMark/>
          </w:tcPr>
          <w:p w14:paraId="0CC3BBF8" w14:textId="77777777" w:rsidR="0001776E" w:rsidRPr="009B420C" w:rsidRDefault="0001776E" w:rsidP="004E4968">
            <w:pPr>
              <w:pStyle w:val="Slikacentrirano2019"/>
            </w:pPr>
          </w:p>
        </w:tc>
        <w:tc>
          <w:tcPr>
            <w:tcW w:w="2414" w:type="dxa"/>
            <w:tcBorders>
              <w:top w:val="nil"/>
              <w:left w:val="nil"/>
              <w:bottom w:val="single" w:sz="8" w:space="0" w:color="auto"/>
              <w:right w:val="single" w:sz="8" w:space="0" w:color="auto"/>
            </w:tcBorders>
            <w:shd w:val="clear" w:color="auto" w:fill="auto"/>
            <w:vAlign w:val="center"/>
            <w:hideMark/>
          </w:tcPr>
          <w:p w14:paraId="4C0ED2DD" w14:textId="77777777" w:rsidR="0001776E" w:rsidRPr="009B420C" w:rsidRDefault="0001776E" w:rsidP="004E4968">
            <w:pPr>
              <w:pStyle w:val="Slikacentrirano2019"/>
            </w:pPr>
            <w:r w:rsidRPr="009B420C">
              <w:t>Опасног</w:t>
            </w:r>
          </w:p>
        </w:tc>
        <w:tc>
          <w:tcPr>
            <w:tcW w:w="2693" w:type="dxa"/>
            <w:tcBorders>
              <w:top w:val="nil"/>
              <w:left w:val="nil"/>
              <w:bottom w:val="single" w:sz="8" w:space="0" w:color="auto"/>
              <w:right w:val="single" w:sz="8" w:space="0" w:color="auto"/>
            </w:tcBorders>
            <w:shd w:val="clear" w:color="auto" w:fill="auto"/>
            <w:vAlign w:val="center"/>
            <w:hideMark/>
          </w:tcPr>
          <w:p w14:paraId="6FBC43D8" w14:textId="77777777" w:rsidR="0001776E" w:rsidRPr="009B420C" w:rsidRDefault="0001776E" w:rsidP="004E4968">
            <w:pPr>
              <w:pStyle w:val="Slikacentrirano2019"/>
            </w:pPr>
            <w:r w:rsidRPr="009B420C">
              <w:t>Неопасног</w:t>
            </w:r>
          </w:p>
        </w:tc>
      </w:tr>
      <w:tr w:rsidR="0001776E" w:rsidRPr="009B420C" w14:paraId="2570FFAF" w14:textId="77777777" w:rsidTr="001606E4">
        <w:trPr>
          <w:trHeight w:val="330"/>
        </w:trPr>
        <w:tc>
          <w:tcPr>
            <w:tcW w:w="1720" w:type="dxa"/>
            <w:tcBorders>
              <w:top w:val="nil"/>
              <w:left w:val="single" w:sz="8" w:space="0" w:color="auto"/>
              <w:bottom w:val="single" w:sz="8" w:space="0" w:color="auto"/>
              <w:right w:val="single" w:sz="8" w:space="0" w:color="auto"/>
            </w:tcBorders>
            <w:shd w:val="clear" w:color="auto" w:fill="auto"/>
            <w:noWrap/>
            <w:vAlign w:val="center"/>
            <w:hideMark/>
          </w:tcPr>
          <w:p w14:paraId="6BA99B8F" w14:textId="77777777" w:rsidR="0001776E" w:rsidRPr="009B420C" w:rsidRDefault="0001776E" w:rsidP="004E4968">
            <w:pPr>
              <w:pStyle w:val="Slikacentrirano2019"/>
            </w:pPr>
            <w:r w:rsidRPr="009B420C">
              <w:t>D1</w:t>
            </w:r>
          </w:p>
        </w:tc>
        <w:tc>
          <w:tcPr>
            <w:tcW w:w="2414" w:type="dxa"/>
            <w:tcBorders>
              <w:top w:val="nil"/>
              <w:left w:val="nil"/>
              <w:bottom w:val="single" w:sz="8" w:space="0" w:color="auto"/>
              <w:right w:val="single" w:sz="8" w:space="0" w:color="auto"/>
            </w:tcBorders>
            <w:shd w:val="clear" w:color="auto" w:fill="auto"/>
            <w:noWrap/>
            <w:vAlign w:val="center"/>
            <w:hideMark/>
          </w:tcPr>
          <w:p w14:paraId="64C19AC2" w14:textId="77777777" w:rsidR="0001776E" w:rsidRPr="009B420C" w:rsidRDefault="0001776E" w:rsidP="004E4968">
            <w:pPr>
              <w:pStyle w:val="Slikacentrirano2019"/>
            </w:pPr>
            <w:r w:rsidRPr="009B420C">
              <w:t> </w:t>
            </w:r>
          </w:p>
        </w:tc>
        <w:tc>
          <w:tcPr>
            <w:tcW w:w="2693" w:type="dxa"/>
            <w:tcBorders>
              <w:top w:val="nil"/>
              <w:left w:val="nil"/>
              <w:bottom w:val="single" w:sz="8" w:space="0" w:color="auto"/>
              <w:right w:val="single" w:sz="8" w:space="0" w:color="auto"/>
            </w:tcBorders>
            <w:shd w:val="clear" w:color="auto" w:fill="auto"/>
            <w:noWrap/>
            <w:vAlign w:val="center"/>
            <w:hideMark/>
          </w:tcPr>
          <w:p w14:paraId="725AEE33" w14:textId="77777777" w:rsidR="0001776E" w:rsidRPr="009B420C" w:rsidRDefault="0001776E" w:rsidP="004E4968">
            <w:pPr>
              <w:pStyle w:val="Slikacentrirano2019"/>
            </w:pPr>
            <w:r w:rsidRPr="009B420C">
              <w:t>1.422.578</w:t>
            </w:r>
          </w:p>
        </w:tc>
      </w:tr>
      <w:tr w:rsidR="0001776E" w:rsidRPr="009B420C" w14:paraId="1E1B0A4F" w14:textId="77777777" w:rsidTr="001606E4">
        <w:trPr>
          <w:trHeight w:val="330"/>
        </w:trPr>
        <w:tc>
          <w:tcPr>
            <w:tcW w:w="1720" w:type="dxa"/>
            <w:tcBorders>
              <w:top w:val="nil"/>
              <w:left w:val="single" w:sz="8" w:space="0" w:color="auto"/>
              <w:bottom w:val="single" w:sz="8" w:space="0" w:color="auto"/>
              <w:right w:val="single" w:sz="8" w:space="0" w:color="auto"/>
            </w:tcBorders>
            <w:shd w:val="clear" w:color="auto" w:fill="auto"/>
            <w:noWrap/>
            <w:vAlign w:val="center"/>
            <w:hideMark/>
          </w:tcPr>
          <w:p w14:paraId="7B0D9870" w14:textId="77777777" w:rsidR="0001776E" w:rsidRPr="009B420C" w:rsidRDefault="0001776E" w:rsidP="004E4968">
            <w:pPr>
              <w:pStyle w:val="Slikacentrirano2019"/>
            </w:pPr>
            <w:r w:rsidRPr="009B420C">
              <w:t>D2</w:t>
            </w:r>
          </w:p>
        </w:tc>
        <w:tc>
          <w:tcPr>
            <w:tcW w:w="2414" w:type="dxa"/>
            <w:tcBorders>
              <w:top w:val="nil"/>
              <w:left w:val="nil"/>
              <w:bottom w:val="single" w:sz="8" w:space="0" w:color="auto"/>
              <w:right w:val="single" w:sz="8" w:space="0" w:color="auto"/>
            </w:tcBorders>
            <w:shd w:val="clear" w:color="auto" w:fill="auto"/>
            <w:noWrap/>
            <w:vAlign w:val="center"/>
            <w:hideMark/>
          </w:tcPr>
          <w:p w14:paraId="539E05E9" w14:textId="77777777" w:rsidR="0001776E" w:rsidRPr="009B420C" w:rsidRDefault="0001776E" w:rsidP="004E4968">
            <w:pPr>
              <w:pStyle w:val="Slikacentrirano2019"/>
            </w:pPr>
            <w:r w:rsidRPr="009B420C">
              <w:t> </w:t>
            </w:r>
          </w:p>
        </w:tc>
        <w:tc>
          <w:tcPr>
            <w:tcW w:w="2693" w:type="dxa"/>
            <w:tcBorders>
              <w:top w:val="nil"/>
              <w:left w:val="nil"/>
              <w:bottom w:val="single" w:sz="8" w:space="0" w:color="auto"/>
              <w:right w:val="single" w:sz="8" w:space="0" w:color="auto"/>
            </w:tcBorders>
            <w:shd w:val="clear" w:color="auto" w:fill="auto"/>
            <w:noWrap/>
            <w:vAlign w:val="center"/>
            <w:hideMark/>
          </w:tcPr>
          <w:p w14:paraId="705593FB" w14:textId="77777777" w:rsidR="0001776E" w:rsidRPr="009B420C" w:rsidRDefault="0001776E" w:rsidP="004E4968">
            <w:pPr>
              <w:pStyle w:val="Slikacentrirano2019"/>
            </w:pPr>
            <w:r w:rsidRPr="009B420C">
              <w:t>100</w:t>
            </w:r>
          </w:p>
        </w:tc>
      </w:tr>
      <w:tr w:rsidR="0001776E" w:rsidRPr="009B420C" w14:paraId="2B41CF14" w14:textId="77777777" w:rsidTr="001606E4">
        <w:trPr>
          <w:trHeight w:val="330"/>
        </w:trPr>
        <w:tc>
          <w:tcPr>
            <w:tcW w:w="1720" w:type="dxa"/>
            <w:tcBorders>
              <w:top w:val="nil"/>
              <w:left w:val="single" w:sz="8" w:space="0" w:color="auto"/>
              <w:bottom w:val="single" w:sz="8" w:space="0" w:color="auto"/>
              <w:right w:val="single" w:sz="8" w:space="0" w:color="auto"/>
            </w:tcBorders>
            <w:shd w:val="clear" w:color="auto" w:fill="auto"/>
            <w:noWrap/>
            <w:vAlign w:val="center"/>
            <w:hideMark/>
          </w:tcPr>
          <w:p w14:paraId="0E673193" w14:textId="77777777" w:rsidR="0001776E" w:rsidRPr="009B420C" w:rsidRDefault="0001776E" w:rsidP="004E4968">
            <w:pPr>
              <w:pStyle w:val="Slikacentrirano2019"/>
            </w:pPr>
            <w:r w:rsidRPr="009B420C">
              <w:t>D5</w:t>
            </w:r>
          </w:p>
        </w:tc>
        <w:tc>
          <w:tcPr>
            <w:tcW w:w="2414" w:type="dxa"/>
            <w:tcBorders>
              <w:top w:val="nil"/>
              <w:left w:val="nil"/>
              <w:bottom w:val="single" w:sz="8" w:space="0" w:color="auto"/>
              <w:right w:val="single" w:sz="8" w:space="0" w:color="auto"/>
            </w:tcBorders>
            <w:shd w:val="clear" w:color="auto" w:fill="auto"/>
            <w:noWrap/>
            <w:vAlign w:val="center"/>
            <w:hideMark/>
          </w:tcPr>
          <w:p w14:paraId="27E582B6" w14:textId="77777777" w:rsidR="0001776E" w:rsidRPr="009B420C" w:rsidRDefault="0001776E" w:rsidP="004E4968">
            <w:pPr>
              <w:pStyle w:val="Slikacentrirano2019"/>
            </w:pPr>
            <w:r w:rsidRPr="009B420C">
              <w:t>5.967</w:t>
            </w:r>
          </w:p>
        </w:tc>
        <w:tc>
          <w:tcPr>
            <w:tcW w:w="2693" w:type="dxa"/>
            <w:tcBorders>
              <w:top w:val="nil"/>
              <w:left w:val="nil"/>
              <w:bottom w:val="single" w:sz="8" w:space="0" w:color="auto"/>
              <w:right w:val="single" w:sz="8" w:space="0" w:color="auto"/>
            </w:tcBorders>
            <w:shd w:val="clear" w:color="auto" w:fill="auto"/>
            <w:noWrap/>
            <w:vAlign w:val="center"/>
            <w:hideMark/>
          </w:tcPr>
          <w:p w14:paraId="2AD43D56" w14:textId="77777777" w:rsidR="0001776E" w:rsidRPr="009B420C" w:rsidRDefault="0001776E" w:rsidP="004E4968">
            <w:pPr>
              <w:pStyle w:val="Slikacentrirano2019"/>
            </w:pPr>
            <w:r w:rsidRPr="009B420C">
              <w:t>1.285.776</w:t>
            </w:r>
          </w:p>
        </w:tc>
      </w:tr>
      <w:tr w:rsidR="0001776E" w:rsidRPr="009B420C" w14:paraId="46F15290" w14:textId="77777777" w:rsidTr="001606E4">
        <w:trPr>
          <w:trHeight w:val="330"/>
        </w:trPr>
        <w:tc>
          <w:tcPr>
            <w:tcW w:w="1720" w:type="dxa"/>
            <w:tcBorders>
              <w:top w:val="nil"/>
              <w:left w:val="single" w:sz="8" w:space="0" w:color="auto"/>
              <w:bottom w:val="single" w:sz="8" w:space="0" w:color="auto"/>
              <w:right w:val="single" w:sz="8" w:space="0" w:color="auto"/>
            </w:tcBorders>
            <w:shd w:val="clear" w:color="auto" w:fill="auto"/>
            <w:noWrap/>
            <w:vAlign w:val="center"/>
            <w:hideMark/>
          </w:tcPr>
          <w:p w14:paraId="16B20D02" w14:textId="77777777" w:rsidR="0001776E" w:rsidRPr="009B420C" w:rsidRDefault="0001776E" w:rsidP="004E4968">
            <w:pPr>
              <w:pStyle w:val="Slikacentrirano2019"/>
            </w:pPr>
            <w:r w:rsidRPr="009B420C">
              <w:t>Укупно</w:t>
            </w:r>
          </w:p>
        </w:tc>
        <w:tc>
          <w:tcPr>
            <w:tcW w:w="2414" w:type="dxa"/>
            <w:tcBorders>
              <w:top w:val="nil"/>
              <w:left w:val="nil"/>
              <w:bottom w:val="single" w:sz="8" w:space="0" w:color="auto"/>
              <w:right w:val="single" w:sz="8" w:space="0" w:color="auto"/>
            </w:tcBorders>
            <w:shd w:val="clear" w:color="auto" w:fill="auto"/>
            <w:noWrap/>
            <w:vAlign w:val="center"/>
            <w:hideMark/>
          </w:tcPr>
          <w:p w14:paraId="47A9B7EE" w14:textId="77777777" w:rsidR="0001776E" w:rsidRPr="009B420C" w:rsidRDefault="0001776E" w:rsidP="004E4968">
            <w:pPr>
              <w:pStyle w:val="Slikacentrirano2019"/>
            </w:pPr>
            <w:r w:rsidRPr="009B420C">
              <w:t>5.967</w:t>
            </w:r>
          </w:p>
        </w:tc>
        <w:tc>
          <w:tcPr>
            <w:tcW w:w="2693" w:type="dxa"/>
            <w:tcBorders>
              <w:top w:val="nil"/>
              <w:left w:val="nil"/>
              <w:bottom w:val="single" w:sz="8" w:space="0" w:color="auto"/>
              <w:right w:val="single" w:sz="8" w:space="0" w:color="auto"/>
            </w:tcBorders>
            <w:shd w:val="clear" w:color="auto" w:fill="auto"/>
            <w:noWrap/>
            <w:vAlign w:val="center"/>
            <w:hideMark/>
          </w:tcPr>
          <w:p w14:paraId="5501F3C3" w14:textId="77777777" w:rsidR="0001776E" w:rsidRPr="009B420C" w:rsidRDefault="0001776E" w:rsidP="004E4968">
            <w:pPr>
              <w:pStyle w:val="Slikacentrirano2019"/>
            </w:pPr>
            <w:r w:rsidRPr="009B420C">
              <w:t>2.708.454</w:t>
            </w:r>
          </w:p>
        </w:tc>
      </w:tr>
    </w:tbl>
    <w:p w14:paraId="1B3A20E1" w14:textId="45D28891" w:rsidR="0001776E" w:rsidRPr="009B420C" w:rsidRDefault="0001776E" w:rsidP="0001776E">
      <w:pPr>
        <w:rPr>
          <w:bCs/>
          <w:szCs w:val="24"/>
        </w:rPr>
      </w:pPr>
      <w:r w:rsidRPr="009B420C">
        <w:rPr>
          <w:rFonts w:eastAsia="Times New Roman"/>
          <w:bCs/>
          <w:szCs w:val="24"/>
        </w:rPr>
        <w:lastRenderedPageBreak/>
        <w:t>На основу података достављених од оператера који имају дозволу за одлагање отпада у</w:t>
      </w:r>
      <w:r w:rsidRPr="009B420C">
        <w:rPr>
          <w:bCs/>
          <w:szCs w:val="24"/>
        </w:rPr>
        <w:t xml:space="preserve"> току 2022. године одложено је приближно 2,71 милиона тона отпада, од чега је приближно 1.3 милиона тона одложено на санитарне депоније. Од приказаних количина </w:t>
      </w:r>
      <w:r w:rsidR="00F77F7D">
        <w:rPr>
          <w:bCs/>
          <w:szCs w:val="24"/>
        </w:rPr>
        <w:t>шест (</w:t>
      </w:r>
      <w:r w:rsidRPr="009B420C">
        <w:rPr>
          <w:bCs/>
          <w:szCs w:val="24"/>
        </w:rPr>
        <w:t>6</w:t>
      </w:r>
      <w:r w:rsidR="00F77F7D">
        <w:rPr>
          <w:bCs/>
          <w:szCs w:val="24"/>
        </w:rPr>
        <w:t>)</w:t>
      </w:r>
      <w:r w:rsidRPr="009B420C">
        <w:rPr>
          <w:bCs/>
          <w:szCs w:val="24"/>
        </w:rPr>
        <w:t xml:space="preserve"> хиљада тона је отпад који је по карактеру опасан. </w:t>
      </w:r>
    </w:p>
    <w:p w14:paraId="200C28BD" w14:textId="77777777" w:rsidR="0001776E" w:rsidRPr="009B420C" w:rsidRDefault="0001776E" w:rsidP="0001776E">
      <w:pPr>
        <w:rPr>
          <w:rFonts w:eastAsia="Times New Roman"/>
          <w:bCs/>
          <w:color w:val="000000"/>
          <w:szCs w:val="24"/>
        </w:rPr>
      </w:pPr>
      <w:r w:rsidRPr="009B420C">
        <w:rPr>
          <w:rFonts w:eastAsia="Times New Roman"/>
          <w:bCs/>
          <w:szCs w:val="24"/>
        </w:rPr>
        <w:t xml:space="preserve">У Табели </w:t>
      </w:r>
      <w:r w:rsidR="009F7190" w:rsidRPr="009B420C">
        <w:rPr>
          <w:rFonts w:eastAsia="Times New Roman"/>
          <w:bCs/>
          <w:caps/>
          <w:szCs w:val="28"/>
          <w:lang w:eastAsia="sr-Latn-CS"/>
        </w:rPr>
        <w:t>3.2.</w:t>
      </w:r>
      <w:r w:rsidR="00A44C7E" w:rsidRPr="009B420C">
        <w:rPr>
          <w:rFonts w:eastAsia="Times New Roman"/>
          <w:bCs/>
          <w:caps/>
          <w:szCs w:val="28"/>
          <w:lang w:eastAsia="sr-Latn-CS"/>
        </w:rPr>
        <w:t>6</w:t>
      </w:r>
      <w:r w:rsidRPr="009B420C">
        <w:rPr>
          <w:rFonts w:eastAsia="Times New Roman"/>
          <w:bCs/>
          <w:szCs w:val="24"/>
        </w:rPr>
        <w:t xml:space="preserve"> је дат приказ количина отпада које су одложене различитим поступцима у складу са D листом операција одлагања отпада може се видети да је отпад који је по карактеру неопасан претежно одложен поступком D1 (депоновање отпада у земљиште или на земљиште), а опасан отпад поступком D5 (одлагање отпада у посебно пројектоване депоније, нпр. касете)</w:t>
      </w:r>
      <w:r w:rsidRPr="009B420C">
        <w:rPr>
          <w:rFonts w:eastAsia="Times New Roman"/>
          <w:bCs/>
          <w:color w:val="000000"/>
          <w:szCs w:val="24"/>
        </w:rPr>
        <w:t>.</w:t>
      </w:r>
    </w:p>
    <w:p w14:paraId="0D839BB4" w14:textId="77777777" w:rsidR="0001776E" w:rsidRPr="009B420C" w:rsidRDefault="0001776E" w:rsidP="0001776E">
      <w:pPr>
        <w:rPr>
          <w:bCs/>
          <w:color w:val="000000"/>
          <w:szCs w:val="24"/>
        </w:rPr>
      </w:pPr>
      <w:r w:rsidRPr="009B420C">
        <w:rPr>
          <w:bCs/>
          <w:szCs w:val="24"/>
        </w:rPr>
        <w:t>Опасан отпад је претежно одложен на депонију за одлагање индустри</w:t>
      </w:r>
      <w:r w:rsidR="00224A59" w:rsidRPr="009B420C">
        <w:rPr>
          <w:bCs/>
          <w:szCs w:val="24"/>
        </w:rPr>
        <w:t>ј</w:t>
      </w:r>
      <w:r w:rsidRPr="009B420C">
        <w:rPr>
          <w:bCs/>
          <w:szCs w:val="24"/>
        </w:rPr>
        <w:t>ског</w:t>
      </w:r>
      <w:r w:rsidRPr="009B420C">
        <w:rPr>
          <w:bCs/>
          <w:color w:val="000000"/>
          <w:szCs w:val="24"/>
        </w:rPr>
        <w:t xml:space="preserve"> отпада на којој је одложено 5.562 t опасног отпада, а 404 тоне је одложено на санитарну депонију која има дозволу за одлагање опасног отпада. Опасан отпад који је одложен на депонији индустријског отпада су претежно муљеви и филтер колачи који настају у термичким процесима у индустрији гвожђа и челика, а на санитарној депонији опасан отпад претежно чине грађевински и изолациони материјали који садрже азбест и остали изолациони материјали који садрже опасне супстанце. </w:t>
      </w:r>
    </w:p>
    <w:p w14:paraId="0CF8EEFB" w14:textId="77777777" w:rsidR="0001776E" w:rsidRPr="009B420C" w:rsidRDefault="0001776E" w:rsidP="0001776E">
      <w:pPr>
        <w:rPr>
          <w:bCs/>
          <w:color w:val="000000"/>
          <w:szCs w:val="24"/>
        </w:rPr>
      </w:pPr>
      <w:r w:rsidRPr="009B420C">
        <w:rPr>
          <w:bCs/>
          <w:color w:val="000000"/>
          <w:szCs w:val="24"/>
        </w:rPr>
        <w:t>Када говоримо о одложеном неопасном отпаду највећи проценат представља комунални отпад, а затим су по количини заступљене различите фракције групе 17 (грађевински отпад) и отпад од прераде шљаке.</w:t>
      </w:r>
    </w:p>
    <w:p w14:paraId="44F4DB90" w14:textId="77777777" w:rsidR="0001776E" w:rsidRPr="009B420C" w:rsidRDefault="0001776E" w:rsidP="0001776E">
      <w:pPr>
        <w:rPr>
          <w:rFonts w:eastAsia="Times New Roman"/>
          <w:bCs/>
          <w:szCs w:val="24"/>
        </w:rPr>
      </w:pPr>
      <w:r w:rsidRPr="009B420C">
        <w:rPr>
          <w:rFonts w:eastAsia="Times New Roman"/>
          <w:bCs/>
          <w:szCs w:val="24"/>
        </w:rPr>
        <w:t xml:space="preserve">На основу података достављених од стране 305 оператера који имају дозволу за поновно искоришћење отпада, у току 2022. године је подвргнуто третману поновног искоришћења 2,33 милиона t отпада </w:t>
      </w:r>
      <w:r w:rsidRPr="009B420C">
        <w:rPr>
          <w:bCs/>
          <w:noProof/>
          <w:szCs w:val="24"/>
        </w:rPr>
        <w:t>од чега је 86.595 тона отпад који је по карактеру опасан.</w:t>
      </w:r>
      <w:r w:rsidRPr="009B420C">
        <w:rPr>
          <w:rFonts w:eastAsia="Times New Roman"/>
          <w:bCs/>
          <w:szCs w:val="24"/>
        </w:rPr>
        <w:t xml:space="preserve"> Од укупне количине прерађеног отпада највише су заступљени метали, отпади из термичких процеса, затим папирна и картонска амбалажа. Најзаступљеније количине опасног отпада које су рециклиране или на други начин прерађене неком од R операција које представљају поступке поновног искоришћења отпада су одбачена електрична и електрон</w:t>
      </w:r>
      <w:r w:rsidR="002C16D4" w:rsidRPr="009B420C">
        <w:rPr>
          <w:rFonts w:eastAsia="Times New Roman"/>
          <w:bCs/>
          <w:szCs w:val="24"/>
        </w:rPr>
        <w:t>ск</w:t>
      </w:r>
      <w:r w:rsidRPr="009B420C">
        <w:rPr>
          <w:rFonts w:eastAsia="Times New Roman"/>
          <w:bCs/>
          <w:szCs w:val="24"/>
        </w:rPr>
        <w:t xml:space="preserve">а опрема, оловне батерије, отпади који садрже уље, инфективни отпад из здравствених установа и муљеви са дна резервоара. </w:t>
      </w:r>
    </w:p>
    <w:p w14:paraId="6483B40F" w14:textId="77777777" w:rsidR="0001776E" w:rsidRPr="009B420C" w:rsidRDefault="0001776E" w:rsidP="004E4968">
      <w:pPr>
        <w:pStyle w:val="Slikacentrirano2019"/>
      </w:pPr>
      <w:bookmarkStart w:id="283" w:name="_Ref10204480"/>
      <w:r w:rsidRPr="009B420C">
        <w:t xml:space="preserve">Табела </w:t>
      </w:r>
      <w:r w:rsidRPr="009B420C">
        <w:rPr>
          <w:caps/>
          <w:szCs w:val="28"/>
          <w:lang w:eastAsia="sr-Latn-CS"/>
        </w:rPr>
        <w:t>3.2.</w:t>
      </w:r>
      <w:r w:rsidR="0011582E" w:rsidRPr="009B420C">
        <w:rPr>
          <w:caps/>
          <w:szCs w:val="28"/>
          <w:lang w:eastAsia="sr-Latn-CS"/>
        </w:rPr>
        <w:t>7</w:t>
      </w:r>
      <w:r w:rsidR="00224A59" w:rsidRPr="009B420C">
        <w:rPr>
          <w:caps/>
          <w:szCs w:val="28"/>
          <w:lang w:eastAsia="sr-Latn-CS"/>
        </w:rPr>
        <w:t>.</w:t>
      </w:r>
      <w:r w:rsidRPr="009B420C">
        <w:t xml:space="preserve"> Количине поново искоришћеног отпада према R ознакама</w:t>
      </w:r>
    </w:p>
    <w:tbl>
      <w:tblPr>
        <w:tblW w:w="7371" w:type="dxa"/>
        <w:tblInd w:w="1132" w:type="dxa"/>
        <w:tblLook w:val="04A0" w:firstRow="1" w:lastRow="0" w:firstColumn="1" w:lastColumn="0" w:noHBand="0" w:noVBand="1"/>
      </w:tblPr>
      <w:tblGrid>
        <w:gridCol w:w="1180"/>
        <w:gridCol w:w="3640"/>
        <w:gridCol w:w="2551"/>
      </w:tblGrid>
      <w:tr w:rsidR="0001776E" w:rsidRPr="009B420C" w14:paraId="4EE4B292" w14:textId="77777777" w:rsidTr="001606E4">
        <w:trPr>
          <w:trHeight w:val="945"/>
        </w:trPr>
        <w:tc>
          <w:tcPr>
            <w:tcW w:w="118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B9F8D7A" w14:textId="77777777" w:rsidR="0001776E" w:rsidRPr="009B420C" w:rsidRDefault="0001776E" w:rsidP="004E4968">
            <w:pPr>
              <w:pStyle w:val="Slikacentrirano2019"/>
            </w:pPr>
            <w:r w:rsidRPr="009B420C">
              <w:t>Ознака начина третмана</w:t>
            </w:r>
          </w:p>
        </w:tc>
        <w:tc>
          <w:tcPr>
            <w:tcW w:w="6191" w:type="dxa"/>
            <w:gridSpan w:val="2"/>
            <w:tcBorders>
              <w:top w:val="single" w:sz="8" w:space="0" w:color="auto"/>
              <w:left w:val="nil"/>
              <w:bottom w:val="single" w:sz="8" w:space="0" w:color="auto"/>
              <w:right w:val="single" w:sz="8" w:space="0" w:color="000000"/>
            </w:tcBorders>
            <w:shd w:val="clear" w:color="auto" w:fill="auto"/>
            <w:vAlign w:val="center"/>
            <w:hideMark/>
          </w:tcPr>
          <w:p w14:paraId="23034116" w14:textId="77777777" w:rsidR="0001776E" w:rsidRPr="009B420C" w:rsidRDefault="0001776E" w:rsidP="004E4968">
            <w:pPr>
              <w:pStyle w:val="Slikacentrirano2019"/>
            </w:pPr>
            <w:r w:rsidRPr="009B420C">
              <w:t>Количина прерађеног отпада (t)</w:t>
            </w:r>
          </w:p>
        </w:tc>
      </w:tr>
      <w:tr w:rsidR="0001776E" w:rsidRPr="009B420C" w14:paraId="32448285" w14:textId="77777777" w:rsidTr="001606E4">
        <w:trPr>
          <w:trHeight w:val="645"/>
        </w:trPr>
        <w:tc>
          <w:tcPr>
            <w:tcW w:w="1180" w:type="dxa"/>
            <w:vMerge/>
            <w:tcBorders>
              <w:top w:val="single" w:sz="8" w:space="0" w:color="auto"/>
              <w:left w:val="single" w:sz="8" w:space="0" w:color="auto"/>
              <w:bottom w:val="single" w:sz="8" w:space="0" w:color="000000"/>
              <w:right w:val="single" w:sz="8" w:space="0" w:color="auto"/>
            </w:tcBorders>
            <w:vAlign w:val="center"/>
            <w:hideMark/>
          </w:tcPr>
          <w:p w14:paraId="36A3731E" w14:textId="77777777" w:rsidR="0001776E" w:rsidRPr="009B420C" w:rsidRDefault="0001776E" w:rsidP="004E4968">
            <w:pPr>
              <w:pStyle w:val="Slikacentrirano2019"/>
            </w:pPr>
          </w:p>
        </w:tc>
        <w:tc>
          <w:tcPr>
            <w:tcW w:w="3640" w:type="dxa"/>
            <w:tcBorders>
              <w:top w:val="nil"/>
              <w:left w:val="nil"/>
              <w:bottom w:val="single" w:sz="8" w:space="0" w:color="auto"/>
              <w:right w:val="single" w:sz="8" w:space="0" w:color="auto"/>
            </w:tcBorders>
            <w:shd w:val="clear" w:color="auto" w:fill="auto"/>
            <w:vAlign w:val="center"/>
            <w:hideMark/>
          </w:tcPr>
          <w:p w14:paraId="378404D7" w14:textId="77777777" w:rsidR="0001776E" w:rsidRPr="009B420C" w:rsidRDefault="0001776E" w:rsidP="004E4968">
            <w:pPr>
              <w:pStyle w:val="Slikacentrirano2019"/>
            </w:pPr>
            <w:r w:rsidRPr="009B420C">
              <w:t>Опасног</w:t>
            </w:r>
          </w:p>
        </w:tc>
        <w:tc>
          <w:tcPr>
            <w:tcW w:w="2551" w:type="dxa"/>
            <w:tcBorders>
              <w:top w:val="nil"/>
              <w:left w:val="nil"/>
              <w:bottom w:val="single" w:sz="8" w:space="0" w:color="auto"/>
              <w:right w:val="single" w:sz="8" w:space="0" w:color="auto"/>
            </w:tcBorders>
            <w:shd w:val="clear" w:color="auto" w:fill="auto"/>
            <w:vAlign w:val="center"/>
            <w:hideMark/>
          </w:tcPr>
          <w:p w14:paraId="5EBA75C2" w14:textId="77777777" w:rsidR="0001776E" w:rsidRPr="009B420C" w:rsidRDefault="0001776E" w:rsidP="004E4968">
            <w:pPr>
              <w:pStyle w:val="Slikacentrirano2019"/>
            </w:pPr>
            <w:r w:rsidRPr="009B420C">
              <w:t>Неопасног</w:t>
            </w:r>
          </w:p>
        </w:tc>
      </w:tr>
      <w:tr w:rsidR="0001776E" w:rsidRPr="009B420C" w14:paraId="709B3A40" w14:textId="77777777" w:rsidTr="001606E4">
        <w:trPr>
          <w:trHeight w:val="330"/>
        </w:trPr>
        <w:tc>
          <w:tcPr>
            <w:tcW w:w="1180" w:type="dxa"/>
            <w:tcBorders>
              <w:top w:val="nil"/>
              <w:left w:val="single" w:sz="8" w:space="0" w:color="auto"/>
              <w:bottom w:val="single" w:sz="8" w:space="0" w:color="auto"/>
              <w:right w:val="single" w:sz="8" w:space="0" w:color="auto"/>
            </w:tcBorders>
            <w:shd w:val="clear" w:color="auto" w:fill="auto"/>
            <w:noWrap/>
            <w:vAlign w:val="center"/>
            <w:hideMark/>
          </w:tcPr>
          <w:p w14:paraId="09500981" w14:textId="77777777" w:rsidR="0001776E" w:rsidRPr="009B420C" w:rsidRDefault="0001776E" w:rsidP="004E4968">
            <w:pPr>
              <w:pStyle w:val="Slikacentrirano2019"/>
            </w:pPr>
            <w:r w:rsidRPr="009B420C">
              <w:t>R1</w:t>
            </w:r>
          </w:p>
        </w:tc>
        <w:tc>
          <w:tcPr>
            <w:tcW w:w="3640" w:type="dxa"/>
            <w:tcBorders>
              <w:top w:val="nil"/>
              <w:left w:val="nil"/>
              <w:bottom w:val="single" w:sz="8" w:space="0" w:color="auto"/>
              <w:right w:val="single" w:sz="8" w:space="0" w:color="auto"/>
            </w:tcBorders>
            <w:shd w:val="clear" w:color="auto" w:fill="auto"/>
            <w:noWrap/>
            <w:vAlign w:val="center"/>
            <w:hideMark/>
          </w:tcPr>
          <w:p w14:paraId="5E893D87" w14:textId="77777777" w:rsidR="0001776E" w:rsidRPr="009B420C" w:rsidRDefault="0001776E" w:rsidP="004E4968">
            <w:pPr>
              <w:pStyle w:val="Slikacentrirano2019"/>
            </w:pPr>
            <w:r w:rsidRPr="009B420C">
              <w:t>9.950</w:t>
            </w:r>
          </w:p>
        </w:tc>
        <w:tc>
          <w:tcPr>
            <w:tcW w:w="2551" w:type="dxa"/>
            <w:tcBorders>
              <w:top w:val="nil"/>
              <w:left w:val="nil"/>
              <w:bottom w:val="single" w:sz="8" w:space="0" w:color="auto"/>
              <w:right w:val="single" w:sz="8" w:space="0" w:color="auto"/>
            </w:tcBorders>
            <w:shd w:val="clear" w:color="auto" w:fill="auto"/>
            <w:noWrap/>
            <w:vAlign w:val="center"/>
            <w:hideMark/>
          </w:tcPr>
          <w:p w14:paraId="520A4F90" w14:textId="77777777" w:rsidR="0001776E" w:rsidRPr="009B420C" w:rsidRDefault="0001776E" w:rsidP="004E4968">
            <w:pPr>
              <w:pStyle w:val="Slikacentrirano2019"/>
            </w:pPr>
            <w:r w:rsidRPr="009B420C">
              <w:t>247.809</w:t>
            </w:r>
          </w:p>
        </w:tc>
      </w:tr>
      <w:tr w:rsidR="0001776E" w:rsidRPr="009B420C" w14:paraId="74714F0A" w14:textId="77777777" w:rsidTr="001606E4">
        <w:trPr>
          <w:trHeight w:val="330"/>
        </w:trPr>
        <w:tc>
          <w:tcPr>
            <w:tcW w:w="1180" w:type="dxa"/>
            <w:tcBorders>
              <w:top w:val="nil"/>
              <w:left w:val="single" w:sz="8" w:space="0" w:color="auto"/>
              <w:bottom w:val="single" w:sz="8" w:space="0" w:color="auto"/>
              <w:right w:val="single" w:sz="8" w:space="0" w:color="auto"/>
            </w:tcBorders>
            <w:shd w:val="clear" w:color="auto" w:fill="auto"/>
            <w:noWrap/>
            <w:vAlign w:val="center"/>
            <w:hideMark/>
          </w:tcPr>
          <w:p w14:paraId="0E169B85" w14:textId="77777777" w:rsidR="0001776E" w:rsidRPr="009B420C" w:rsidRDefault="0001776E" w:rsidP="004E4968">
            <w:pPr>
              <w:pStyle w:val="Slikacentrirano2019"/>
            </w:pPr>
            <w:r w:rsidRPr="009B420C">
              <w:t>R2</w:t>
            </w:r>
          </w:p>
        </w:tc>
        <w:tc>
          <w:tcPr>
            <w:tcW w:w="3640" w:type="dxa"/>
            <w:tcBorders>
              <w:top w:val="nil"/>
              <w:left w:val="nil"/>
              <w:bottom w:val="single" w:sz="8" w:space="0" w:color="auto"/>
              <w:right w:val="single" w:sz="8" w:space="0" w:color="auto"/>
            </w:tcBorders>
            <w:shd w:val="clear" w:color="auto" w:fill="auto"/>
            <w:noWrap/>
            <w:vAlign w:val="center"/>
            <w:hideMark/>
          </w:tcPr>
          <w:p w14:paraId="1458F0F2" w14:textId="77777777" w:rsidR="0001776E" w:rsidRPr="009B420C" w:rsidRDefault="0001776E" w:rsidP="004E4968">
            <w:pPr>
              <w:pStyle w:val="Slikacentrirano2019"/>
            </w:pPr>
            <w:r w:rsidRPr="009B420C">
              <w:t> </w:t>
            </w:r>
          </w:p>
        </w:tc>
        <w:tc>
          <w:tcPr>
            <w:tcW w:w="2551" w:type="dxa"/>
            <w:tcBorders>
              <w:top w:val="nil"/>
              <w:left w:val="nil"/>
              <w:bottom w:val="single" w:sz="8" w:space="0" w:color="auto"/>
              <w:right w:val="single" w:sz="8" w:space="0" w:color="auto"/>
            </w:tcBorders>
            <w:shd w:val="clear" w:color="auto" w:fill="auto"/>
            <w:noWrap/>
            <w:vAlign w:val="center"/>
            <w:hideMark/>
          </w:tcPr>
          <w:p w14:paraId="33202D29" w14:textId="77777777" w:rsidR="0001776E" w:rsidRPr="009B420C" w:rsidRDefault="0001776E" w:rsidP="004E4968">
            <w:pPr>
              <w:pStyle w:val="Slikacentrirano2019"/>
            </w:pPr>
            <w:r w:rsidRPr="009B420C">
              <w:t>404</w:t>
            </w:r>
          </w:p>
        </w:tc>
      </w:tr>
      <w:tr w:rsidR="0001776E" w:rsidRPr="009B420C" w14:paraId="1C54D02A" w14:textId="77777777" w:rsidTr="001606E4">
        <w:trPr>
          <w:trHeight w:val="330"/>
        </w:trPr>
        <w:tc>
          <w:tcPr>
            <w:tcW w:w="1180" w:type="dxa"/>
            <w:tcBorders>
              <w:top w:val="nil"/>
              <w:left w:val="single" w:sz="8" w:space="0" w:color="auto"/>
              <w:bottom w:val="single" w:sz="8" w:space="0" w:color="auto"/>
              <w:right w:val="single" w:sz="8" w:space="0" w:color="auto"/>
            </w:tcBorders>
            <w:shd w:val="clear" w:color="auto" w:fill="auto"/>
            <w:noWrap/>
            <w:vAlign w:val="center"/>
            <w:hideMark/>
          </w:tcPr>
          <w:p w14:paraId="39F227F9" w14:textId="77777777" w:rsidR="0001776E" w:rsidRPr="009B420C" w:rsidRDefault="0001776E" w:rsidP="004E4968">
            <w:pPr>
              <w:pStyle w:val="Slikacentrirano2019"/>
            </w:pPr>
            <w:r w:rsidRPr="009B420C">
              <w:t>R3</w:t>
            </w:r>
          </w:p>
        </w:tc>
        <w:tc>
          <w:tcPr>
            <w:tcW w:w="3640" w:type="dxa"/>
            <w:tcBorders>
              <w:top w:val="nil"/>
              <w:left w:val="nil"/>
              <w:bottom w:val="single" w:sz="8" w:space="0" w:color="auto"/>
              <w:right w:val="single" w:sz="8" w:space="0" w:color="auto"/>
            </w:tcBorders>
            <w:shd w:val="clear" w:color="auto" w:fill="auto"/>
            <w:noWrap/>
            <w:vAlign w:val="center"/>
            <w:hideMark/>
          </w:tcPr>
          <w:p w14:paraId="19F44052" w14:textId="77777777" w:rsidR="0001776E" w:rsidRPr="009B420C" w:rsidRDefault="0001776E" w:rsidP="004E4968">
            <w:pPr>
              <w:pStyle w:val="Slikacentrirano2019"/>
            </w:pPr>
            <w:r w:rsidRPr="009B420C">
              <w:t>6.717</w:t>
            </w:r>
          </w:p>
        </w:tc>
        <w:tc>
          <w:tcPr>
            <w:tcW w:w="2551" w:type="dxa"/>
            <w:tcBorders>
              <w:top w:val="nil"/>
              <w:left w:val="nil"/>
              <w:bottom w:val="single" w:sz="8" w:space="0" w:color="auto"/>
              <w:right w:val="single" w:sz="8" w:space="0" w:color="auto"/>
            </w:tcBorders>
            <w:shd w:val="clear" w:color="auto" w:fill="auto"/>
            <w:noWrap/>
            <w:vAlign w:val="center"/>
            <w:hideMark/>
          </w:tcPr>
          <w:p w14:paraId="4A543A7E" w14:textId="77777777" w:rsidR="0001776E" w:rsidRPr="009B420C" w:rsidRDefault="0001776E" w:rsidP="004E4968">
            <w:pPr>
              <w:pStyle w:val="Slikacentrirano2019"/>
            </w:pPr>
            <w:r w:rsidRPr="009B420C">
              <w:t>472.399</w:t>
            </w:r>
          </w:p>
        </w:tc>
      </w:tr>
      <w:tr w:rsidR="0001776E" w:rsidRPr="009B420C" w14:paraId="7BC9D149" w14:textId="77777777" w:rsidTr="001606E4">
        <w:trPr>
          <w:trHeight w:val="330"/>
        </w:trPr>
        <w:tc>
          <w:tcPr>
            <w:tcW w:w="1180" w:type="dxa"/>
            <w:tcBorders>
              <w:top w:val="nil"/>
              <w:left w:val="single" w:sz="8" w:space="0" w:color="auto"/>
              <w:bottom w:val="single" w:sz="8" w:space="0" w:color="auto"/>
              <w:right w:val="single" w:sz="8" w:space="0" w:color="auto"/>
            </w:tcBorders>
            <w:shd w:val="clear" w:color="auto" w:fill="auto"/>
            <w:noWrap/>
            <w:vAlign w:val="center"/>
            <w:hideMark/>
          </w:tcPr>
          <w:p w14:paraId="7CC28D4E" w14:textId="77777777" w:rsidR="0001776E" w:rsidRPr="009B420C" w:rsidRDefault="0001776E" w:rsidP="004E4968">
            <w:pPr>
              <w:pStyle w:val="Slikacentrirano2019"/>
            </w:pPr>
            <w:r w:rsidRPr="009B420C">
              <w:t>R4</w:t>
            </w:r>
          </w:p>
        </w:tc>
        <w:tc>
          <w:tcPr>
            <w:tcW w:w="3640" w:type="dxa"/>
            <w:tcBorders>
              <w:top w:val="nil"/>
              <w:left w:val="nil"/>
              <w:bottom w:val="single" w:sz="8" w:space="0" w:color="auto"/>
              <w:right w:val="single" w:sz="8" w:space="0" w:color="auto"/>
            </w:tcBorders>
            <w:shd w:val="clear" w:color="auto" w:fill="auto"/>
            <w:noWrap/>
            <w:vAlign w:val="center"/>
            <w:hideMark/>
          </w:tcPr>
          <w:p w14:paraId="4EB3F66D" w14:textId="77777777" w:rsidR="0001776E" w:rsidRPr="009B420C" w:rsidRDefault="0001776E" w:rsidP="004E4968">
            <w:pPr>
              <w:pStyle w:val="Slikacentrirano2019"/>
            </w:pPr>
            <w:r w:rsidRPr="009B420C">
              <w:t>54.591</w:t>
            </w:r>
          </w:p>
        </w:tc>
        <w:tc>
          <w:tcPr>
            <w:tcW w:w="2551" w:type="dxa"/>
            <w:tcBorders>
              <w:top w:val="nil"/>
              <w:left w:val="nil"/>
              <w:bottom w:val="single" w:sz="8" w:space="0" w:color="auto"/>
              <w:right w:val="single" w:sz="8" w:space="0" w:color="auto"/>
            </w:tcBorders>
            <w:shd w:val="clear" w:color="auto" w:fill="auto"/>
            <w:noWrap/>
            <w:vAlign w:val="center"/>
            <w:hideMark/>
          </w:tcPr>
          <w:p w14:paraId="69018EA2" w14:textId="77777777" w:rsidR="0001776E" w:rsidRPr="009B420C" w:rsidRDefault="0001776E" w:rsidP="004E4968">
            <w:pPr>
              <w:pStyle w:val="Slikacentrirano2019"/>
            </w:pPr>
            <w:r w:rsidRPr="009B420C">
              <w:t>969.413</w:t>
            </w:r>
          </w:p>
        </w:tc>
      </w:tr>
      <w:tr w:rsidR="0001776E" w:rsidRPr="009B420C" w14:paraId="3E74BE16" w14:textId="77777777" w:rsidTr="001606E4">
        <w:trPr>
          <w:trHeight w:val="330"/>
        </w:trPr>
        <w:tc>
          <w:tcPr>
            <w:tcW w:w="1180" w:type="dxa"/>
            <w:tcBorders>
              <w:top w:val="nil"/>
              <w:left w:val="single" w:sz="8" w:space="0" w:color="auto"/>
              <w:bottom w:val="single" w:sz="8" w:space="0" w:color="auto"/>
              <w:right w:val="single" w:sz="8" w:space="0" w:color="auto"/>
            </w:tcBorders>
            <w:shd w:val="clear" w:color="auto" w:fill="auto"/>
            <w:noWrap/>
            <w:vAlign w:val="center"/>
            <w:hideMark/>
          </w:tcPr>
          <w:p w14:paraId="086EE811" w14:textId="77777777" w:rsidR="0001776E" w:rsidRPr="009B420C" w:rsidRDefault="0001776E" w:rsidP="004E4968">
            <w:pPr>
              <w:pStyle w:val="Slikacentrirano2019"/>
            </w:pPr>
            <w:r w:rsidRPr="009B420C">
              <w:t>R5</w:t>
            </w:r>
          </w:p>
        </w:tc>
        <w:tc>
          <w:tcPr>
            <w:tcW w:w="3640" w:type="dxa"/>
            <w:tcBorders>
              <w:top w:val="nil"/>
              <w:left w:val="nil"/>
              <w:bottom w:val="single" w:sz="8" w:space="0" w:color="auto"/>
              <w:right w:val="single" w:sz="8" w:space="0" w:color="auto"/>
            </w:tcBorders>
            <w:shd w:val="clear" w:color="auto" w:fill="auto"/>
            <w:noWrap/>
            <w:vAlign w:val="center"/>
            <w:hideMark/>
          </w:tcPr>
          <w:p w14:paraId="21C9821C" w14:textId="77777777" w:rsidR="0001776E" w:rsidRPr="009B420C" w:rsidRDefault="0001776E" w:rsidP="004E4968">
            <w:pPr>
              <w:pStyle w:val="Slikacentrirano2019"/>
            </w:pPr>
            <w:r w:rsidRPr="009B420C">
              <w:t>3.421</w:t>
            </w:r>
          </w:p>
        </w:tc>
        <w:tc>
          <w:tcPr>
            <w:tcW w:w="2551" w:type="dxa"/>
            <w:tcBorders>
              <w:top w:val="nil"/>
              <w:left w:val="nil"/>
              <w:bottom w:val="single" w:sz="8" w:space="0" w:color="auto"/>
              <w:right w:val="single" w:sz="8" w:space="0" w:color="auto"/>
            </w:tcBorders>
            <w:shd w:val="clear" w:color="auto" w:fill="auto"/>
            <w:noWrap/>
            <w:vAlign w:val="center"/>
            <w:hideMark/>
          </w:tcPr>
          <w:p w14:paraId="4A912CE9" w14:textId="77777777" w:rsidR="0001776E" w:rsidRPr="009B420C" w:rsidRDefault="0001776E" w:rsidP="004E4968">
            <w:pPr>
              <w:pStyle w:val="Slikacentrirano2019"/>
            </w:pPr>
            <w:r w:rsidRPr="009B420C">
              <w:t>489.368</w:t>
            </w:r>
          </w:p>
        </w:tc>
      </w:tr>
      <w:tr w:rsidR="0001776E" w:rsidRPr="009B420C" w14:paraId="307C6C20" w14:textId="77777777" w:rsidTr="001606E4">
        <w:trPr>
          <w:trHeight w:val="330"/>
        </w:trPr>
        <w:tc>
          <w:tcPr>
            <w:tcW w:w="1180" w:type="dxa"/>
            <w:tcBorders>
              <w:top w:val="nil"/>
              <w:left w:val="single" w:sz="8" w:space="0" w:color="auto"/>
              <w:bottom w:val="single" w:sz="8" w:space="0" w:color="auto"/>
              <w:right w:val="single" w:sz="8" w:space="0" w:color="auto"/>
            </w:tcBorders>
            <w:shd w:val="clear" w:color="auto" w:fill="auto"/>
            <w:noWrap/>
            <w:vAlign w:val="center"/>
            <w:hideMark/>
          </w:tcPr>
          <w:p w14:paraId="1FAD2ADC" w14:textId="77777777" w:rsidR="0001776E" w:rsidRPr="009B420C" w:rsidRDefault="0001776E" w:rsidP="004E4968">
            <w:pPr>
              <w:pStyle w:val="Slikacentrirano2019"/>
            </w:pPr>
            <w:r w:rsidRPr="009B420C">
              <w:t>R6</w:t>
            </w:r>
          </w:p>
        </w:tc>
        <w:tc>
          <w:tcPr>
            <w:tcW w:w="3640" w:type="dxa"/>
            <w:tcBorders>
              <w:top w:val="nil"/>
              <w:left w:val="nil"/>
              <w:bottom w:val="single" w:sz="8" w:space="0" w:color="auto"/>
              <w:right w:val="single" w:sz="8" w:space="0" w:color="auto"/>
            </w:tcBorders>
            <w:shd w:val="clear" w:color="auto" w:fill="auto"/>
            <w:noWrap/>
            <w:vAlign w:val="center"/>
            <w:hideMark/>
          </w:tcPr>
          <w:p w14:paraId="5151FDBB" w14:textId="77777777" w:rsidR="0001776E" w:rsidRPr="009B420C" w:rsidRDefault="0001776E" w:rsidP="004E4968">
            <w:pPr>
              <w:pStyle w:val="Slikacentrirano2019"/>
            </w:pPr>
            <w:r w:rsidRPr="009B420C">
              <w:t>156</w:t>
            </w:r>
          </w:p>
        </w:tc>
        <w:tc>
          <w:tcPr>
            <w:tcW w:w="2551" w:type="dxa"/>
            <w:tcBorders>
              <w:top w:val="nil"/>
              <w:left w:val="nil"/>
              <w:bottom w:val="single" w:sz="8" w:space="0" w:color="auto"/>
              <w:right w:val="single" w:sz="8" w:space="0" w:color="auto"/>
            </w:tcBorders>
            <w:shd w:val="clear" w:color="auto" w:fill="auto"/>
            <w:noWrap/>
            <w:vAlign w:val="center"/>
            <w:hideMark/>
          </w:tcPr>
          <w:p w14:paraId="517FD788" w14:textId="77777777" w:rsidR="0001776E" w:rsidRPr="009B420C" w:rsidRDefault="0001776E" w:rsidP="004E4968">
            <w:pPr>
              <w:pStyle w:val="Slikacentrirano2019"/>
            </w:pPr>
            <w:r w:rsidRPr="009B420C">
              <w:t> </w:t>
            </w:r>
          </w:p>
        </w:tc>
      </w:tr>
      <w:tr w:rsidR="0001776E" w:rsidRPr="009B420C" w14:paraId="1B5FB8E1" w14:textId="77777777" w:rsidTr="001606E4">
        <w:trPr>
          <w:trHeight w:val="330"/>
        </w:trPr>
        <w:tc>
          <w:tcPr>
            <w:tcW w:w="1180" w:type="dxa"/>
            <w:tcBorders>
              <w:top w:val="nil"/>
              <w:left w:val="single" w:sz="8" w:space="0" w:color="auto"/>
              <w:bottom w:val="single" w:sz="8" w:space="0" w:color="auto"/>
              <w:right w:val="single" w:sz="8" w:space="0" w:color="auto"/>
            </w:tcBorders>
            <w:shd w:val="clear" w:color="auto" w:fill="auto"/>
            <w:noWrap/>
            <w:vAlign w:val="center"/>
            <w:hideMark/>
          </w:tcPr>
          <w:p w14:paraId="304CDACC" w14:textId="77777777" w:rsidR="0001776E" w:rsidRPr="009B420C" w:rsidRDefault="0001776E" w:rsidP="004E4968">
            <w:pPr>
              <w:pStyle w:val="Slikacentrirano2019"/>
            </w:pPr>
            <w:r w:rsidRPr="009B420C">
              <w:t>R7</w:t>
            </w:r>
          </w:p>
        </w:tc>
        <w:tc>
          <w:tcPr>
            <w:tcW w:w="3640" w:type="dxa"/>
            <w:tcBorders>
              <w:top w:val="nil"/>
              <w:left w:val="nil"/>
              <w:bottom w:val="single" w:sz="8" w:space="0" w:color="auto"/>
              <w:right w:val="single" w:sz="8" w:space="0" w:color="auto"/>
            </w:tcBorders>
            <w:shd w:val="clear" w:color="auto" w:fill="auto"/>
            <w:noWrap/>
            <w:vAlign w:val="center"/>
            <w:hideMark/>
          </w:tcPr>
          <w:p w14:paraId="0F728F6A" w14:textId="77777777" w:rsidR="0001776E" w:rsidRPr="009B420C" w:rsidRDefault="0001776E" w:rsidP="004E4968">
            <w:pPr>
              <w:pStyle w:val="Slikacentrirano2019"/>
            </w:pPr>
            <w:r w:rsidRPr="009B420C">
              <w:t>5.457</w:t>
            </w:r>
          </w:p>
        </w:tc>
        <w:tc>
          <w:tcPr>
            <w:tcW w:w="2551" w:type="dxa"/>
            <w:tcBorders>
              <w:top w:val="nil"/>
              <w:left w:val="nil"/>
              <w:bottom w:val="single" w:sz="8" w:space="0" w:color="auto"/>
              <w:right w:val="single" w:sz="8" w:space="0" w:color="auto"/>
            </w:tcBorders>
            <w:shd w:val="clear" w:color="auto" w:fill="auto"/>
            <w:noWrap/>
            <w:vAlign w:val="center"/>
            <w:hideMark/>
          </w:tcPr>
          <w:p w14:paraId="38F49E0A" w14:textId="77777777" w:rsidR="0001776E" w:rsidRPr="009B420C" w:rsidRDefault="0001776E" w:rsidP="004E4968">
            <w:pPr>
              <w:pStyle w:val="Slikacentrirano2019"/>
            </w:pPr>
            <w:r w:rsidRPr="009B420C">
              <w:t>14.782</w:t>
            </w:r>
          </w:p>
        </w:tc>
      </w:tr>
      <w:tr w:rsidR="0001776E" w:rsidRPr="009B420C" w14:paraId="3BDF4703" w14:textId="77777777" w:rsidTr="001606E4">
        <w:trPr>
          <w:trHeight w:val="330"/>
        </w:trPr>
        <w:tc>
          <w:tcPr>
            <w:tcW w:w="1180" w:type="dxa"/>
            <w:tcBorders>
              <w:top w:val="nil"/>
              <w:left w:val="single" w:sz="8" w:space="0" w:color="auto"/>
              <w:bottom w:val="single" w:sz="8" w:space="0" w:color="auto"/>
              <w:right w:val="single" w:sz="8" w:space="0" w:color="auto"/>
            </w:tcBorders>
            <w:shd w:val="clear" w:color="auto" w:fill="auto"/>
            <w:noWrap/>
            <w:vAlign w:val="center"/>
            <w:hideMark/>
          </w:tcPr>
          <w:p w14:paraId="42446202" w14:textId="77777777" w:rsidR="0001776E" w:rsidRPr="009B420C" w:rsidRDefault="0001776E" w:rsidP="004E4968">
            <w:pPr>
              <w:pStyle w:val="Slikacentrirano2019"/>
            </w:pPr>
            <w:r w:rsidRPr="009B420C">
              <w:t>R8</w:t>
            </w:r>
          </w:p>
        </w:tc>
        <w:tc>
          <w:tcPr>
            <w:tcW w:w="3640" w:type="dxa"/>
            <w:tcBorders>
              <w:top w:val="nil"/>
              <w:left w:val="nil"/>
              <w:bottom w:val="single" w:sz="8" w:space="0" w:color="auto"/>
              <w:right w:val="single" w:sz="8" w:space="0" w:color="auto"/>
            </w:tcBorders>
            <w:shd w:val="clear" w:color="auto" w:fill="auto"/>
            <w:noWrap/>
            <w:vAlign w:val="center"/>
            <w:hideMark/>
          </w:tcPr>
          <w:p w14:paraId="5470D180" w14:textId="77777777" w:rsidR="0001776E" w:rsidRPr="009B420C" w:rsidRDefault="0001776E" w:rsidP="004E4968">
            <w:pPr>
              <w:pStyle w:val="Slikacentrirano2019"/>
            </w:pPr>
            <w:r w:rsidRPr="009B420C">
              <w:t> </w:t>
            </w:r>
          </w:p>
        </w:tc>
        <w:tc>
          <w:tcPr>
            <w:tcW w:w="2551" w:type="dxa"/>
            <w:tcBorders>
              <w:top w:val="nil"/>
              <w:left w:val="nil"/>
              <w:bottom w:val="single" w:sz="8" w:space="0" w:color="auto"/>
              <w:right w:val="single" w:sz="8" w:space="0" w:color="auto"/>
            </w:tcBorders>
            <w:shd w:val="clear" w:color="auto" w:fill="auto"/>
            <w:noWrap/>
            <w:vAlign w:val="center"/>
            <w:hideMark/>
          </w:tcPr>
          <w:p w14:paraId="0721EF20" w14:textId="77777777" w:rsidR="0001776E" w:rsidRPr="009B420C" w:rsidRDefault="0001776E" w:rsidP="004E4968">
            <w:pPr>
              <w:pStyle w:val="Slikacentrirano2019"/>
            </w:pPr>
            <w:r w:rsidRPr="009B420C">
              <w:t> </w:t>
            </w:r>
          </w:p>
        </w:tc>
      </w:tr>
      <w:tr w:rsidR="0001776E" w:rsidRPr="009B420C" w14:paraId="46F5292F" w14:textId="77777777" w:rsidTr="001606E4">
        <w:trPr>
          <w:trHeight w:val="330"/>
        </w:trPr>
        <w:tc>
          <w:tcPr>
            <w:tcW w:w="1180" w:type="dxa"/>
            <w:tcBorders>
              <w:top w:val="nil"/>
              <w:left w:val="single" w:sz="8" w:space="0" w:color="auto"/>
              <w:bottom w:val="single" w:sz="8" w:space="0" w:color="auto"/>
              <w:right w:val="single" w:sz="8" w:space="0" w:color="auto"/>
            </w:tcBorders>
            <w:shd w:val="clear" w:color="auto" w:fill="auto"/>
            <w:noWrap/>
            <w:vAlign w:val="center"/>
            <w:hideMark/>
          </w:tcPr>
          <w:p w14:paraId="7FB41441" w14:textId="77777777" w:rsidR="0001776E" w:rsidRPr="009B420C" w:rsidRDefault="0001776E" w:rsidP="004E4968">
            <w:pPr>
              <w:pStyle w:val="Slikacentrirano2019"/>
            </w:pPr>
            <w:r w:rsidRPr="009B420C">
              <w:t>R9</w:t>
            </w:r>
          </w:p>
        </w:tc>
        <w:tc>
          <w:tcPr>
            <w:tcW w:w="3640" w:type="dxa"/>
            <w:tcBorders>
              <w:top w:val="nil"/>
              <w:left w:val="nil"/>
              <w:bottom w:val="single" w:sz="8" w:space="0" w:color="auto"/>
              <w:right w:val="single" w:sz="8" w:space="0" w:color="auto"/>
            </w:tcBorders>
            <w:shd w:val="clear" w:color="auto" w:fill="auto"/>
            <w:noWrap/>
            <w:vAlign w:val="center"/>
            <w:hideMark/>
          </w:tcPr>
          <w:p w14:paraId="3A79FD78" w14:textId="77777777" w:rsidR="0001776E" w:rsidRPr="009B420C" w:rsidRDefault="0001776E" w:rsidP="004E4968">
            <w:pPr>
              <w:pStyle w:val="Slikacentrirano2019"/>
            </w:pPr>
            <w:r w:rsidRPr="009B420C">
              <w:t>1.305</w:t>
            </w:r>
          </w:p>
        </w:tc>
        <w:tc>
          <w:tcPr>
            <w:tcW w:w="2551" w:type="dxa"/>
            <w:tcBorders>
              <w:top w:val="nil"/>
              <w:left w:val="nil"/>
              <w:bottom w:val="single" w:sz="8" w:space="0" w:color="auto"/>
              <w:right w:val="single" w:sz="8" w:space="0" w:color="auto"/>
            </w:tcBorders>
            <w:shd w:val="clear" w:color="auto" w:fill="auto"/>
            <w:noWrap/>
            <w:vAlign w:val="center"/>
            <w:hideMark/>
          </w:tcPr>
          <w:p w14:paraId="74FDC82C" w14:textId="77777777" w:rsidR="0001776E" w:rsidRPr="009B420C" w:rsidRDefault="0001776E" w:rsidP="004E4968">
            <w:pPr>
              <w:pStyle w:val="Slikacentrirano2019"/>
            </w:pPr>
            <w:r w:rsidRPr="009B420C">
              <w:t> </w:t>
            </w:r>
          </w:p>
        </w:tc>
      </w:tr>
      <w:tr w:rsidR="0001776E" w:rsidRPr="009B420C" w14:paraId="667EBF9A" w14:textId="77777777" w:rsidTr="001606E4">
        <w:trPr>
          <w:trHeight w:val="330"/>
        </w:trPr>
        <w:tc>
          <w:tcPr>
            <w:tcW w:w="1180" w:type="dxa"/>
            <w:tcBorders>
              <w:top w:val="nil"/>
              <w:left w:val="single" w:sz="8" w:space="0" w:color="auto"/>
              <w:bottom w:val="single" w:sz="8" w:space="0" w:color="auto"/>
              <w:right w:val="single" w:sz="8" w:space="0" w:color="auto"/>
            </w:tcBorders>
            <w:shd w:val="clear" w:color="auto" w:fill="auto"/>
            <w:noWrap/>
            <w:vAlign w:val="center"/>
            <w:hideMark/>
          </w:tcPr>
          <w:p w14:paraId="4639CAD0" w14:textId="77777777" w:rsidR="0001776E" w:rsidRPr="009B420C" w:rsidRDefault="0001776E" w:rsidP="004E4968">
            <w:pPr>
              <w:pStyle w:val="Slikacentrirano2019"/>
            </w:pPr>
            <w:r w:rsidRPr="009B420C">
              <w:t>R10</w:t>
            </w:r>
          </w:p>
        </w:tc>
        <w:tc>
          <w:tcPr>
            <w:tcW w:w="3640" w:type="dxa"/>
            <w:tcBorders>
              <w:top w:val="nil"/>
              <w:left w:val="nil"/>
              <w:bottom w:val="single" w:sz="8" w:space="0" w:color="auto"/>
              <w:right w:val="single" w:sz="8" w:space="0" w:color="auto"/>
            </w:tcBorders>
            <w:shd w:val="clear" w:color="auto" w:fill="auto"/>
            <w:noWrap/>
            <w:vAlign w:val="center"/>
            <w:hideMark/>
          </w:tcPr>
          <w:p w14:paraId="32266621" w14:textId="77777777" w:rsidR="0001776E" w:rsidRPr="009B420C" w:rsidRDefault="0001776E" w:rsidP="004E4968">
            <w:pPr>
              <w:pStyle w:val="Slikacentrirano2019"/>
            </w:pPr>
            <w:r w:rsidRPr="009B420C">
              <w:t>44</w:t>
            </w:r>
          </w:p>
        </w:tc>
        <w:tc>
          <w:tcPr>
            <w:tcW w:w="2551" w:type="dxa"/>
            <w:tcBorders>
              <w:top w:val="nil"/>
              <w:left w:val="nil"/>
              <w:bottom w:val="single" w:sz="8" w:space="0" w:color="auto"/>
              <w:right w:val="single" w:sz="8" w:space="0" w:color="auto"/>
            </w:tcBorders>
            <w:shd w:val="clear" w:color="auto" w:fill="auto"/>
            <w:noWrap/>
            <w:vAlign w:val="center"/>
            <w:hideMark/>
          </w:tcPr>
          <w:p w14:paraId="0628CE4B" w14:textId="77777777" w:rsidR="0001776E" w:rsidRPr="009B420C" w:rsidRDefault="0001776E" w:rsidP="004E4968">
            <w:pPr>
              <w:pStyle w:val="Slikacentrirano2019"/>
            </w:pPr>
            <w:r w:rsidRPr="009B420C">
              <w:t> </w:t>
            </w:r>
          </w:p>
        </w:tc>
      </w:tr>
      <w:tr w:rsidR="0001776E" w:rsidRPr="009B420C" w14:paraId="65B90EAD" w14:textId="77777777" w:rsidTr="001606E4">
        <w:trPr>
          <w:trHeight w:val="330"/>
        </w:trPr>
        <w:tc>
          <w:tcPr>
            <w:tcW w:w="1180" w:type="dxa"/>
            <w:tcBorders>
              <w:top w:val="nil"/>
              <w:left w:val="single" w:sz="8" w:space="0" w:color="auto"/>
              <w:bottom w:val="single" w:sz="8" w:space="0" w:color="auto"/>
              <w:right w:val="single" w:sz="8" w:space="0" w:color="auto"/>
            </w:tcBorders>
            <w:shd w:val="clear" w:color="auto" w:fill="auto"/>
            <w:noWrap/>
            <w:vAlign w:val="center"/>
            <w:hideMark/>
          </w:tcPr>
          <w:p w14:paraId="2789652B" w14:textId="77777777" w:rsidR="0001776E" w:rsidRPr="009B420C" w:rsidRDefault="0001776E" w:rsidP="004E4968">
            <w:pPr>
              <w:pStyle w:val="Slikacentrirano2019"/>
            </w:pPr>
            <w:r w:rsidRPr="009B420C">
              <w:t>R11</w:t>
            </w:r>
          </w:p>
        </w:tc>
        <w:tc>
          <w:tcPr>
            <w:tcW w:w="3640" w:type="dxa"/>
            <w:tcBorders>
              <w:top w:val="nil"/>
              <w:left w:val="nil"/>
              <w:bottom w:val="single" w:sz="8" w:space="0" w:color="auto"/>
              <w:right w:val="single" w:sz="8" w:space="0" w:color="auto"/>
            </w:tcBorders>
            <w:shd w:val="clear" w:color="auto" w:fill="auto"/>
            <w:noWrap/>
            <w:vAlign w:val="center"/>
            <w:hideMark/>
          </w:tcPr>
          <w:p w14:paraId="5CFADD83" w14:textId="77777777" w:rsidR="0001776E" w:rsidRPr="009B420C" w:rsidRDefault="0001776E" w:rsidP="004E4968">
            <w:pPr>
              <w:pStyle w:val="Slikacentrirano2019"/>
            </w:pPr>
            <w:r w:rsidRPr="009B420C">
              <w:t>4.954</w:t>
            </w:r>
          </w:p>
        </w:tc>
        <w:tc>
          <w:tcPr>
            <w:tcW w:w="2551" w:type="dxa"/>
            <w:tcBorders>
              <w:top w:val="nil"/>
              <w:left w:val="nil"/>
              <w:bottom w:val="single" w:sz="8" w:space="0" w:color="auto"/>
              <w:right w:val="single" w:sz="8" w:space="0" w:color="auto"/>
            </w:tcBorders>
            <w:shd w:val="clear" w:color="auto" w:fill="auto"/>
            <w:noWrap/>
            <w:vAlign w:val="center"/>
            <w:hideMark/>
          </w:tcPr>
          <w:p w14:paraId="1F10E1F4" w14:textId="77777777" w:rsidR="0001776E" w:rsidRPr="009B420C" w:rsidRDefault="0001776E" w:rsidP="004E4968">
            <w:pPr>
              <w:pStyle w:val="Slikacentrirano2019"/>
            </w:pPr>
            <w:r w:rsidRPr="009B420C">
              <w:t>53.741</w:t>
            </w:r>
          </w:p>
        </w:tc>
      </w:tr>
      <w:tr w:rsidR="0001776E" w:rsidRPr="009B420C" w14:paraId="4E498FFA" w14:textId="77777777" w:rsidTr="001606E4">
        <w:trPr>
          <w:trHeight w:val="330"/>
        </w:trPr>
        <w:tc>
          <w:tcPr>
            <w:tcW w:w="1180" w:type="dxa"/>
            <w:tcBorders>
              <w:top w:val="nil"/>
              <w:left w:val="single" w:sz="8" w:space="0" w:color="auto"/>
              <w:bottom w:val="single" w:sz="8" w:space="0" w:color="auto"/>
              <w:right w:val="single" w:sz="8" w:space="0" w:color="auto"/>
            </w:tcBorders>
            <w:shd w:val="clear" w:color="auto" w:fill="auto"/>
            <w:noWrap/>
            <w:vAlign w:val="center"/>
            <w:hideMark/>
          </w:tcPr>
          <w:p w14:paraId="0774F62B" w14:textId="77777777" w:rsidR="0001776E" w:rsidRPr="009B420C" w:rsidRDefault="0001776E" w:rsidP="004E4968">
            <w:pPr>
              <w:pStyle w:val="Slikacentrirano2019"/>
            </w:pPr>
            <w:r w:rsidRPr="009B420C">
              <w:t>Укупно</w:t>
            </w:r>
          </w:p>
        </w:tc>
        <w:tc>
          <w:tcPr>
            <w:tcW w:w="3640" w:type="dxa"/>
            <w:tcBorders>
              <w:top w:val="nil"/>
              <w:left w:val="nil"/>
              <w:bottom w:val="single" w:sz="8" w:space="0" w:color="auto"/>
              <w:right w:val="single" w:sz="8" w:space="0" w:color="auto"/>
            </w:tcBorders>
            <w:shd w:val="clear" w:color="auto" w:fill="auto"/>
            <w:noWrap/>
            <w:vAlign w:val="center"/>
            <w:hideMark/>
          </w:tcPr>
          <w:p w14:paraId="2D1471A4" w14:textId="77777777" w:rsidR="0001776E" w:rsidRPr="009B420C" w:rsidRDefault="0001776E" w:rsidP="004E4968">
            <w:pPr>
              <w:pStyle w:val="Slikacentrirano2019"/>
            </w:pPr>
            <w:r w:rsidRPr="009B420C">
              <w:t>86.595</w:t>
            </w:r>
          </w:p>
        </w:tc>
        <w:tc>
          <w:tcPr>
            <w:tcW w:w="2551" w:type="dxa"/>
            <w:tcBorders>
              <w:top w:val="nil"/>
              <w:left w:val="nil"/>
              <w:bottom w:val="single" w:sz="8" w:space="0" w:color="auto"/>
              <w:right w:val="single" w:sz="8" w:space="0" w:color="auto"/>
            </w:tcBorders>
            <w:shd w:val="clear" w:color="auto" w:fill="auto"/>
            <w:noWrap/>
            <w:vAlign w:val="center"/>
            <w:hideMark/>
          </w:tcPr>
          <w:p w14:paraId="045865E4" w14:textId="77777777" w:rsidR="0001776E" w:rsidRPr="009B420C" w:rsidRDefault="0001776E" w:rsidP="004E4968">
            <w:pPr>
              <w:pStyle w:val="Slikacentrirano2019"/>
            </w:pPr>
            <w:r w:rsidRPr="009B420C">
              <w:t>2.247.916</w:t>
            </w:r>
          </w:p>
        </w:tc>
      </w:tr>
    </w:tbl>
    <w:p w14:paraId="76CF1488" w14:textId="77777777" w:rsidR="00E701EA" w:rsidRPr="009B420C" w:rsidRDefault="00E701EA" w:rsidP="00E701EA">
      <w:pPr>
        <w:rPr>
          <w:rFonts w:eastAsia="Times New Roman"/>
          <w:bCs/>
          <w:szCs w:val="24"/>
        </w:rPr>
      </w:pPr>
      <w:r w:rsidRPr="009B420C">
        <w:rPr>
          <w:rFonts w:eastAsia="Times New Roman"/>
          <w:bCs/>
          <w:szCs w:val="24"/>
        </w:rPr>
        <w:lastRenderedPageBreak/>
        <w:t xml:space="preserve">На основу </w:t>
      </w:r>
      <w:r w:rsidRPr="009B420C">
        <w:rPr>
          <w:rFonts w:eastAsia="Times New Roman"/>
          <w:bCs/>
          <w:color w:val="000000"/>
          <w:szCs w:val="24"/>
        </w:rPr>
        <w:t>података приказаних у Табели</w:t>
      </w:r>
      <w:r w:rsidRPr="009B420C">
        <w:rPr>
          <w:rFonts w:eastAsia="Times New Roman"/>
          <w:bCs/>
          <w:szCs w:val="24"/>
        </w:rPr>
        <w:t xml:space="preserve"> </w:t>
      </w:r>
      <w:r w:rsidRPr="009B420C">
        <w:rPr>
          <w:rFonts w:eastAsia="Times New Roman"/>
          <w:bCs/>
          <w:caps/>
          <w:szCs w:val="28"/>
          <w:lang w:eastAsia="sr-Latn-CS"/>
        </w:rPr>
        <w:t>3.2.7</w:t>
      </w:r>
      <w:r w:rsidRPr="009B420C">
        <w:rPr>
          <w:rFonts w:eastAsia="Times New Roman"/>
          <w:bCs/>
          <w:szCs w:val="24"/>
        </w:rPr>
        <w:t xml:space="preserve"> у којој је дат приказ количина отпада које су третиране различитим поступцима у складу са R листом може се видети да је поступцима R1 – R11 третирано 86,6 хиљада t опасног отпада и 2,25 милиона тона неопасног отпада. Од отпада који није опасан највише је третирано поступком R4 односно рециклажом метала с обзиром да су отпадно гвожђе и остали метали врсте отпада које су највише заступљене у отпаду који је подвргнут поновном искоришћењу, а значајне су и количине отпада који је третиран поступцима R5 и R3 односно рециклажом и прерадом других неорганских материјала и рециклажом и прерадом органских материја који се не користе као растварачи (укључујући компостирање и остале процесе биолошке трансформације). Када говоримо о опасном отпаду такође је највише отпада третирано поступком R4, а затим поступцима R1 - Коришћење отпада првенствено као горива или другог средства за производњу енергије, R3 и R7 - Обнављање компонената које се користе за смањење загађења.</w:t>
      </w:r>
    </w:p>
    <w:p w14:paraId="388ACA19" w14:textId="77777777" w:rsidR="00427E9E" w:rsidRPr="009B420C" w:rsidRDefault="00427E9E" w:rsidP="004E4968">
      <w:pPr>
        <w:pStyle w:val="Slikacentrirano2019"/>
      </w:pPr>
    </w:p>
    <w:p w14:paraId="3F780184" w14:textId="77777777" w:rsidR="0001776E" w:rsidRPr="009B420C" w:rsidRDefault="0001776E" w:rsidP="004E4968">
      <w:pPr>
        <w:pStyle w:val="Slikacentrirano2019"/>
      </w:pPr>
      <w:r w:rsidRPr="009B420C">
        <w:t xml:space="preserve">Табела </w:t>
      </w:r>
      <w:r w:rsidR="009F7190" w:rsidRPr="009B420C">
        <w:rPr>
          <w:caps/>
          <w:szCs w:val="28"/>
          <w:lang w:eastAsia="sr-Latn-CS"/>
        </w:rPr>
        <w:t>3.2.</w:t>
      </w:r>
      <w:r w:rsidR="0011582E" w:rsidRPr="009B420C">
        <w:rPr>
          <w:caps/>
          <w:szCs w:val="28"/>
          <w:lang w:eastAsia="sr-Latn-CS"/>
        </w:rPr>
        <w:t>8</w:t>
      </w:r>
      <w:r w:rsidRPr="009B420C">
        <w:rPr>
          <w:caps/>
          <w:szCs w:val="28"/>
          <w:lang w:eastAsia="sr-Latn-CS"/>
        </w:rPr>
        <w:t>.</w:t>
      </w:r>
      <w:r w:rsidRPr="009B420C">
        <w:t xml:space="preserve"> Количине скундарних сировина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1"/>
        <w:gridCol w:w="3021"/>
      </w:tblGrid>
      <w:tr w:rsidR="0001776E" w:rsidRPr="009B420C" w14:paraId="720A05C9" w14:textId="77777777" w:rsidTr="00603642">
        <w:trPr>
          <w:jc w:val="center"/>
        </w:trPr>
        <w:tc>
          <w:tcPr>
            <w:tcW w:w="3020" w:type="dxa"/>
            <w:shd w:val="clear" w:color="auto" w:fill="auto"/>
            <w:vAlign w:val="center"/>
          </w:tcPr>
          <w:p w14:paraId="79DEF606" w14:textId="77777777" w:rsidR="0001776E" w:rsidRPr="009B420C" w:rsidRDefault="0001776E" w:rsidP="004E4968">
            <w:pPr>
              <w:pStyle w:val="Slikacentrirano2019"/>
            </w:pPr>
            <w:r w:rsidRPr="009B420C">
              <w:t>Врста отпада</w:t>
            </w:r>
          </w:p>
        </w:tc>
        <w:tc>
          <w:tcPr>
            <w:tcW w:w="3021" w:type="dxa"/>
            <w:shd w:val="clear" w:color="auto" w:fill="auto"/>
            <w:vAlign w:val="center"/>
          </w:tcPr>
          <w:p w14:paraId="7991328C" w14:textId="77777777" w:rsidR="0001776E" w:rsidRPr="009B420C" w:rsidRDefault="0001776E" w:rsidP="004E4968">
            <w:pPr>
              <w:pStyle w:val="Slikacentrirano2019"/>
            </w:pPr>
            <w:r w:rsidRPr="009B420C">
              <w:t>Количина отпада подвргнута R операцији поновног искоришћења отпада (t)</w:t>
            </w:r>
          </w:p>
        </w:tc>
        <w:tc>
          <w:tcPr>
            <w:tcW w:w="3021" w:type="dxa"/>
            <w:shd w:val="clear" w:color="auto" w:fill="auto"/>
            <w:vAlign w:val="center"/>
          </w:tcPr>
          <w:p w14:paraId="524D1421" w14:textId="77777777" w:rsidR="0001776E" w:rsidRPr="009B420C" w:rsidRDefault="0001776E" w:rsidP="004E4968">
            <w:pPr>
              <w:pStyle w:val="Slikacentrirano2019"/>
            </w:pPr>
            <w:r w:rsidRPr="009B420C">
              <w:t>Количина одложеног отпада  (t)</w:t>
            </w:r>
          </w:p>
        </w:tc>
      </w:tr>
      <w:tr w:rsidR="0001776E" w:rsidRPr="009B420C" w14:paraId="1338CB55" w14:textId="77777777" w:rsidTr="00603642">
        <w:trPr>
          <w:jc w:val="center"/>
        </w:trPr>
        <w:tc>
          <w:tcPr>
            <w:tcW w:w="3020" w:type="dxa"/>
            <w:shd w:val="clear" w:color="auto" w:fill="auto"/>
            <w:vAlign w:val="center"/>
          </w:tcPr>
          <w:p w14:paraId="058CDB05" w14:textId="77777777" w:rsidR="0001776E" w:rsidRPr="009B420C" w:rsidRDefault="0001776E" w:rsidP="004E4968">
            <w:pPr>
              <w:pStyle w:val="Slikacentrirano2019"/>
            </w:pPr>
            <w:r w:rsidRPr="009B420C">
              <w:t>Метали</w:t>
            </w:r>
          </w:p>
        </w:tc>
        <w:tc>
          <w:tcPr>
            <w:tcW w:w="3021" w:type="dxa"/>
            <w:shd w:val="clear" w:color="auto" w:fill="auto"/>
            <w:vAlign w:val="center"/>
          </w:tcPr>
          <w:p w14:paraId="07BB10FB" w14:textId="77777777" w:rsidR="0001776E" w:rsidRPr="009B420C" w:rsidRDefault="0001776E" w:rsidP="004E4968">
            <w:pPr>
              <w:pStyle w:val="Slikacentrirano2019"/>
            </w:pPr>
            <w:r w:rsidRPr="009B420C">
              <w:t>765176</w:t>
            </w:r>
          </w:p>
        </w:tc>
        <w:tc>
          <w:tcPr>
            <w:tcW w:w="3021" w:type="dxa"/>
            <w:shd w:val="clear" w:color="auto" w:fill="auto"/>
            <w:vAlign w:val="center"/>
          </w:tcPr>
          <w:p w14:paraId="2E872F92" w14:textId="77777777" w:rsidR="0001776E" w:rsidRPr="009B420C" w:rsidRDefault="0001776E" w:rsidP="004E4968">
            <w:pPr>
              <w:pStyle w:val="Slikacentrirano2019"/>
            </w:pPr>
            <w:r w:rsidRPr="009B420C">
              <w:t>295</w:t>
            </w:r>
          </w:p>
        </w:tc>
      </w:tr>
      <w:tr w:rsidR="0001776E" w:rsidRPr="009B420C" w14:paraId="0FCD4FD9" w14:textId="77777777" w:rsidTr="00603642">
        <w:trPr>
          <w:jc w:val="center"/>
        </w:trPr>
        <w:tc>
          <w:tcPr>
            <w:tcW w:w="3020" w:type="dxa"/>
            <w:shd w:val="clear" w:color="auto" w:fill="auto"/>
            <w:vAlign w:val="center"/>
          </w:tcPr>
          <w:p w14:paraId="04DD46D0" w14:textId="77777777" w:rsidR="0001776E" w:rsidRPr="009B420C" w:rsidRDefault="0001776E" w:rsidP="004E4968">
            <w:pPr>
              <w:pStyle w:val="Slikacentrirano2019"/>
            </w:pPr>
            <w:r w:rsidRPr="009B420C">
              <w:t>Пластика</w:t>
            </w:r>
          </w:p>
        </w:tc>
        <w:tc>
          <w:tcPr>
            <w:tcW w:w="3021" w:type="dxa"/>
            <w:shd w:val="clear" w:color="auto" w:fill="auto"/>
            <w:vAlign w:val="center"/>
          </w:tcPr>
          <w:p w14:paraId="37F23F41" w14:textId="77777777" w:rsidR="0001776E" w:rsidRPr="009B420C" w:rsidRDefault="0001776E" w:rsidP="004E4968">
            <w:pPr>
              <w:pStyle w:val="Slikacentrirano2019"/>
            </w:pPr>
            <w:r w:rsidRPr="009B420C">
              <w:t>50130</w:t>
            </w:r>
          </w:p>
        </w:tc>
        <w:tc>
          <w:tcPr>
            <w:tcW w:w="3021" w:type="dxa"/>
            <w:shd w:val="clear" w:color="auto" w:fill="auto"/>
            <w:vAlign w:val="center"/>
          </w:tcPr>
          <w:p w14:paraId="63716219" w14:textId="77777777" w:rsidR="0001776E" w:rsidRPr="009B420C" w:rsidRDefault="0001776E" w:rsidP="004E4968">
            <w:pPr>
              <w:pStyle w:val="Slikacentrirano2019"/>
            </w:pPr>
            <w:r w:rsidRPr="009B420C">
              <w:t>4469</w:t>
            </w:r>
          </w:p>
        </w:tc>
      </w:tr>
      <w:tr w:rsidR="0001776E" w:rsidRPr="009B420C" w14:paraId="085C91CE" w14:textId="77777777" w:rsidTr="00603642">
        <w:trPr>
          <w:jc w:val="center"/>
        </w:trPr>
        <w:tc>
          <w:tcPr>
            <w:tcW w:w="3020" w:type="dxa"/>
            <w:shd w:val="clear" w:color="auto" w:fill="auto"/>
            <w:vAlign w:val="center"/>
          </w:tcPr>
          <w:p w14:paraId="527CE77C" w14:textId="77777777" w:rsidR="0001776E" w:rsidRPr="009B420C" w:rsidRDefault="0001776E" w:rsidP="004E4968">
            <w:pPr>
              <w:pStyle w:val="Slikacentrirano2019"/>
            </w:pPr>
            <w:r w:rsidRPr="009B420C">
              <w:t>Стакло</w:t>
            </w:r>
          </w:p>
        </w:tc>
        <w:tc>
          <w:tcPr>
            <w:tcW w:w="3021" w:type="dxa"/>
            <w:shd w:val="clear" w:color="auto" w:fill="auto"/>
            <w:vAlign w:val="center"/>
          </w:tcPr>
          <w:p w14:paraId="1CC96DF8" w14:textId="77777777" w:rsidR="0001776E" w:rsidRPr="009B420C" w:rsidRDefault="0001776E" w:rsidP="004E4968">
            <w:pPr>
              <w:pStyle w:val="Slikacentrirano2019"/>
            </w:pPr>
            <w:r w:rsidRPr="009B420C">
              <w:t>7115</w:t>
            </w:r>
          </w:p>
        </w:tc>
        <w:tc>
          <w:tcPr>
            <w:tcW w:w="3021" w:type="dxa"/>
            <w:shd w:val="clear" w:color="auto" w:fill="auto"/>
            <w:vAlign w:val="center"/>
          </w:tcPr>
          <w:p w14:paraId="768C8879" w14:textId="77777777" w:rsidR="0001776E" w:rsidRPr="009B420C" w:rsidRDefault="0001776E" w:rsidP="004E4968">
            <w:pPr>
              <w:pStyle w:val="Slikacentrirano2019"/>
            </w:pPr>
            <w:r w:rsidRPr="009B420C">
              <w:t>2920</w:t>
            </w:r>
          </w:p>
        </w:tc>
      </w:tr>
      <w:tr w:rsidR="0001776E" w:rsidRPr="009B420C" w14:paraId="0879B904" w14:textId="77777777" w:rsidTr="00603642">
        <w:trPr>
          <w:jc w:val="center"/>
        </w:trPr>
        <w:tc>
          <w:tcPr>
            <w:tcW w:w="3020" w:type="dxa"/>
            <w:shd w:val="clear" w:color="auto" w:fill="auto"/>
            <w:vAlign w:val="center"/>
          </w:tcPr>
          <w:p w14:paraId="62524B73" w14:textId="77777777" w:rsidR="0001776E" w:rsidRPr="009B420C" w:rsidRDefault="0001776E" w:rsidP="004E4968">
            <w:pPr>
              <w:pStyle w:val="Slikacentrirano2019"/>
            </w:pPr>
            <w:r w:rsidRPr="009B420C">
              <w:t>Дрвени отпад</w:t>
            </w:r>
          </w:p>
        </w:tc>
        <w:tc>
          <w:tcPr>
            <w:tcW w:w="3021" w:type="dxa"/>
            <w:shd w:val="clear" w:color="auto" w:fill="auto"/>
            <w:vAlign w:val="center"/>
          </w:tcPr>
          <w:p w14:paraId="0A255CCA" w14:textId="77777777" w:rsidR="0001776E" w:rsidRPr="009B420C" w:rsidRDefault="0001776E" w:rsidP="004E4968">
            <w:pPr>
              <w:pStyle w:val="Slikacentrirano2019"/>
            </w:pPr>
            <w:r w:rsidRPr="009B420C">
              <w:t>66699</w:t>
            </w:r>
          </w:p>
        </w:tc>
        <w:tc>
          <w:tcPr>
            <w:tcW w:w="3021" w:type="dxa"/>
            <w:shd w:val="clear" w:color="auto" w:fill="auto"/>
            <w:vAlign w:val="center"/>
          </w:tcPr>
          <w:p w14:paraId="566554F9" w14:textId="77777777" w:rsidR="0001776E" w:rsidRPr="009B420C" w:rsidRDefault="0001776E" w:rsidP="004E4968">
            <w:pPr>
              <w:pStyle w:val="Slikacentrirano2019"/>
            </w:pPr>
            <w:r w:rsidRPr="009B420C">
              <w:t>59</w:t>
            </w:r>
          </w:p>
        </w:tc>
      </w:tr>
      <w:tr w:rsidR="0001776E" w:rsidRPr="009B420C" w14:paraId="44247C96" w14:textId="77777777" w:rsidTr="00603642">
        <w:trPr>
          <w:jc w:val="center"/>
        </w:trPr>
        <w:tc>
          <w:tcPr>
            <w:tcW w:w="3020" w:type="dxa"/>
            <w:shd w:val="clear" w:color="auto" w:fill="auto"/>
            <w:vAlign w:val="center"/>
          </w:tcPr>
          <w:p w14:paraId="40BB78CA" w14:textId="77777777" w:rsidR="0001776E" w:rsidRPr="009B420C" w:rsidRDefault="0001776E" w:rsidP="004E4968">
            <w:pPr>
              <w:pStyle w:val="Slikacentrirano2019"/>
            </w:pPr>
            <w:r w:rsidRPr="009B420C">
              <w:t>Папир и картон</w:t>
            </w:r>
          </w:p>
        </w:tc>
        <w:tc>
          <w:tcPr>
            <w:tcW w:w="3021" w:type="dxa"/>
            <w:shd w:val="clear" w:color="auto" w:fill="auto"/>
            <w:vAlign w:val="center"/>
          </w:tcPr>
          <w:p w14:paraId="7315A8E8" w14:textId="77777777" w:rsidR="0001776E" w:rsidRPr="009B420C" w:rsidRDefault="0001776E" w:rsidP="004E4968">
            <w:pPr>
              <w:pStyle w:val="Slikacentrirano2019"/>
            </w:pPr>
            <w:r w:rsidRPr="009B420C">
              <w:t>316572</w:t>
            </w:r>
          </w:p>
        </w:tc>
        <w:tc>
          <w:tcPr>
            <w:tcW w:w="3021" w:type="dxa"/>
            <w:shd w:val="clear" w:color="auto" w:fill="auto"/>
            <w:vAlign w:val="center"/>
          </w:tcPr>
          <w:p w14:paraId="20FDD015" w14:textId="77777777" w:rsidR="0001776E" w:rsidRPr="009B420C" w:rsidRDefault="0001776E" w:rsidP="004E4968">
            <w:pPr>
              <w:pStyle w:val="Slikacentrirano2019"/>
            </w:pPr>
            <w:r w:rsidRPr="009B420C">
              <w:t>3833</w:t>
            </w:r>
          </w:p>
        </w:tc>
      </w:tr>
      <w:tr w:rsidR="0001776E" w:rsidRPr="009B420C" w14:paraId="5C92B6AE" w14:textId="77777777" w:rsidTr="00603642">
        <w:trPr>
          <w:jc w:val="center"/>
        </w:trPr>
        <w:tc>
          <w:tcPr>
            <w:tcW w:w="3020" w:type="dxa"/>
            <w:shd w:val="clear" w:color="auto" w:fill="auto"/>
            <w:vAlign w:val="center"/>
          </w:tcPr>
          <w:p w14:paraId="46CC60DB" w14:textId="77777777" w:rsidR="0001776E" w:rsidRPr="009B420C" w:rsidRDefault="0001776E" w:rsidP="004E4968">
            <w:pPr>
              <w:pStyle w:val="Slikacentrirano2019"/>
            </w:pPr>
            <w:r w:rsidRPr="009B420C">
              <w:t>Батерије и акумулатори</w:t>
            </w:r>
          </w:p>
        </w:tc>
        <w:tc>
          <w:tcPr>
            <w:tcW w:w="3021" w:type="dxa"/>
            <w:shd w:val="clear" w:color="auto" w:fill="auto"/>
            <w:vAlign w:val="center"/>
          </w:tcPr>
          <w:p w14:paraId="29AC8DA6" w14:textId="77777777" w:rsidR="0001776E" w:rsidRPr="009B420C" w:rsidRDefault="0001776E" w:rsidP="004E4968">
            <w:pPr>
              <w:pStyle w:val="Slikacentrirano2019"/>
            </w:pPr>
            <w:r w:rsidRPr="009B420C">
              <w:t>21685</w:t>
            </w:r>
          </w:p>
        </w:tc>
        <w:tc>
          <w:tcPr>
            <w:tcW w:w="3021" w:type="dxa"/>
            <w:shd w:val="clear" w:color="auto" w:fill="auto"/>
            <w:vAlign w:val="center"/>
          </w:tcPr>
          <w:p w14:paraId="5BC2D5D8" w14:textId="77777777" w:rsidR="0001776E" w:rsidRPr="009B420C" w:rsidRDefault="0001776E" w:rsidP="004E4968">
            <w:pPr>
              <w:pStyle w:val="Slikacentrirano2019"/>
            </w:pPr>
            <w:r w:rsidRPr="009B420C">
              <w:t>/</w:t>
            </w:r>
          </w:p>
        </w:tc>
      </w:tr>
      <w:tr w:rsidR="0001776E" w:rsidRPr="009B420C" w14:paraId="0F5C09D8" w14:textId="77777777" w:rsidTr="00603642">
        <w:trPr>
          <w:jc w:val="center"/>
        </w:trPr>
        <w:tc>
          <w:tcPr>
            <w:tcW w:w="3020" w:type="dxa"/>
            <w:shd w:val="clear" w:color="auto" w:fill="auto"/>
            <w:vAlign w:val="center"/>
          </w:tcPr>
          <w:p w14:paraId="03770AAE" w14:textId="77777777" w:rsidR="0001776E" w:rsidRPr="009B420C" w:rsidRDefault="0001776E" w:rsidP="004E4968">
            <w:pPr>
              <w:pStyle w:val="Slikacentrirano2019"/>
            </w:pPr>
            <w:r w:rsidRPr="009B420C">
              <w:t>Текстил</w:t>
            </w:r>
          </w:p>
        </w:tc>
        <w:tc>
          <w:tcPr>
            <w:tcW w:w="3021" w:type="dxa"/>
            <w:shd w:val="clear" w:color="auto" w:fill="auto"/>
            <w:vAlign w:val="center"/>
          </w:tcPr>
          <w:p w14:paraId="08E1640B" w14:textId="77777777" w:rsidR="0001776E" w:rsidRPr="009B420C" w:rsidRDefault="0001776E" w:rsidP="004E4968">
            <w:pPr>
              <w:pStyle w:val="Slikacentrirano2019"/>
            </w:pPr>
            <w:r w:rsidRPr="009B420C">
              <w:t>1479</w:t>
            </w:r>
          </w:p>
        </w:tc>
        <w:tc>
          <w:tcPr>
            <w:tcW w:w="3021" w:type="dxa"/>
            <w:shd w:val="clear" w:color="auto" w:fill="auto"/>
            <w:vAlign w:val="center"/>
          </w:tcPr>
          <w:p w14:paraId="49C7C1A1" w14:textId="77777777" w:rsidR="0001776E" w:rsidRPr="009B420C" w:rsidRDefault="0001776E" w:rsidP="004E4968">
            <w:pPr>
              <w:pStyle w:val="Slikacentrirano2019"/>
            </w:pPr>
            <w:r w:rsidRPr="009B420C">
              <w:t>1915</w:t>
            </w:r>
          </w:p>
        </w:tc>
      </w:tr>
    </w:tbl>
    <w:bookmarkEnd w:id="283"/>
    <w:p w14:paraId="152DBD0D" w14:textId="77777777" w:rsidR="00E701EA" w:rsidRPr="009B420C" w:rsidRDefault="00E701EA" w:rsidP="00E701EA">
      <w:pPr>
        <w:rPr>
          <w:bCs/>
          <w:noProof/>
          <w:szCs w:val="24"/>
        </w:rPr>
      </w:pPr>
      <w:r w:rsidRPr="009B420C">
        <w:rPr>
          <w:bCs/>
          <w:noProof/>
          <w:szCs w:val="24"/>
        </w:rPr>
        <w:t xml:space="preserve">На основу достављених података за 2022. годину урађена је анализа третмана за поједине групе отпада које представљају секундарне сировине. У избору секундарних сировина коришћен је документ - Став Европске комисије и социјалног комитета везан за избор секундарних сировина, уз уважавање националних потреба за појединим врстама отпадних материјала које представљају секундарне сировине. Количине секундарних сировина које су третиранем неком од R операција су приказане у Табели </w:t>
      </w:r>
      <w:r w:rsidRPr="009B420C">
        <w:rPr>
          <w:rFonts w:eastAsia="Times New Roman"/>
          <w:bCs/>
          <w:caps/>
          <w:szCs w:val="28"/>
          <w:lang w:eastAsia="sr-Latn-CS"/>
        </w:rPr>
        <w:t>3.2.8</w:t>
      </w:r>
      <w:r w:rsidRPr="009B420C">
        <w:rPr>
          <w:bCs/>
          <w:noProof/>
          <w:szCs w:val="24"/>
        </w:rPr>
        <w:t>.</w:t>
      </w:r>
    </w:p>
    <w:p w14:paraId="39B94F8E" w14:textId="77777777" w:rsidR="00E701EA" w:rsidRPr="009B420C" w:rsidRDefault="00E701EA" w:rsidP="00427E9E">
      <w:pPr>
        <w:pStyle w:val="tabele"/>
      </w:pPr>
    </w:p>
    <w:p w14:paraId="64856D81" w14:textId="7E05A5DF" w:rsidR="0001776E" w:rsidRPr="009B420C" w:rsidRDefault="0001776E" w:rsidP="00427E9E">
      <w:pPr>
        <w:pStyle w:val="tabele"/>
      </w:pPr>
      <w:r w:rsidRPr="009B420C">
        <w:t>Извор података: Агенција за заштиту животне средине</w:t>
      </w:r>
    </w:p>
    <w:p w14:paraId="6DC6EBBE" w14:textId="77777777" w:rsidR="007C06E0" w:rsidRPr="009B420C" w:rsidRDefault="007C06E0" w:rsidP="00220CE9">
      <w:pPr>
        <w:ind w:firstLine="0"/>
        <w:rPr>
          <w:bCs/>
        </w:rPr>
      </w:pPr>
    </w:p>
    <w:p w14:paraId="034EB7DC" w14:textId="77777777" w:rsidR="00CE1C3E" w:rsidRPr="009B420C" w:rsidRDefault="00CE1C3E" w:rsidP="00A37B0D">
      <w:pPr>
        <w:pStyle w:val="Heading4"/>
        <w:rPr>
          <w:bCs/>
          <w:iCs w:val="0"/>
        </w:rPr>
      </w:pPr>
      <w:bookmarkStart w:id="284" w:name="_Toc421480963"/>
      <w:bookmarkStart w:id="285" w:name="_Toc421481114"/>
      <w:bookmarkStart w:id="286" w:name="_Toc421632960"/>
      <w:bookmarkStart w:id="287" w:name="_Toc421779464"/>
      <w:bookmarkStart w:id="288" w:name="_Toc122528364"/>
      <w:bookmarkStart w:id="289" w:name="_Toc137730407"/>
      <w:bookmarkStart w:id="290" w:name="_Toc146611777"/>
      <w:bookmarkStart w:id="291" w:name="_Toc13226135"/>
      <w:bookmarkStart w:id="292" w:name="_Toc64549433"/>
      <w:r w:rsidRPr="009B420C">
        <w:rPr>
          <w:bCs/>
          <w:iCs w:val="0"/>
        </w:rPr>
        <w:t>3.2.5.4. Прекограничнo кретање отпада</w:t>
      </w:r>
      <w:bookmarkEnd w:id="284"/>
      <w:bookmarkEnd w:id="285"/>
      <w:bookmarkEnd w:id="286"/>
      <w:bookmarkEnd w:id="287"/>
      <w:bookmarkEnd w:id="288"/>
      <w:bookmarkEnd w:id="289"/>
      <w:bookmarkEnd w:id="290"/>
      <w:r w:rsidRPr="009B420C">
        <w:rPr>
          <w:bCs/>
          <w:iCs w:val="0"/>
        </w:rPr>
        <w:t xml:space="preserve"> </w:t>
      </w:r>
      <w:bookmarkEnd w:id="291"/>
      <w:bookmarkEnd w:id="292"/>
    </w:p>
    <w:p w14:paraId="7DF032AF" w14:textId="77777777" w:rsidR="009F7190" w:rsidRPr="009B420C" w:rsidRDefault="009F7190" w:rsidP="009F7190">
      <w:pPr>
        <w:rPr>
          <w:rFonts w:eastAsia="TimesNewRomanPSMT"/>
          <w:bCs/>
          <w:color w:val="000000"/>
          <w:szCs w:val="24"/>
        </w:rPr>
      </w:pPr>
      <w:r w:rsidRPr="009B420C">
        <w:rPr>
          <w:rFonts w:eastAsia="TimesNewRomanPSMT"/>
          <w:bCs/>
          <w:color w:val="000000"/>
          <w:szCs w:val="24"/>
        </w:rPr>
        <w:t>Индикатор показује кретање количина отпада у прекограничном промету отпадом, по врстама и земљама. Индикатором се прати напредак у остваривању циља: одрживо управљање отпадом.</w:t>
      </w:r>
    </w:p>
    <w:p w14:paraId="02D55386" w14:textId="77777777" w:rsidR="009F7190" w:rsidRPr="009B420C" w:rsidRDefault="009F7190" w:rsidP="009F7190">
      <w:pPr>
        <w:rPr>
          <w:rFonts w:eastAsia="Times New Roman"/>
          <w:bCs/>
          <w:noProof/>
          <w:szCs w:val="24"/>
        </w:rPr>
      </w:pPr>
      <w:r w:rsidRPr="009B420C">
        <w:rPr>
          <w:rFonts w:eastAsia="Times New Roman"/>
          <w:bCs/>
          <w:szCs w:val="24"/>
        </w:rPr>
        <w:t xml:space="preserve">На Слици 3.2.33 се види приказ земаља </w:t>
      </w:r>
      <w:r w:rsidRPr="009B420C">
        <w:rPr>
          <w:rFonts w:eastAsia="Times New Roman"/>
          <w:bCs/>
          <w:noProof/>
          <w:szCs w:val="24"/>
        </w:rPr>
        <w:t xml:space="preserve">у које је отпад извезен односно из којих је увезен. На Слици 3.2.33, где је дат приказ извезеног отпада, најтамнијом бојом су означене државе у које је извршен извоз само опасног отпада, светлијом бојом оне у које је извршен извоз и опасног и неопасног отпада, а најсветлијом бојом оне државе у које је извршен извоз само неопасног отпада. На Слици </w:t>
      </w:r>
      <w:r w:rsidRPr="009B420C">
        <w:rPr>
          <w:rFonts w:eastAsia="Times New Roman"/>
          <w:bCs/>
          <w:caps/>
          <w:szCs w:val="28"/>
          <w:lang w:eastAsia="sr-Latn-CS"/>
        </w:rPr>
        <w:t>3.2.</w:t>
      </w:r>
      <w:r w:rsidR="00EA1494" w:rsidRPr="009B420C">
        <w:rPr>
          <w:rFonts w:eastAsia="Times New Roman"/>
          <w:bCs/>
          <w:caps/>
          <w:szCs w:val="28"/>
          <w:lang w:eastAsia="sr-Latn-CS"/>
        </w:rPr>
        <w:t>33</w:t>
      </w:r>
      <w:r w:rsidRPr="009B420C">
        <w:rPr>
          <w:rFonts w:eastAsia="Times New Roman"/>
          <w:bCs/>
          <w:noProof/>
          <w:szCs w:val="24"/>
        </w:rPr>
        <w:t xml:space="preserve"> где је дат приказ увезеног отпада тамнијом бојом је приказана држава из које је реализован увоз и опасног и неопасног отпада, а светлијом бојом држава из које је увезен само неопасан отпад. </w:t>
      </w:r>
    </w:p>
    <w:p w14:paraId="4CF1EE1B" w14:textId="77777777" w:rsidR="009F7190" w:rsidRPr="009B420C" w:rsidRDefault="009F7190" w:rsidP="009F7190">
      <w:pPr>
        <w:rPr>
          <w:rFonts w:eastAsia="Times New Roman"/>
          <w:bCs/>
          <w:noProof/>
          <w:szCs w:val="24"/>
        </w:rPr>
      </w:pPr>
      <w:r w:rsidRPr="009B420C">
        <w:rPr>
          <w:rFonts w:eastAsia="Times New Roman"/>
          <w:bCs/>
          <w:noProof/>
          <w:szCs w:val="24"/>
        </w:rPr>
        <w:t>Највише отпада је извезено у</w:t>
      </w:r>
      <w:r w:rsidRPr="009B420C">
        <w:rPr>
          <w:rFonts w:eastAsia="Times New Roman"/>
          <w:bCs/>
          <w:noProof/>
          <w:color w:val="000000"/>
          <w:szCs w:val="24"/>
        </w:rPr>
        <w:t xml:space="preserve"> </w:t>
      </w:r>
      <w:r w:rsidRPr="009B420C">
        <w:rPr>
          <w:rFonts w:eastAsia="Times New Roman"/>
          <w:bCs/>
          <w:noProof/>
          <w:szCs w:val="24"/>
        </w:rPr>
        <w:t>Републику Хрватску, Републику Бугарску, Републику Северну Македонију, Републику Словенију и Мађарску.</w:t>
      </w:r>
      <w:r w:rsidRPr="009B420C">
        <w:rPr>
          <w:rFonts w:eastAsia="Times New Roman"/>
          <w:bCs/>
          <w:szCs w:val="24"/>
        </w:rPr>
        <w:t xml:space="preserve"> Опасан отпад највише је </w:t>
      </w:r>
      <w:r w:rsidR="002C16D4" w:rsidRPr="009B420C">
        <w:rPr>
          <w:rFonts w:eastAsia="Times New Roman"/>
          <w:bCs/>
          <w:szCs w:val="24"/>
        </w:rPr>
        <w:t>извезен</w:t>
      </w:r>
      <w:r w:rsidRPr="009B420C">
        <w:rPr>
          <w:rFonts w:eastAsia="Times New Roman"/>
          <w:bCs/>
          <w:szCs w:val="24"/>
        </w:rPr>
        <w:t xml:space="preserve"> у Савезну Републику Немачку, Републику Бугарску, Републику Хрватску и Републику Северну Македонију.</w:t>
      </w:r>
    </w:p>
    <w:p w14:paraId="78486503" w14:textId="77777777" w:rsidR="009F7190" w:rsidRPr="009B420C" w:rsidRDefault="009F7190" w:rsidP="009F7190">
      <w:pPr>
        <w:rPr>
          <w:rFonts w:eastAsia="Times New Roman"/>
          <w:bCs/>
          <w:szCs w:val="24"/>
        </w:rPr>
      </w:pPr>
      <w:r w:rsidRPr="009B420C">
        <w:rPr>
          <w:rFonts w:eastAsia="Times New Roman"/>
          <w:bCs/>
          <w:noProof/>
          <w:szCs w:val="24"/>
        </w:rPr>
        <w:lastRenderedPageBreak/>
        <w:t>Највише отпада је увезено из</w:t>
      </w:r>
      <w:r w:rsidRPr="009B420C">
        <w:rPr>
          <w:rFonts w:eastAsia="Times New Roman"/>
          <w:bCs/>
          <w:noProof/>
          <w:color w:val="000000"/>
          <w:szCs w:val="24"/>
        </w:rPr>
        <w:t xml:space="preserve"> </w:t>
      </w:r>
      <w:r w:rsidRPr="009B420C">
        <w:rPr>
          <w:rFonts w:eastAsia="Times New Roman"/>
          <w:bCs/>
          <w:noProof/>
          <w:szCs w:val="24"/>
        </w:rPr>
        <w:t>Републике Хрватске, Мађарске, Босне и Херцеговине и Републикe Севернe Македонијe.</w:t>
      </w:r>
      <w:r w:rsidRPr="009B420C">
        <w:rPr>
          <w:rFonts w:eastAsia="Times New Roman"/>
          <w:bCs/>
          <w:szCs w:val="24"/>
        </w:rPr>
        <w:t xml:space="preserve"> Опасан отпад највише је увезен из Босне и Херцеговине, као и из Републике Црне Горе.</w:t>
      </w:r>
    </w:p>
    <w:p w14:paraId="0C5827D1" w14:textId="77777777" w:rsidR="009F7190" w:rsidRPr="009B420C" w:rsidRDefault="009F7190" w:rsidP="009F7190">
      <w:pPr>
        <w:rPr>
          <w:rFonts w:eastAsia="Times New Roman"/>
          <w:bCs/>
          <w:szCs w:val="24"/>
        </w:rPr>
      </w:pPr>
      <w:r w:rsidRPr="009B420C">
        <w:rPr>
          <w:rFonts w:eastAsia="Times New Roman"/>
          <w:bCs/>
          <w:szCs w:val="24"/>
        </w:rPr>
        <w:t>Из Републике Србије је у току 2022. године извезено 254.979 t отпада од чега 16.130 t има карактер опасног и 238.849 t неопасног отпада. Више од половине извезеног отпада чине метали, од чега су највише заступљени отпадно гвожђе и челик. Значајне количине извезеног отпада представљају папирна и картонска амбалажа, отпадни папир и картон и стаклена амбалажa.</w:t>
      </w:r>
    </w:p>
    <w:p w14:paraId="2CFC3CFE" w14:textId="77777777" w:rsidR="009F7190" w:rsidRPr="009B420C" w:rsidRDefault="009F7190" w:rsidP="009F7190">
      <w:pPr>
        <w:rPr>
          <w:rFonts w:eastAsia="Times New Roman"/>
          <w:bCs/>
          <w:szCs w:val="24"/>
        </w:rPr>
      </w:pPr>
      <w:r w:rsidRPr="009B420C">
        <w:rPr>
          <w:rFonts w:eastAsia="Times New Roman"/>
          <w:bCs/>
          <w:szCs w:val="24"/>
        </w:rPr>
        <w:t>Извоз опасног отпада претежно чини отпад настао у процесу третмана гаса из индустрије гвожђа и челика, а затим по количини следе оловне батерије, опасне компоненте уклоњене из одбачене опреме, минерална нехлорована моторна уља, сумпорна и сумпораста киселина.</w:t>
      </w:r>
    </w:p>
    <w:p w14:paraId="63BC9B5C" w14:textId="77777777" w:rsidR="009F7190" w:rsidRPr="009B420C" w:rsidRDefault="009F7190" w:rsidP="009F7190">
      <w:pPr>
        <w:rPr>
          <w:rFonts w:eastAsia="Times New Roman"/>
          <w:bCs/>
          <w:szCs w:val="24"/>
        </w:rPr>
      </w:pPr>
      <w:r w:rsidRPr="009B420C">
        <w:rPr>
          <w:rFonts w:eastAsia="Times New Roman"/>
          <w:bCs/>
          <w:szCs w:val="24"/>
        </w:rPr>
        <w:t>И даље се извозе велике количине отпада за које постоје прерађивачки капацитети у земљи.</w:t>
      </w:r>
    </w:p>
    <w:p w14:paraId="55A11660" w14:textId="77777777" w:rsidR="009F7190" w:rsidRPr="009B420C" w:rsidRDefault="009F7190" w:rsidP="009F7190">
      <w:pPr>
        <w:rPr>
          <w:rFonts w:eastAsia="Times New Roman"/>
          <w:bCs/>
          <w:szCs w:val="24"/>
        </w:rPr>
      </w:pPr>
      <w:r w:rsidRPr="009B420C">
        <w:rPr>
          <w:rFonts w:eastAsia="Times New Roman"/>
          <w:bCs/>
          <w:szCs w:val="24"/>
        </w:rPr>
        <w:t>Увезено је 271.172 t отпада од чега 8.163 t има карактер опасног и 263.009 t отпада који је по карактеру неопасан. Отпадна папирна и картонска амбалажа и отпадни папир и картон чине 65% количине отпада који је увезен. По заступљености следи отпад од млевења из термичких процеса, обојени метали, пластика и гума и отпадно гвожђе и челик. Увоз опасног отпада се односи само на оловне батерије.</w:t>
      </w:r>
    </w:p>
    <w:p w14:paraId="1FE447AE" w14:textId="77777777" w:rsidR="009F7190" w:rsidRPr="009B420C" w:rsidRDefault="009F7190" w:rsidP="009F7190">
      <w:pPr>
        <w:rPr>
          <w:rFonts w:eastAsia="Times New Roman"/>
          <w:bCs/>
          <w:szCs w:val="24"/>
        </w:rPr>
      </w:pPr>
      <w:r w:rsidRPr="009B420C">
        <w:rPr>
          <w:rFonts w:eastAsia="Times New Roman"/>
          <w:bCs/>
          <w:szCs w:val="24"/>
        </w:rPr>
        <w:t xml:space="preserve"> И даље се наставља тренд увоза и извоза истих врста отпада као што су на пример отпадни папир и метали.</w:t>
      </w:r>
    </w:p>
    <w:p w14:paraId="139E99C8" w14:textId="77777777" w:rsidR="009F7190" w:rsidRPr="009B420C" w:rsidRDefault="009F7190" w:rsidP="004E4968">
      <w:pPr>
        <w:pStyle w:val="Slikacentrirano2019"/>
      </w:pPr>
      <w:r w:rsidRPr="009B420C">
        <w:rPr>
          <w:lang w:val="sr-Latn-RS" w:eastAsia="sr-Latn-RS"/>
        </w:rPr>
        <w:drawing>
          <wp:inline distT="0" distB="0" distL="0" distR="0" wp14:anchorId="62C3FD75" wp14:editId="13DF64D2">
            <wp:extent cx="6067425" cy="3257550"/>
            <wp:effectExtent l="0" t="0" r="9525" b="0"/>
            <wp:docPr id="44" name="Picture 44" descr="IZVOZ_FINAL_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ZVOZ_FINAL_202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067425" cy="3257550"/>
                    </a:xfrm>
                    <a:prstGeom prst="rect">
                      <a:avLst/>
                    </a:prstGeom>
                    <a:noFill/>
                    <a:ln>
                      <a:noFill/>
                    </a:ln>
                  </pic:spPr>
                </pic:pic>
              </a:graphicData>
            </a:graphic>
          </wp:inline>
        </w:drawing>
      </w:r>
    </w:p>
    <w:p w14:paraId="467E50A4" w14:textId="77777777" w:rsidR="009F7190" w:rsidRPr="009B420C" w:rsidRDefault="009F7190" w:rsidP="004E4968">
      <w:pPr>
        <w:pStyle w:val="Slikacentrirano2019"/>
        <w:rPr>
          <w:sz w:val="24"/>
        </w:rPr>
      </w:pPr>
      <w:r w:rsidRPr="009B420C">
        <w:rPr>
          <w:lang w:val="sr-Latn-RS" w:eastAsia="sr-Latn-RS"/>
        </w:rPr>
        <w:lastRenderedPageBreak/>
        <w:drawing>
          <wp:inline distT="0" distB="0" distL="0" distR="0" wp14:anchorId="7C2B94AB" wp14:editId="2EF34FCB">
            <wp:extent cx="6105525" cy="3267075"/>
            <wp:effectExtent l="0" t="0" r="9525" b="9525"/>
            <wp:docPr id="36" name="Picture 36" descr="UVOZ_FINAL_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VOZ_FINAL_202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05525" cy="3267075"/>
                    </a:xfrm>
                    <a:prstGeom prst="rect">
                      <a:avLst/>
                    </a:prstGeom>
                    <a:noFill/>
                    <a:ln>
                      <a:noFill/>
                    </a:ln>
                  </pic:spPr>
                </pic:pic>
              </a:graphicData>
            </a:graphic>
          </wp:inline>
        </w:drawing>
      </w:r>
    </w:p>
    <w:p w14:paraId="76E88C40" w14:textId="77777777" w:rsidR="009F7190" w:rsidRPr="009B420C" w:rsidRDefault="009F7190" w:rsidP="004E4968">
      <w:pPr>
        <w:pStyle w:val="Slikacentrirano2019"/>
        <w:rPr>
          <w:color w:val="000000"/>
          <w:szCs w:val="24"/>
        </w:rPr>
      </w:pPr>
      <w:r w:rsidRPr="009B420C">
        <w:t xml:space="preserve">Слика </w:t>
      </w:r>
      <w:r w:rsidRPr="009B420C">
        <w:rPr>
          <w:caps/>
          <w:szCs w:val="28"/>
          <w:lang w:eastAsia="sr-Latn-CS"/>
        </w:rPr>
        <w:t>3.2.33</w:t>
      </w:r>
      <w:r w:rsidRPr="009B420C">
        <w:t>. Приказ земаља у које је отпад извезен, односно увезен</w:t>
      </w:r>
    </w:p>
    <w:p w14:paraId="43501B8F" w14:textId="77777777" w:rsidR="00E701EA" w:rsidRPr="009B420C" w:rsidRDefault="00E701EA" w:rsidP="00427E9E">
      <w:pPr>
        <w:pStyle w:val="tabele"/>
      </w:pPr>
    </w:p>
    <w:p w14:paraId="525969F0" w14:textId="3ADCCA77" w:rsidR="009F7190" w:rsidRPr="009B420C" w:rsidRDefault="009F7190" w:rsidP="00427E9E">
      <w:pPr>
        <w:pStyle w:val="tabele"/>
      </w:pPr>
      <w:r w:rsidRPr="009B420C">
        <w:t>Извор података: Агенција за заштиту животне средине</w:t>
      </w:r>
    </w:p>
    <w:p w14:paraId="5444183D" w14:textId="77777777" w:rsidR="00C254C8" w:rsidRDefault="00C254C8" w:rsidP="00C254C8">
      <w:bookmarkStart w:id="293" w:name="_Toc122528365"/>
      <w:bookmarkStart w:id="294" w:name="_Toc137730408"/>
      <w:bookmarkStart w:id="295" w:name="_Toc421632955"/>
      <w:bookmarkStart w:id="296" w:name="_Toc421779459"/>
      <w:bookmarkStart w:id="297" w:name="_Toc421480958"/>
      <w:bookmarkStart w:id="298" w:name="_Toc421481109"/>
      <w:bookmarkStart w:id="299" w:name="_Toc13226130"/>
      <w:bookmarkStart w:id="300" w:name="_Toc64549427"/>
    </w:p>
    <w:p w14:paraId="4B41EB3D" w14:textId="6E7687C9" w:rsidR="00F03B3A" w:rsidRPr="009B420C" w:rsidRDefault="00F03B3A" w:rsidP="00F03B3A">
      <w:pPr>
        <w:pStyle w:val="Heading4"/>
        <w:rPr>
          <w:bCs/>
          <w:iCs w:val="0"/>
        </w:rPr>
      </w:pPr>
      <w:bookmarkStart w:id="301" w:name="_Toc146611778"/>
      <w:r w:rsidRPr="009B420C">
        <w:rPr>
          <w:bCs/>
          <w:iCs w:val="0"/>
        </w:rPr>
        <w:t>3.2.5.5. Депоније и сметлишта</w:t>
      </w:r>
      <w:bookmarkEnd w:id="293"/>
      <w:bookmarkEnd w:id="294"/>
      <w:bookmarkEnd w:id="301"/>
    </w:p>
    <w:p w14:paraId="3AEA4ED7" w14:textId="77777777" w:rsidR="003747B2" w:rsidRPr="009B420C" w:rsidRDefault="003747B2" w:rsidP="003747B2">
      <w:pPr>
        <w:rPr>
          <w:rFonts w:cs="Times New Roman"/>
          <w:bCs/>
          <w:szCs w:val="24"/>
        </w:rPr>
      </w:pPr>
      <w:r w:rsidRPr="009B420C">
        <w:rPr>
          <w:rFonts w:cs="Times New Roman"/>
          <w:bCs/>
          <w:szCs w:val="24"/>
        </w:rPr>
        <w:t>Отпад, сам по себи, представља губитак материје и енергије, али не треба заборавити да је за његово прикупљање, обраду и депоновање потребна велика количина додатне енергије и радне снаге.</w:t>
      </w:r>
    </w:p>
    <w:p w14:paraId="49DF531D" w14:textId="77777777" w:rsidR="003747B2" w:rsidRPr="009B420C" w:rsidRDefault="003747B2" w:rsidP="003747B2">
      <w:pPr>
        <w:rPr>
          <w:rFonts w:cs="Times New Roman"/>
          <w:bCs/>
          <w:szCs w:val="24"/>
        </w:rPr>
      </w:pPr>
      <w:r w:rsidRPr="009B420C">
        <w:rPr>
          <w:rFonts w:cs="Times New Roman"/>
          <w:bCs/>
          <w:szCs w:val="24"/>
        </w:rPr>
        <w:t xml:space="preserve">Санитарне депоније су сложени инжењерски објекти на којима се отпад депонује у складу са прописима и где је омогућено да се отпад разложи на биолошки и хемијски инертне материјале у окружењу изолованом од животне средине. На оваквим депонијама применом различитих мера смањује се утицај чврстог отпада на здравље, као што је то случај на несанитарним и дивљим депонијама и сметлиштима. </w:t>
      </w:r>
    </w:p>
    <w:p w14:paraId="1784648B" w14:textId="5E93CD8A" w:rsidR="003747B2" w:rsidRPr="009B420C" w:rsidRDefault="003747B2" w:rsidP="003747B2">
      <w:pPr>
        <w:rPr>
          <w:rFonts w:cs="Times New Roman"/>
          <w:bCs/>
          <w:szCs w:val="24"/>
        </w:rPr>
      </w:pPr>
      <w:r w:rsidRPr="009B420C">
        <w:rPr>
          <w:rFonts w:cs="Times New Roman"/>
          <w:bCs/>
          <w:szCs w:val="24"/>
        </w:rPr>
        <w:t>У складу са Програмом управљања отпадом, предвиђено је затварање и рекултивација постојећих сметлишта и изградња 26 регионалних санитарних депонија, са центрима за сепарацију рециклабилног отпада и трансфер станицама. До сада је изграђено 12 са</w:t>
      </w:r>
      <w:r w:rsidR="001B3408">
        <w:rPr>
          <w:rFonts w:cs="Times New Roman"/>
          <w:bCs/>
          <w:szCs w:val="24"/>
        </w:rPr>
        <w:t>нитарних депонија, од чега је десет</w:t>
      </w:r>
      <w:r w:rsidRPr="009B420C">
        <w:rPr>
          <w:rFonts w:cs="Times New Roman"/>
          <w:bCs/>
          <w:szCs w:val="24"/>
        </w:rPr>
        <w:t xml:space="preserve"> регионалних и </w:t>
      </w:r>
      <w:r w:rsidR="00DF29FF">
        <w:rPr>
          <w:rFonts w:cs="Times New Roman"/>
          <w:bCs/>
          <w:szCs w:val="24"/>
        </w:rPr>
        <w:t>две</w:t>
      </w:r>
      <w:r w:rsidRPr="009B420C">
        <w:rPr>
          <w:rFonts w:cs="Times New Roman"/>
          <w:bCs/>
          <w:szCs w:val="24"/>
        </w:rPr>
        <w:t xml:space="preserve"> локалне депоније. Њихов географски распоред је приказан на мапи (Слика 3.2.</w:t>
      </w:r>
      <w:r w:rsidR="004A59E5" w:rsidRPr="009B420C">
        <w:rPr>
          <w:rFonts w:cs="Times New Roman"/>
          <w:bCs/>
          <w:szCs w:val="24"/>
        </w:rPr>
        <w:t>34).</w:t>
      </w:r>
    </w:p>
    <w:p w14:paraId="4D11D647" w14:textId="77777777" w:rsidR="00A54C6D" w:rsidRPr="009B420C" w:rsidRDefault="00A54C6D" w:rsidP="003747B2">
      <w:pPr>
        <w:rPr>
          <w:rFonts w:cs="Times New Roman"/>
          <w:bCs/>
          <w:szCs w:val="24"/>
        </w:rPr>
      </w:pPr>
    </w:p>
    <w:p w14:paraId="40563AF5" w14:textId="77777777" w:rsidR="00F03B3A" w:rsidRPr="009B420C" w:rsidRDefault="004A59E5" w:rsidP="004E4968">
      <w:pPr>
        <w:pStyle w:val="Slikacentrirano2019"/>
      </w:pPr>
      <w:r w:rsidRPr="009B420C">
        <w:rPr>
          <w:lang w:val="sr-Latn-RS" w:eastAsia="sr-Latn-RS"/>
        </w:rPr>
        <w:lastRenderedPageBreak/>
        <w:drawing>
          <wp:inline distT="0" distB="0" distL="0" distR="0" wp14:anchorId="4748F956" wp14:editId="3B1BF549">
            <wp:extent cx="2890185" cy="4171950"/>
            <wp:effectExtent l="0" t="0" r="5715" b="0"/>
            <wp:docPr id="12" name="Picture 12" descr="C:\Users\neboj\AppData\Local\Temp\pid-9324\sanitarne deponij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boj\AppData\Local\Temp\pid-9324\sanitarne deponije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97470" cy="4182465"/>
                    </a:xfrm>
                    <a:prstGeom prst="rect">
                      <a:avLst/>
                    </a:prstGeom>
                    <a:noFill/>
                    <a:ln>
                      <a:noFill/>
                    </a:ln>
                  </pic:spPr>
                </pic:pic>
              </a:graphicData>
            </a:graphic>
          </wp:inline>
        </w:drawing>
      </w:r>
    </w:p>
    <w:p w14:paraId="4720A8B0" w14:textId="77777777" w:rsidR="004A59E5" w:rsidRPr="009B420C" w:rsidRDefault="004A59E5" w:rsidP="004E4968">
      <w:pPr>
        <w:pStyle w:val="Slikacentrirano2019"/>
      </w:pPr>
      <w:r w:rsidRPr="009B420C">
        <w:t>Слика 3.2.34. Санитарне депоније у Републици Србији</w:t>
      </w:r>
    </w:p>
    <w:p w14:paraId="4AF4400E" w14:textId="77777777" w:rsidR="004B42E1" w:rsidRPr="009B420C" w:rsidRDefault="004B42E1" w:rsidP="004E4968">
      <w:pPr>
        <w:pStyle w:val="Slikacentrirano2019"/>
      </w:pPr>
    </w:p>
    <w:p w14:paraId="174A23F1" w14:textId="77777777" w:rsidR="004B42E1" w:rsidRPr="00EB60F6" w:rsidRDefault="004B42E1" w:rsidP="004B42E1">
      <w:pPr>
        <w:rPr>
          <w:rFonts w:cs="Times New Roman"/>
          <w:bCs/>
          <w:sz w:val="28"/>
          <w:szCs w:val="28"/>
        </w:rPr>
      </w:pPr>
      <w:r w:rsidRPr="00EB60F6">
        <w:rPr>
          <w:rFonts w:cs="Times New Roman"/>
          <w:bCs/>
          <w:sz w:val="28"/>
          <w:szCs w:val="28"/>
        </w:rPr>
        <w:t>Несанитарне и дивље депоније</w:t>
      </w:r>
    </w:p>
    <w:p w14:paraId="125199A3" w14:textId="77777777" w:rsidR="004B42E1" w:rsidRPr="009B420C" w:rsidRDefault="004B42E1" w:rsidP="004B42E1">
      <w:pPr>
        <w:rPr>
          <w:rFonts w:cs="Times New Roman"/>
          <w:bCs/>
          <w:szCs w:val="24"/>
        </w:rPr>
      </w:pPr>
      <w:r w:rsidRPr="009B420C">
        <w:rPr>
          <w:rFonts w:cs="Times New Roman"/>
          <w:bCs/>
          <w:szCs w:val="24"/>
        </w:rPr>
        <w:t xml:space="preserve">Несанитарне депоније су простори на којима се одлаже комунални отпад у ЈЛС и одлуком органа градова и општина су намењене за те активности. Издвојени из комплекса управљања комуналним отпадом несанитарне депоније, односно сметлишта, представљају специфичне објекте који могу, због неадекватног одлагања отпада да имају значајан негативан утицај на животну средину. На овим објектима се најчешће не води евиденција примања отпада, нити имају чуварску службу, системе противпожарне заштите, капију, систем за пречишћавање процедних вода и сл, тако да се отпад </w:t>
      </w:r>
      <w:r w:rsidR="002C16D4" w:rsidRPr="009B420C">
        <w:rPr>
          <w:rFonts w:cs="Times New Roman"/>
          <w:bCs/>
          <w:szCs w:val="24"/>
        </w:rPr>
        <w:t>одла</w:t>
      </w:r>
      <w:r w:rsidRPr="009B420C">
        <w:rPr>
          <w:rFonts w:cs="Times New Roman"/>
          <w:bCs/>
          <w:szCs w:val="24"/>
        </w:rPr>
        <w:t xml:space="preserve">же неконтролисано. </w:t>
      </w:r>
    </w:p>
    <w:p w14:paraId="5F7FC7D2" w14:textId="77777777" w:rsidR="004B42E1" w:rsidRPr="009B420C" w:rsidRDefault="004B42E1" w:rsidP="004B42E1">
      <w:pPr>
        <w:rPr>
          <w:rFonts w:cs="Times New Roman"/>
          <w:bCs/>
          <w:szCs w:val="24"/>
        </w:rPr>
      </w:pPr>
      <w:r w:rsidRPr="009B420C">
        <w:rPr>
          <w:rFonts w:cs="Times New Roman"/>
          <w:bCs/>
          <w:szCs w:val="24"/>
        </w:rPr>
        <w:t>На овим сметлиштима се јавља директан утицај на ваздух, подземне и површинске воде, земљиште и угрожавање буком. У материје које у највећој мери загађују ваздух, а емитују се са депонија су азотни и сумпорни оксиди, ПАУ, диоксини, фурани, прашина и тешки метали. Са ових депонија се неконтролисано емитује и депонијски гас, као нуспродукт процеса разградње депонованог отпада, који садржи око 50% метана. Поред тога, емитују се и непријатни мириси, који имају значајан утицај на квалитет живота у околини депонија.</w:t>
      </w:r>
    </w:p>
    <w:p w14:paraId="4421B9AD" w14:textId="77777777" w:rsidR="004B42E1" w:rsidRPr="009B420C" w:rsidRDefault="004B42E1" w:rsidP="004B42E1">
      <w:pPr>
        <w:rPr>
          <w:rFonts w:cs="Times New Roman"/>
          <w:bCs/>
          <w:szCs w:val="24"/>
        </w:rPr>
      </w:pPr>
      <w:r w:rsidRPr="009B420C">
        <w:rPr>
          <w:rFonts w:cs="Times New Roman"/>
          <w:bCs/>
          <w:szCs w:val="24"/>
        </w:rPr>
        <w:t>Неадекватно депоновање отпада на нехигијенским депонијама доводи до загађивања земљишта и подземних вода. Падавине које се филтрирају кроз масу депонованог отпада растварају штетне материје, чиме се загађују и земљиште и подземне воде. Додатни проблем је да загађивање тла нема искључиво локални карактер, него долази до загађивања тла и подземних и површинских вода на ширем простору, а посредно и до угрожавања флоре и фауне у и на тлу. Као додатни проблем јавља се загађивање земљишта у околини, отпадом ношеним ветром.</w:t>
      </w:r>
    </w:p>
    <w:p w14:paraId="5CDCFB63" w14:textId="77777777" w:rsidR="004B42E1" w:rsidRPr="009B420C" w:rsidRDefault="004B42E1" w:rsidP="004B42E1">
      <w:pPr>
        <w:rPr>
          <w:rFonts w:cs="Times New Roman"/>
          <w:bCs/>
          <w:szCs w:val="24"/>
        </w:rPr>
      </w:pPr>
      <w:r w:rsidRPr="009B420C">
        <w:rPr>
          <w:rFonts w:cs="Times New Roman"/>
          <w:bCs/>
          <w:szCs w:val="24"/>
        </w:rPr>
        <w:t xml:space="preserve">Када се отпад гомила или разбацује на просторима ЈЛС, он је ружан, непријатног мириса и штетан је по здравље становника. Када се отпад не одваја кроз примарну сепарацију, </w:t>
      </w:r>
      <w:r w:rsidRPr="009B420C">
        <w:rPr>
          <w:rFonts w:cs="Times New Roman"/>
          <w:bCs/>
          <w:szCs w:val="24"/>
        </w:rPr>
        <w:lastRenderedPageBreak/>
        <w:t>количина отпада и проблеми које изазива су већи него што би требало да буду. Када се опасни отпад, као што су старе батерије или отпад од пружања здравствених услуга, помеша са отпадом попут папира и остатака хране, мешавина постаје још већи проблем са аспекта његовог решавања. Када се не одлаже на одговарајући начин, отпад изазива здравствене проблеме. На отвореним гомилама живе глодари и инсекти који преносе различите болести. На депонијама се јављају и различити микроорганизми који могу изазвати здравствене проблеме као што су дијареја и колера, шуга, тетанус, гљивице и друге инфекције коже и очију. Токсичне хемикалије из отпада продиру у изворе воде и земљиште, трујући људе годинама. Понекад гомиле отпада које садрже токсичне материјале експлодирају или се запале.</w:t>
      </w:r>
    </w:p>
    <w:p w14:paraId="24A4E121" w14:textId="4DEFF60E" w:rsidR="004B42E1" w:rsidRPr="009B420C" w:rsidRDefault="004B42E1" w:rsidP="004B42E1">
      <w:pPr>
        <w:rPr>
          <w:rFonts w:cs="Times New Roman"/>
          <w:bCs/>
          <w:szCs w:val="24"/>
        </w:rPr>
      </w:pPr>
      <w:r w:rsidRPr="009B420C">
        <w:rPr>
          <w:rFonts w:cs="Times New Roman"/>
          <w:bCs/>
          <w:szCs w:val="24"/>
        </w:rPr>
        <w:t xml:space="preserve">У складу са достављеним подацима, у </w:t>
      </w:r>
      <w:r w:rsidR="00F467A1" w:rsidRPr="009B420C">
        <w:rPr>
          <w:bCs/>
        </w:rPr>
        <w:t>Републици</w:t>
      </w:r>
      <w:r w:rsidR="00F467A1" w:rsidRPr="009B420C">
        <w:rPr>
          <w:rFonts w:cs="Times New Roman"/>
          <w:bCs/>
          <w:szCs w:val="24"/>
        </w:rPr>
        <w:t xml:space="preserve"> </w:t>
      </w:r>
      <w:r w:rsidRPr="009B420C">
        <w:rPr>
          <w:rFonts w:cs="Times New Roman"/>
          <w:bCs/>
          <w:szCs w:val="24"/>
        </w:rPr>
        <w:t>Србији су регистроване 134 несанитарне депоније. Од наведеног броја сметлишта на око 85% се активно одлаже отпад. На 50 несанитарних депонија се редовно, а на 70 делимично, врши прекривање депонованог отпада инертним материјалом чиме се умањује утицај на ваздух. Од укупног броја несанитарних депонија, достављени су подаци да се 23 налазе у поплавном подручју, што може имати значајан негативан ефекат на површинске и подземне воде.</w:t>
      </w:r>
    </w:p>
    <w:p w14:paraId="645D727F" w14:textId="77777777" w:rsidR="004B42E1" w:rsidRPr="009B420C" w:rsidRDefault="004B42E1" w:rsidP="004B42E1">
      <w:pPr>
        <w:rPr>
          <w:rFonts w:cs="Times New Roman"/>
          <w:bCs/>
          <w:szCs w:val="24"/>
        </w:rPr>
      </w:pPr>
      <w:r w:rsidRPr="009B420C">
        <w:rPr>
          <w:rFonts w:cs="Times New Roman"/>
          <w:bCs/>
          <w:szCs w:val="24"/>
        </w:rPr>
        <w:t>За 81 несанитарну депонију је урађен Пројекат санације, затварања и рекултивације, од чега 66 пројеката имају сагласност али за 55 локација је потребна израда новог или ажурирање постојећег Пројекта. Према достављеним подацима само се на 24 врше радови у складу са Пројектом.</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5"/>
        <w:gridCol w:w="4930"/>
      </w:tblGrid>
      <w:tr w:rsidR="004B42E1" w:rsidRPr="009B420C" w14:paraId="3ECD2B64" w14:textId="77777777" w:rsidTr="00A54C6D">
        <w:tc>
          <w:tcPr>
            <w:tcW w:w="4635" w:type="dxa"/>
          </w:tcPr>
          <w:p w14:paraId="6FFE6539" w14:textId="77777777" w:rsidR="004B42E1" w:rsidRPr="009B420C" w:rsidRDefault="004B42E1" w:rsidP="00563C6D">
            <w:pPr>
              <w:jc w:val="center"/>
              <w:rPr>
                <w:rFonts w:cs="Times New Roman"/>
                <w:bCs/>
                <w:szCs w:val="24"/>
              </w:rPr>
            </w:pPr>
            <w:r w:rsidRPr="009B420C">
              <w:rPr>
                <w:bCs/>
                <w:noProof/>
                <w:lang w:val="sr-Latn-RS" w:eastAsia="sr-Latn-RS"/>
              </w:rPr>
              <w:drawing>
                <wp:inline distT="0" distB="0" distL="0" distR="0" wp14:anchorId="62509B8D" wp14:editId="496C688F">
                  <wp:extent cx="2518332" cy="3600000"/>
                  <wp:effectExtent l="0" t="0" r="0" b="635"/>
                  <wp:docPr id="51" name="Picture 51" descr="C:\Users\Nebojsa Redzic\AppData\Local\Microsoft\Windows\INetCache\Content.Outlook\0HHN4W5U\DEP_odlaganje_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bojsa Redzic\AppData\Local\Microsoft\Windows\INetCache\Content.Outlook\0HHN4W5U\DEP_odlaganje_202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18332" cy="3600000"/>
                          </a:xfrm>
                          <a:prstGeom prst="rect">
                            <a:avLst/>
                          </a:prstGeom>
                          <a:noFill/>
                          <a:ln>
                            <a:noFill/>
                          </a:ln>
                        </pic:spPr>
                      </pic:pic>
                    </a:graphicData>
                  </a:graphic>
                </wp:inline>
              </w:drawing>
            </w:r>
          </w:p>
        </w:tc>
        <w:tc>
          <w:tcPr>
            <w:tcW w:w="4930" w:type="dxa"/>
          </w:tcPr>
          <w:p w14:paraId="0D7E3BEA" w14:textId="77777777" w:rsidR="004B42E1" w:rsidRPr="009B420C" w:rsidRDefault="004B42E1" w:rsidP="00563C6D">
            <w:pPr>
              <w:jc w:val="center"/>
              <w:rPr>
                <w:rFonts w:cs="Times New Roman"/>
                <w:bCs/>
                <w:szCs w:val="24"/>
              </w:rPr>
            </w:pPr>
            <w:r w:rsidRPr="009B420C">
              <w:rPr>
                <w:bCs/>
                <w:noProof/>
                <w:lang w:val="sr-Latn-RS" w:eastAsia="sr-Latn-RS"/>
              </w:rPr>
              <w:drawing>
                <wp:inline distT="0" distB="0" distL="0" distR="0" wp14:anchorId="5EF404D9" wp14:editId="526ADCEF">
                  <wp:extent cx="2704787" cy="3600000"/>
                  <wp:effectExtent l="0" t="0" r="635" b="635"/>
                  <wp:docPr id="52" name="Picture 52" descr="C:\Users\Nebojsa Redzic\AppData\Local\Microsoft\Windows\INetCache\Content.Outlook\0HHN4W5U\DEP_sanacija_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bojsa Redzic\AppData\Local\Microsoft\Windows\INetCache\Content.Outlook\0HHN4W5U\DEP_sanacija_202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04787" cy="3600000"/>
                          </a:xfrm>
                          <a:prstGeom prst="rect">
                            <a:avLst/>
                          </a:prstGeom>
                          <a:noFill/>
                          <a:ln>
                            <a:noFill/>
                          </a:ln>
                        </pic:spPr>
                      </pic:pic>
                    </a:graphicData>
                  </a:graphic>
                </wp:inline>
              </w:drawing>
            </w:r>
          </w:p>
        </w:tc>
      </w:tr>
      <w:tr w:rsidR="004B42E1" w:rsidRPr="009B420C" w14:paraId="3B6A4720" w14:textId="77777777" w:rsidTr="00A54C6D">
        <w:tc>
          <w:tcPr>
            <w:tcW w:w="4635" w:type="dxa"/>
          </w:tcPr>
          <w:p w14:paraId="60067BAF" w14:textId="77777777" w:rsidR="004B42E1" w:rsidRPr="009B420C" w:rsidRDefault="004B42E1" w:rsidP="004E4968">
            <w:pPr>
              <w:pStyle w:val="Slikacentrirano2019"/>
            </w:pPr>
            <w:r w:rsidRPr="009B420C">
              <w:t>Несанитарне депоније на којима се не депонује или депонује комунални отпад</w:t>
            </w:r>
          </w:p>
        </w:tc>
        <w:tc>
          <w:tcPr>
            <w:tcW w:w="4930" w:type="dxa"/>
          </w:tcPr>
          <w:p w14:paraId="73C3D90A" w14:textId="77777777" w:rsidR="004B42E1" w:rsidRPr="009B420C" w:rsidRDefault="004B42E1" w:rsidP="004E4968">
            <w:pPr>
              <w:pStyle w:val="Slikacentrirano2019"/>
            </w:pPr>
            <w:r w:rsidRPr="009B420C">
              <w:t xml:space="preserve">Несанитарне депоније на којима се изводе или не изводе радови у складу са Пројектом </w:t>
            </w:r>
          </w:p>
        </w:tc>
      </w:tr>
    </w:tbl>
    <w:p w14:paraId="77375F14" w14:textId="77777777" w:rsidR="004B42E1" w:rsidRPr="009B420C" w:rsidRDefault="004B42E1" w:rsidP="004E4968">
      <w:pPr>
        <w:pStyle w:val="Slikacentrirano2019"/>
      </w:pPr>
      <w:r w:rsidRPr="009B420C">
        <w:t>Слика 3.2.35. Несанитарне депоније у Републици Србији</w:t>
      </w:r>
    </w:p>
    <w:p w14:paraId="224774E8" w14:textId="77777777" w:rsidR="004B42E1" w:rsidRPr="009B420C" w:rsidRDefault="004B42E1" w:rsidP="004B42E1">
      <w:pPr>
        <w:rPr>
          <w:bCs/>
        </w:rPr>
      </w:pPr>
    </w:p>
    <w:p w14:paraId="2A5CBED3" w14:textId="77777777" w:rsidR="00B37C6A" w:rsidRPr="009B420C" w:rsidRDefault="00B37C6A" w:rsidP="00B37C6A">
      <w:pPr>
        <w:rPr>
          <w:rFonts w:cs="Times New Roman"/>
          <w:bCs/>
          <w:noProof/>
          <w:szCs w:val="24"/>
          <w:lang w:eastAsia="sr-Latn-RS"/>
        </w:rPr>
      </w:pPr>
      <w:r w:rsidRPr="009B420C">
        <w:rPr>
          <w:rFonts w:cs="Times New Roman"/>
          <w:bCs/>
          <w:noProof/>
          <w:szCs w:val="24"/>
          <w:lang w:eastAsia="sr-Latn-RS"/>
        </w:rPr>
        <w:t>Дивља депонија јесте место, односно јавна површина, на којој се налазе неконтролисано одложене различите врсте отпада и које не испуњава услове утврђене прописом којим се уређује одлагање отпада на депоније.</w:t>
      </w:r>
    </w:p>
    <w:p w14:paraId="431176A0" w14:textId="56B74258" w:rsidR="00B37C6A" w:rsidRPr="009B420C" w:rsidRDefault="00B37C6A" w:rsidP="00B37C6A">
      <w:pPr>
        <w:rPr>
          <w:rFonts w:cs="Times New Roman"/>
          <w:bCs/>
          <w:noProof/>
          <w:szCs w:val="24"/>
          <w:lang w:eastAsia="sr-Latn-RS"/>
        </w:rPr>
      </w:pPr>
      <w:r w:rsidRPr="009B420C">
        <w:rPr>
          <w:rFonts w:cs="Times New Roman"/>
          <w:bCs/>
          <w:noProof/>
          <w:szCs w:val="24"/>
          <w:lang w:eastAsia="sr-Latn-RS"/>
        </w:rPr>
        <w:lastRenderedPageBreak/>
        <w:t>Дивље депоније су посебан проблем који се јавља у Републици Србији. На овим депони-јама се не одлажу велике количине отпада, али је то често опасан отпад из домаћинстава или пољопривреде (амбалажа од средстава за заштиту биља, лешеви животиња и сл.). Оно што јесте стваран проблем је њихов број, где је на дан 25.05.2022. пријављено укупно 2689 дивљих депонија. Од уку</w:t>
      </w:r>
      <w:r w:rsidR="00FB0FB8">
        <w:rPr>
          <w:rFonts w:cs="Times New Roman"/>
          <w:bCs/>
          <w:noProof/>
          <w:szCs w:val="24"/>
          <w:lang w:eastAsia="sr-Latn-RS"/>
        </w:rPr>
        <w:t>пног броја градова и општина у три</w:t>
      </w:r>
      <w:r w:rsidR="00032B8C">
        <w:rPr>
          <w:rFonts w:cs="Times New Roman"/>
          <w:bCs/>
          <w:noProof/>
          <w:szCs w:val="24"/>
          <w:lang w:eastAsia="sr-Latn-RS"/>
        </w:rPr>
        <w:t xml:space="preserve"> (3)</w:t>
      </w:r>
      <w:r w:rsidRPr="009B420C">
        <w:rPr>
          <w:rFonts w:cs="Times New Roman"/>
          <w:bCs/>
          <w:noProof/>
          <w:szCs w:val="24"/>
          <w:lang w:eastAsia="sr-Latn-RS"/>
        </w:rPr>
        <w:t xml:space="preserve"> није пријављена ни једна дивља депонија, док је у </w:t>
      </w:r>
      <w:r w:rsidR="007104A4">
        <w:rPr>
          <w:rFonts w:cs="Times New Roman"/>
          <w:bCs/>
          <w:noProof/>
          <w:szCs w:val="24"/>
          <w:lang w:eastAsia="sr-Latn-RS"/>
        </w:rPr>
        <w:t>осам</w:t>
      </w:r>
      <w:r w:rsidRPr="009B420C">
        <w:rPr>
          <w:rFonts w:cs="Times New Roman"/>
          <w:bCs/>
          <w:noProof/>
          <w:szCs w:val="24"/>
          <w:lang w:eastAsia="sr-Latn-RS"/>
        </w:rPr>
        <w:t xml:space="preserve"> ЈЛС пријављена само по једна дивља депонија. Треба напоменути да због израде новог информационог система Националног регистра извора загађивања апликација „Укони дивљу депонију</w:t>
      </w:r>
      <w:r w:rsidR="00C130D8" w:rsidRPr="009B420C">
        <w:rPr>
          <w:bCs/>
        </w:rPr>
        <w:t>”</w:t>
      </w:r>
      <w:r w:rsidRPr="009B420C">
        <w:rPr>
          <w:rFonts w:cs="Times New Roman"/>
          <w:bCs/>
          <w:noProof/>
          <w:szCs w:val="24"/>
          <w:lang w:eastAsia="sr-Latn-RS"/>
        </w:rPr>
        <w:t xml:space="preserve"> није радила.</w:t>
      </w:r>
    </w:p>
    <w:p w14:paraId="1000A707" w14:textId="77777777" w:rsidR="00B37C6A" w:rsidRPr="009B420C" w:rsidRDefault="00B37C6A" w:rsidP="00B37C6A">
      <w:pPr>
        <w:rPr>
          <w:rFonts w:cs="Times New Roman"/>
          <w:bCs/>
          <w:noProof/>
          <w:szCs w:val="24"/>
          <w:lang w:eastAsia="sr-Latn-RS"/>
        </w:rPr>
      </w:pPr>
      <w:r w:rsidRPr="009B420C">
        <w:rPr>
          <w:rFonts w:cs="Times New Roman"/>
          <w:bCs/>
          <w:noProof/>
          <w:szCs w:val="24"/>
          <w:lang w:eastAsia="sr-Latn-RS"/>
        </w:rPr>
        <w:t xml:space="preserve">Дивље депоније као посебни објекти се најчешће јављају у сеоским срединама које нису обухваћене редовним прикупљањем комуналног отпада од стране јавно комуналних предузећа у ЈЛС. Поред тога, дивље депоније се јављају и уз саобраћајнице где се отпад најчешће кипује из камиона. </w:t>
      </w:r>
    </w:p>
    <w:p w14:paraId="0414754A" w14:textId="0A3C8D8C" w:rsidR="00B37C6A" w:rsidRPr="009B420C" w:rsidRDefault="00B37C6A" w:rsidP="00B37C6A">
      <w:pPr>
        <w:rPr>
          <w:rFonts w:cs="Times New Roman"/>
          <w:bCs/>
          <w:noProof/>
          <w:szCs w:val="24"/>
          <w:lang w:eastAsia="sr-Latn-RS"/>
        </w:rPr>
      </w:pPr>
      <w:r w:rsidRPr="009B420C">
        <w:rPr>
          <w:rFonts w:cs="Times New Roman"/>
          <w:bCs/>
          <w:noProof/>
          <w:szCs w:val="24"/>
          <w:lang w:eastAsia="sr-Latn-RS"/>
        </w:rPr>
        <w:t xml:space="preserve">Јединице локалних самоуправа током године врше уклањање ових депонија, чија је то и законска </w:t>
      </w:r>
      <w:r w:rsidR="006E21A7">
        <w:rPr>
          <w:rFonts w:cs="Times New Roman"/>
          <w:bCs/>
          <w:noProof/>
          <w:szCs w:val="24"/>
          <w:lang w:eastAsia="sr-Latn-RS"/>
        </w:rPr>
        <w:t>обавеза</w:t>
      </w:r>
      <w:r w:rsidRPr="009B420C">
        <w:rPr>
          <w:rFonts w:cs="Times New Roman"/>
          <w:bCs/>
          <w:noProof/>
          <w:szCs w:val="24"/>
          <w:lang w:eastAsia="sr-Latn-RS"/>
        </w:rPr>
        <w:t>. Према достављеним подацима 1072 пријављених дивљих депонија је чишћено 3900 пута. Све дивље депоније у насељима у општини Уб су чишћене преко 40 пута, укупно 1491 пут, (дивља депонија у насељу Звиздар је чишћена 54 пута. док 1617 дивљих депонија нису уопште чишћене у току 2022. године. На 2354 депонија се вратило нелегално депоновање. То јасно указује на низак ниво свести грађана о опасностима које носе ове врсте депонија, јер се отпад одбацује нелегално и неконтролисано. Поред тога, враћање нелегалног депоновања на очишћен простор показује и ниво успешности управљања комуналним и сличним отпадом у ЈЛС, где је након чишћења потребно обезбедити и поставити посуде, најчешће контејнере различитих врста. Могуће је на овим просторима организовати и мале рециклажне центре где грађани могу да оставе свој отпад који ће бити касније сортиран и припремљен за поновно искоришћење.</w:t>
      </w:r>
    </w:p>
    <w:p w14:paraId="1FE43EC6" w14:textId="77777777" w:rsidR="00F03B3A" w:rsidRPr="009B420C" w:rsidRDefault="00B37C6A" w:rsidP="004E4968">
      <w:pPr>
        <w:pStyle w:val="Slikacentrirano2019"/>
      </w:pPr>
      <w:r w:rsidRPr="009B420C">
        <w:rPr>
          <w:lang w:val="sr-Latn-RS" w:eastAsia="sr-Latn-RS"/>
        </w:rPr>
        <w:drawing>
          <wp:inline distT="0" distB="0" distL="0" distR="0" wp14:anchorId="68AAB070" wp14:editId="773F9CF0">
            <wp:extent cx="2545455" cy="3600000"/>
            <wp:effectExtent l="0" t="0" r="7620" b="635"/>
            <wp:docPr id="53" name="Picture 53" descr="C:\Users\Nebojsa Redzic\AppData\Local\Microsoft\Windows\INetCache\Content.Outlook\0HHN4W5U\DEP2_Divlje deponije_2022_22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bojsa Redzic\AppData\Local\Microsoft\Windows\INetCache\Content.Outlook\0HHN4W5U\DEP2_Divlje deponije_2022_22 (00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45455" cy="3600000"/>
                    </a:xfrm>
                    <a:prstGeom prst="rect">
                      <a:avLst/>
                    </a:prstGeom>
                    <a:noFill/>
                    <a:ln>
                      <a:noFill/>
                    </a:ln>
                  </pic:spPr>
                </pic:pic>
              </a:graphicData>
            </a:graphic>
          </wp:inline>
        </w:drawing>
      </w:r>
    </w:p>
    <w:p w14:paraId="1248EFD3" w14:textId="77777777" w:rsidR="00B37C6A" w:rsidRPr="009B420C" w:rsidRDefault="00B37C6A" w:rsidP="00B37C6A">
      <w:pPr>
        <w:jc w:val="center"/>
        <w:rPr>
          <w:bCs/>
        </w:rPr>
      </w:pPr>
      <w:r w:rsidRPr="009B420C">
        <w:rPr>
          <w:rFonts w:cs="Times New Roman"/>
          <w:bCs/>
          <w:szCs w:val="24"/>
        </w:rPr>
        <w:t>Слика 3.2.36. Дивље депоније на простору Републике Срби</w:t>
      </w:r>
      <w:r w:rsidRPr="009B420C">
        <w:rPr>
          <w:bCs/>
        </w:rPr>
        <w:t>је</w:t>
      </w:r>
    </w:p>
    <w:p w14:paraId="1325267B" w14:textId="77777777" w:rsidR="00B37C6A" w:rsidRPr="009B420C" w:rsidRDefault="00B37C6A" w:rsidP="004E4968">
      <w:pPr>
        <w:pStyle w:val="Slikacentrirano2019"/>
      </w:pPr>
    </w:p>
    <w:p w14:paraId="1341F256" w14:textId="77777777" w:rsidR="00F03B3A" w:rsidRPr="009B420C" w:rsidRDefault="00F03B3A" w:rsidP="0011582E">
      <w:pPr>
        <w:rPr>
          <w:bCs/>
          <w:noProof/>
        </w:rPr>
      </w:pPr>
    </w:p>
    <w:p w14:paraId="63FA82D0" w14:textId="77777777" w:rsidR="000C6FDD" w:rsidRPr="009B420C" w:rsidRDefault="000C6FDD" w:rsidP="00A37B0D">
      <w:pPr>
        <w:pStyle w:val="Heading4"/>
        <w:rPr>
          <w:bCs/>
          <w:iCs w:val="0"/>
          <w:noProof/>
        </w:rPr>
      </w:pPr>
      <w:bookmarkStart w:id="302" w:name="_Toc137730409"/>
      <w:bookmarkStart w:id="303" w:name="_Toc146611779"/>
      <w:r w:rsidRPr="009B420C">
        <w:rPr>
          <w:bCs/>
          <w:iCs w:val="0"/>
          <w:noProof/>
        </w:rPr>
        <w:lastRenderedPageBreak/>
        <w:t>3.2.5.</w:t>
      </w:r>
      <w:bookmarkEnd w:id="295"/>
      <w:bookmarkEnd w:id="296"/>
      <w:bookmarkEnd w:id="297"/>
      <w:bookmarkEnd w:id="298"/>
      <w:bookmarkEnd w:id="299"/>
      <w:bookmarkEnd w:id="300"/>
      <w:r w:rsidR="001E3667" w:rsidRPr="009B420C">
        <w:rPr>
          <w:bCs/>
          <w:iCs w:val="0"/>
          <w:noProof/>
        </w:rPr>
        <w:t>6</w:t>
      </w:r>
      <w:r w:rsidRPr="009B420C">
        <w:rPr>
          <w:bCs/>
          <w:iCs w:val="0"/>
          <w:noProof/>
        </w:rPr>
        <w:t>. Амбалажа и амбалажни отпад</w:t>
      </w:r>
      <w:bookmarkEnd w:id="302"/>
      <w:bookmarkEnd w:id="303"/>
    </w:p>
    <w:p w14:paraId="77870A47" w14:textId="77777777" w:rsidR="000C6FDD" w:rsidRPr="009B420C" w:rsidRDefault="000C6FDD" w:rsidP="009E6ADD">
      <w:pPr>
        <w:rPr>
          <w:bCs/>
          <w:noProof/>
        </w:rPr>
      </w:pPr>
      <w:r w:rsidRPr="009B420C">
        <w:rPr>
          <w:bCs/>
          <w:noProof/>
        </w:rPr>
        <w:t>Индикатор показује количину произведене амбалаже и амбалажног отпада, по врстама и делатностима у којима настаје. Индикатором се прати остварење националног циља: поновно искоришћење и рециклажа амбалажног отпада.</w:t>
      </w:r>
    </w:p>
    <w:p w14:paraId="12A244E0" w14:textId="77777777" w:rsidR="000C6FDD" w:rsidRPr="009B420C" w:rsidRDefault="000C6FDD" w:rsidP="009E6ADD">
      <w:pPr>
        <w:rPr>
          <w:bCs/>
          <w:noProof/>
        </w:rPr>
      </w:pPr>
      <w:r w:rsidRPr="009B420C">
        <w:rPr>
          <w:bCs/>
          <w:noProof/>
        </w:rPr>
        <w:t>Амбалажни отпад обухвата низ врста отпада који су Каталогу отпада дати у поглављу 15 01.</w:t>
      </w:r>
    </w:p>
    <w:p w14:paraId="7638FB3F" w14:textId="77777777" w:rsidR="000C6FDD" w:rsidRPr="009B420C" w:rsidRDefault="000C6FDD" w:rsidP="009E6ADD">
      <w:pPr>
        <w:rPr>
          <w:bCs/>
          <w:noProof/>
        </w:rPr>
      </w:pPr>
      <w:r w:rsidRPr="009B420C">
        <w:rPr>
          <w:bCs/>
          <w:noProof/>
        </w:rPr>
        <w:t>Правна лица која нису пренела своје обавезе на оператера пријавила су количину од 1.326,88 t амбалаже стављене на тржиште Републике Србије. Нису сва правна лица која су пренела обавезе управљања амбалажним отпадом на оператера доставила годишњи извештај, тако да укупна пријављена количина од стране предузећа која су ставила амбалажу на тржиште Републике Србије износи 401.232,90 t.</w:t>
      </w:r>
    </w:p>
    <w:p w14:paraId="030B90BC" w14:textId="77777777" w:rsidR="000C6FDD" w:rsidRPr="009B420C" w:rsidRDefault="000C6FDD" w:rsidP="009E6ADD">
      <w:pPr>
        <w:rPr>
          <w:bCs/>
          <w:noProof/>
        </w:rPr>
      </w:pPr>
      <w:r w:rsidRPr="009B420C">
        <w:rPr>
          <w:bCs/>
          <w:noProof/>
        </w:rPr>
        <w:t>Дозволу за управљање амбалажним отпадом има седам оператерa. У 2022. години оператери су управљали амбалажним отпадом у име 1918 правних лица, која су на тржиште наше земље ставили 399.906,0 t амбалаже.</w:t>
      </w:r>
    </w:p>
    <w:p w14:paraId="6DBC1EB0" w14:textId="77777777" w:rsidR="000C6FDD" w:rsidRPr="009B420C" w:rsidRDefault="000C6FDD" w:rsidP="009E6ADD">
      <w:pPr>
        <w:rPr>
          <w:bCs/>
          <w:noProof/>
        </w:rPr>
      </w:pPr>
      <w:r w:rsidRPr="009B420C">
        <w:rPr>
          <w:bCs/>
          <w:noProof/>
        </w:rPr>
        <w:t>Kоличина поновно искоришћеног амбалажног отпада, пријављена од стране оператера система управљања амбалажом, у 2022. години износи 256.125,5 t, а рециклирано је 243.909,2 t амбалажног отпада (Слика 3.2.3</w:t>
      </w:r>
      <w:r w:rsidR="0019037D" w:rsidRPr="009B420C">
        <w:rPr>
          <w:bCs/>
          <w:noProof/>
        </w:rPr>
        <w:t>7</w:t>
      </w:r>
      <w:r w:rsidRPr="009B420C">
        <w:rPr>
          <w:bCs/>
          <w:noProof/>
        </w:rPr>
        <w:t>).</w:t>
      </w:r>
    </w:p>
    <w:p w14:paraId="64F22E17" w14:textId="77777777" w:rsidR="000C6FDD" w:rsidRPr="009B420C" w:rsidRDefault="000C6FDD" w:rsidP="000C6FDD">
      <w:pPr>
        <w:spacing w:before="0" w:after="0"/>
        <w:rPr>
          <w:bCs/>
          <w:noProof/>
        </w:rPr>
      </w:pPr>
    </w:p>
    <w:p w14:paraId="39DF0558" w14:textId="77777777" w:rsidR="000C6FDD" w:rsidRPr="009B420C" w:rsidRDefault="000C6FDD" w:rsidP="000C6FDD">
      <w:pPr>
        <w:spacing w:before="0" w:after="0"/>
        <w:jc w:val="center"/>
        <w:rPr>
          <w:bCs/>
          <w:noProof/>
        </w:rPr>
      </w:pPr>
      <w:r w:rsidRPr="009B420C">
        <w:rPr>
          <w:bCs/>
          <w:noProof/>
          <w:lang w:val="sr-Latn-RS" w:eastAsia="sr-Latn-RS"/>
        </w:rPr>
        <w:drawing>
          <wp:inline distT="0" distB="0" distL="0" distR="0" wp14:anchorId="5E74A4BD" wp14:editId="3BE0C2BF">
            <wp:extent cx="3134330" cy="1924215"/>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84535" cy="1955036"/>
                    </a:xfrm>
                    <a:prstGeom prst="rect">
                      <a:avLst/>
                    </a:prstGeom>
                    <a:noFill/>
                  </pic:spPr>
                </pic:pic>
              </a:graphicData>
            </a:graphic>
          </wp:inline>
        </w:drawing>
      </w:r>
    </w:p>
    <w:p w14:paraId="3BDCC468" w14:textId="77777777" w:rsidR="000C6FDD" w:rsidRPr="009B420C" w:rsidRDefault="000C6FDD" w:rsidP="004E4968">
      <w:pPr>
        <w:pStyle w:val="Slikacentrirano2019"/>
      </w:pPr>
      <w:r w:rsidRPr="009B420C">
        <w:t>Слика 3.2.3</w:t>
      </w:r>
      <w:r w:rsidR="0019037D" w:rsidRPr="009B420C">
        <w:t>7</w:t>
      </w:r>
      <w:r w:rsidRPr="009B420C">
        <w:t>. Удео поново искоришћеног амбалажног отпада по врсти амбалаже у 2022. години</w:t>
      </w:r>
    </w:p>
    <w:p w14:paraId="1F678F8B" w14:textId="77777777" w:rsidR="000C6FDD" w:rsidRPr="009B420C" w:rsidRDefault="000C6FDD" w:rsidP="000C6FDD">
      <w:pPr>
        <w:spacing w:before="0" w:after="0"/>
        <w:rPr>
          <w:bCs/>
          <w:noProof/>
        </w:rPr>
      </w:pPr>
    </w:p>
    <w:p w14:paraId="62FA7F17" w14:textId="77777777" w:rsidR="000C6FDD" w:rsidRPr="009B420C" w:rsidRDefault="000C6FDD" w:rsidP="009E6ADD">
      <w:pPr>
        <w:rPr>
          <w:bCs/>
          <w:noProof/>
        </w:rPr>
      </w:pPr>
      <w:r w:rsidRPr="009B420C">
        <w:rPr>
          <w:bCs/>
          <w:noProof/>
        </w:rPr>
        <w:t>Општи и специфични национални циљеви за Републику Србију у 2022. години су испуњени за поновно искоришћење отпада у вредности од 64% и за рециклажу отпада у вредности од 61%.</w:t>
      </w:r>
    </w:p>
    <w:p w14:paraId="3EEA8D04" w14:textId="77777777" w:rsidR="000C6FDD" w:rsidRPr="009B420C" w:rsidRDefault="000C6FDD" w:rsidP="000C6FDD">
      <w:pPr>
        <w:spacing w:before="0" w:after="0"/>
        <w:rPr>
          <w:bCs/>
          <w:noProof/>
        </w:rPr>
      </w:pPr>
    </w:p>
    <w:p w14:paraId="4730AF5D" w14:textId="77777777" w:rsidR="000C6FDD" w:rsidRPr="009B420C" w:rsidRDefault="000C6FDD" w:rsidP="00427E9E">
      <w:pPr>
        <w:pStyle w:val="tabele"/>
      </w:pPr>
      <w:r w:rsidRPr="009B420C">
        <w:t>Извор података: Агенција за заштиту животне средине</w:t>
      </w:r>
    </w:p>
    <w:p w14:paraId="31C4659E" w14:textId="77777777" w:rsidR="000C6FDD" w:rsidRPr="009B420C" w:rsidRDefault="000C6FDD" w:rsidP="000C6FDD">
      <w:pPr>
        <w:spacing w:before="0" w:after="0"/>
        <w:rPr>
          <w:bCs/>
          <w:noProof/>
        </w:rPr>
      </w:pPr>
    </w:p>
    <w:p w14:paraId="567B2847" w14:textId="77777777" w:rsidR="009F7190" w:rsidRPr="009B420C" w:rsidRDefault="009F7190" w:rsidP="009F7190">
      <w:pPr>
        <w:rPr>
          <w:bCs/>
        </w:rPr>
      </w:pPr>
    </w:p>
    <w:p w14:paraId="4DC50961" w14:textId="77777777" w:rsidR="000628A9" w:rsidRPr="009B420C" w:rsidRDefault="000628A9" w:rsidP="00A37B0D">
      <w:pPr>
        <w:pStyle w:val="Heading4"/>
        <w:rPr>
          <w:bCs/>
          <w:iCs w:val="0"/>
        </w:rPr>
      </w:pPr>
      <w:bookmarkStart w:id="304" w:name="_Toc122528367"/>
      <w:bookmarkStart w:id="305" w:name="_Toc137730410"/>
      <w:bookmarkStart w:id="306" w:name="_Toc146611780"/>
      <w:bookmarkStart w:id="307" w:name="_Toc63099023"/>
      <w:bookmarkStart w:id="308" w:name="_Toc64549428"/>
      <w:r w:rsidRPr="009B420C">
        <w:rPr>
          <w:bCs/>
          <w:iCs w:val="0"/>
        </w:rPr>
        <w:t>3.2.5.</w:t>
      </w:r>
      <w:r w:rsidR="00BF641A" w:rsidRPr="009B420C">
        <w:rPr>
          <w:bCs/>
          <w:iCs w:val="0"/>
        </w:rPr>
        <w:t>7</w:t>
      </w:r>
      <w:r w:rsidRPr="009B420C">
        <w:rPr>
          <w:bCs/>
          <w:iCs w:val="0"/>
        </w:rPr>
        <w:t>. Количине посебних токова отпада</w:t>
      </w:r>
      <w:bookmarkEnd w:id="304"/>
      <w:bookmarkEnd w:id="305"/>
      <w:bookmarkEnd w:id="306"/>
      <w:r w:rsidRPr="009B420C">
        <w:rPr>
          <w:bCs/>
          <w:iCs w:val="0"/>
        </w:rPr>
        <w:t xml:space="preserve"> </w:t>
      </w:r>
      <w:bookmarkEnd w:id="307"/>
      <w:bookmarkEnd w:id="308"/>
    </w:p>
    <w:p w14:paraId="1B05A30F" w14:textId="77777777" w:rsidR="00BF641A" w:rsidRPr="009E6ADD" w:rsidRDefault="00BF641A" w:rsidP="009E6ADD">
      <w:pPr>
        <w:rPr>
          <w:bCs/>
          <w:noProof/>
        </w:rPr>
      </w:pPr>
      <w:r w:rsidRPr="009E6ADD">
        <w:rPr>
          <w:bCs/>
          <w:noProof/>
        </w:rPr>
        <w:t>Индикатор показује количине посебних токова отпада по врстама. Индикатор се израђује на основу годишњих података произвођача отпада о количини отпада насталог од производа који после употребе постају посебни токови отпада по врстама и количини отпада пријављених од стране оператера који врше управљање отпадом.</w:t>
      </w:r>
    </w:p>
    <w:p w14:paraId="64523ACF" w14:textId="7B544E99" w:rsidR="00E701EA" w:rsidRDefault="00E701EA" w:rsidP="006F7321">
      <w:pPr>
        <w:spacing w:before="0" w:after="0"/>
        <w:ind w:firstLine="360"/>
        <w:rPr>
          <w:bCs/>
          <w:noProof/>
        </w:rPr>
      </w:pPr>
      <w:r w:rsidRPr="006F7321">
        <w:rPr>
          <w:bCs/>
          <w:noProof/>
        </w:rPr>
        <w:t xml:space="preserve">У Табели 3.2.9 приказане су количине произведеног отпада које су пријавила предузећа која извештавају Агенцију о врстама и количинама отпада које стварају у току делатности. </w:t>
      </w:r>
      <w:r w:rsidRPr="006F7321">
        <w:rPr>
          <w:bCs/>
          <w:noProof/>
        </w:rPr>
        <w:lastRenderedPageBreak/>
        <w:t>Створене количине ових врста отпада су знатно веће, али овде нису приказане количине које су оператери прикупили од физичких лица.</w:t>
      </w:r>
    </w:p>
    <w:p w14:paraId="6C583446" w14:textId="77777777" w:rsidR="00837173" w:rsidRPr="006F7321" w:rsidRDefault="00837173" w:rsidP="006F7321">
      <w:pPr>
        <w:spacing w:before="0" w:after="0"/>
        <w:ind w:firstLine="360"/>
        <w:rPr>
          <w:bCs/>
          <w:noProof/>
        </w:rPr>
      </w:pPr>
    </w:p>
    <w:p w14:paraId="424D419A" w14:textId="77777777" w:rsidR="00BF641A" w:rsidRPr="009B420C" w:rsidRDefault="00BF641A" w:rsidP="004E4968">
      <w:pPr>
        <w:pStyle w:val="Slikacentrirano2019"/>
      </w:pPr>
      <w:bookmarkStart w:id="309" w:name="_Ref10441667"/>
      <w:r w:rsidRPr="009B420C">
        <w:t xml:space="preserve">Табела </w:t>
      </w:r>
      <w:bookmarkEnd w:id="309"/>
      <w:r w:rsidR="00396A2B" w:rsidRPr="009B420C">
        <w:t>3.2.</w:t>
      </w:r>
      <w:r w:rsidR="0019037D" w:rsidRPr="009B420C">
        <w:t>9</w:t>
      </w:r>
      <w:r w:rsidRPr="009B420C">
        <w:t>. Количине произведеног отпада</w:t>
      </w: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6467"/>
        <w:gridCol w:w="2122"/>
      </w:tblGrid>
      <w:tr w:rsidR="00BF641A" w:rsidRPr="009B420C" w14:paraId="26FA354E" w14:textId="77777777" w:rsidTr="005349A7">
        <w:trPr>
          <w:trHeight w:val="383"/>
          <w:jc w:val="center"/>
        </w:trPr>
        <w:tc>
          <w:tcPr>
            <w:tcW w:w="6467" w:type="dxa"/>
            <w:shd w:val="clear" w:color="auto" w:fill="auto"/>
            <w:vAlign w:val="center"/>
          </w:tcPr>
          <w:p w14:paraId="28DA91E7" w14:textId="77777777" w:rsidR="00BF641A" w:rsidRPr="009B420C" w:rsidRDefault="00BF641A" w:rsidP="004E4968">
            <w:pPr>
              <w:pStyle w:val="Slikacentrirano2019"/>
            </w:pPr>
            <w:bookmarkStart w:id="310" w:name="Табела9"/>
            <w:r w:rsidRPr="009B420C">
              <w:t>Врста отпада</w:t>
            </w:r>
          </w:p>
        </w:tc>
        <w:tc>
          <w:tcPr>
            <w:tcW w:w="2122" w:type="dxa"/>
            <w:shd w:val="clear" w:color="auto" w:fill="auto"/>
            <w:noWrap/>
            <w:vAlign w:val="center"/>
          </w:tcPr>
          <w:p w14:paraId="641C2667" w14:textId="77777777" w:rsidR="00BF641A" w:rsidRPr="009B420C" w:rsidRDefault="00BF641A" w:rsidP="004E4968">
            <w:pPr>
              <w:pStyle w:val="Slikacentrirano2019"/>
            </w:pPr>
            <w:r w:rsidRPr="009B420C">
              <w:t>Генерисани отпад</w:t>
            </w:r>
          </w:p>
        </w:tc>
      </w:tr>
      <w:tr w:rsidR="00BF641A" w:rsidRPr="009B420C" w14:paraId="692AE132" w14:textId="77777777" w:rsidTr="005349A7">
        <w:trPr>
          <w:trHeight w:val="20"/>
          <w:jc w:val="center"/>
        </w:trPr>
        <w:tc>
          <w:tcPr>
            <w:tcW w:w="6467" w:type="dxa"/>
            <w:shd w:val="clear" w:color="auto" w:fill="auto"/>
            <w:vAlign w:val="center"/>
          </w:tcPr>
          <w:p w14:paraId="67DBBCC9" w14:textId="77777777" w:rsidR="00BF641A" w:rsidRPr="009B420C" w:rsidRDefault="00BF641A" w:rsidP="004E4968">
            <w:pPr>
              <w:pStyle w:val="Slikacentrirano2019"/>
              <w:rPr>
                <w:highlight w:val="yellow"/>
              </w:rPr>
            </w:pPr>
          </w:p>
        </w:tc>
        <w:tc>
          <w:tcPr>
            <w:tcW w:w="2122" w:type="dxa"/>
            <w:shd w:val="clear" w:color="auto" w:fill="auto"/>
            <w:noWrap/>
            <w:vAlign w:val="center"/>
          </w:tcPr>
          <w:p w14:paraId="73E667D9" w14:textId="77777777" w:rsidR="00BF641A" w:rsidRPr="009B420C" w:rsidRDefault="00BF641A" w:rsidP="004E4968">
            <w:pPr>
              <w:pStyle w:val="Slikacentrirano2019"/>
              <w:rPr>
                <w:color w:val="000000"/>
                <w:highlight w:val="yellow"/>
              </w:rPr>
            </w:pPr>
            <w:r w:rsidRPr="009B420C">
              <w:t>(t)</w:t>
            </w:r>
          </w:p>
        </w:tc>
      </w:tr>
      <w:tr w:rsidR="00BF641A" w:rsidRPr="009B420C" w14:paraId="14365586" w14:textId="77777777" w:rsidTr="005349A7">
        <w:trPr>
          <w:trHeight w:val="20"/>
          <w:jc w:val="center"/>
        </w:trPr>
        <w:tc>
          <w:tcPr>
            <w:tcW w:w="6467" w:type="dxa"/>
            <w:shd w:val="clear" w:color="auto" w:fill="auto"/>
            <w:vAlign w:val="center"/>
          </w:tcPr>
          <w:p w14:paraId="2D0E34A0" w14:textId="77777777" w:rsidR="00BF641A" w:rsidRPr="009B420C" w:rsidRDefault="00BF641A" w:rsidP="004E4968">
            <w:pPr>
              <w:pStyle w:val="Slikacentrirano2019"/>
            </w:pPr>
            <w:r w:rsidRPr="009B420C">
              <w:t>EE отпад</w:t>
            </w:r>
          </w:p>
        </w:tc>
        <w:tc>
          <w:tcPr>
            <w:tcW w:w="2122" w:type="dxa"/>
            <w:shd w:val="clear" w:color="auto" w:fill="auto"/>
            <w:noWrap/>
            <w:vAlign w:val="center"/>
          </w:tcPr>
          <w:p w14:paraId="1505A276" w14:textId="77777777" w:rsidR="00BF641A" w:rsidRPr="009B420C" w:rsidRDefault="00BF641A" w:rsidP="004E4968">
            <w:pPr>
              <w:pStyle w:val="Slikacentrirano2019"/>
            </w:pPr>
            <w:r w:rsidRPr="009B420C">
              <w:t>6.117</w:t>
            </w:r>
          </w:p>
        </w:tc>
      </w:tr>
      <w:tr w:rsidR="00BF641A" w:rsidRPr="009B420C" w14:paraId="4B126D73" w14:textId="77777777" w:rsidTr="005349A7">
        <w:trPr>
          <w:trHeight w:val="20"/>
          <w:jc w:val="center"/>
        </w:trPr>
        <w:tc>
          <w:tcPr>
            <w:tcW w:w="6467" w:type="dxa"/>
            <w:shd w:val="clear" w:color="auto" w:fill="auto"/>
            <w:vAlign w:val="center"/>
          </w:tcPr>
          <w:p w14:paraId="037BA231" w14:textId="77777777" w:rsidR="00BF641A" w:rsidRPr="009B420C" w:rsidRDefault="00BF641A" w:rsidP="004E4968">
            <w:pPr>
              <w:pStyle w:val="Slikacentrirano2019"/>
            </w:pPr>
            <w:r w:rsidRPr="009B420C">
              <w:t>Отпад који садржи азбест</w:t>
            </w:r>
          </w:p>
        </w:tc>
        <w:tc>
          <w:tcPr>
            <w:tcW w:w="2122" w:type="dxa"/>
            <w:shd w:val="clear" w:color="auto" w:fill="auto"/>
            <w:noWrap/>
            <w:vAlign w:val="center"/>
          </w:tcPr>
          <w:p w14:paraId="3909E13B" w14:textId="77777777" w:rsidR="00BF641A" w:rsidRPr="009B420C" w:rsidRDefault="00BF641A" w:rsidP="004E4968">
            <w:pPr>
              <w:pStyle w:val="Slikacentrirano2019"/>
            </w:pPr>
            <w:r w:rsidRPr="009B420C">
              <w:t>244</w:t>
            </w:r>
          </w:p>
        </w:tc>
      </w:tr>
      <w:tr w:rsidR="00BF641A" w:rsidRPr="009B420C" w14:paraId="3B1AA0BD" w14:textId="77777777" w:rsidTr="005349A7">
        <w:trPr>
          <w:trHeight w:val="20"/>
          <w:jc w:val="center"/>
        </w:trPr>
        <w:tc>
          <w:tcPr>
            <w:tcW w:w="6467" w:type="dxa"/>
            <w:shd w:val="clear" w:color="auto" w:fill="auto"/>
            <w:vAlign w:val="center"/>
          </w:tcPr>
          <w:p w14:paraId="1CFDA687" w14:textId="77777777" w:rsidR="00BF641A" w:rsidRPr="009B420C" w:rsidRDefault="00BF641A" w:rsidP="004E4968">
            <w:pPr>
              <w:pStyle w:val="Slikacentrirano2019"/>
            </w:pPr>
            <w:r w:rsidRPr="009B420C">
              <w:t xml:space="preserve">Отпадна уља </w:t>
            </w:r>
          </w:p>
        </w:tc>
        <w:tc>
          <w:tcPr>
            <w:tcW w:w="2122" w:type="dxa"/>
            <w:shd w:val="clear" w:color="auto" w:fill="auto"/>
            <w:noWrap/>
            <w:vAlign w:val="center"/>
          </w:tcPr>
          <w:p w14:paraId="49EA430A" w14:textId="77777777" w:rsidR="00BF641A" w:rsidRPr="009B420C" w:rsidRDefault="00BF641A" w:rsidP="004E4968">
            <w:pPr>
              <w:pStyle w:val="Slikacentrirano2019"/>
            </w:pPr>
            <w:r w:rsidRPr="009B420C">
              <w:t>3.334</w:t>
            </w:r>
          </w:p>
        </w:tc>
      </w:tr>
      <w:tr w:rsidR="00BF641A" w:rsidRPr="009B420C" w14:paraId="42B26B62" w14:textId="77777777" w:rsidTr="005349A7">
        <w:trPr>
          <w:trHeight w:val="20"/>
          <w:jc w:val="center"/>
        </w:trPr>
        <w:tc>
          <w:tcPr>
            <w:tcW w:w="6467" w:type="dxa"/>
            <w:shd w:val="clear" w:color="auto" w:fill="auto"/>
            <w:vAlign w:val="center"/>
          </w:tcPr>
          <w:p w14:paraId="07953ECB" w14:textId="77777777" w:rsidR="00BF641A" w:rsidRPr="009B420C" w:rsidRDefault="00BF641A" w:rsidP="004E4968">
            <w:pPr>
              <w:pStyle w:val="Slikacentrirano2019"/>
            </w:pPr>
            <w:r w:rsidRPr="009B420C">
              <w:t>Отпадне гуме</w:t>
            </w:r>
          </w:p>
        </w:tc>
        <w:tc>
          <w:tcPr>
            <w:tcW w:w="2122" w:type="dxa"/>
            <w:shd w:val="clear" w:color="auto" w:fill="auto"/>
            <w:noWrap/>
            <w:vAlign w:val="center"/>
          </w:tcPr>
          <w:p w14:paraId="039693D8" w14:textId="77777777" w:rsidR="00BF641A" w:rsidRPr="009B420C" w:rsidRDefault="00BF641A" w:rsidP="004E4968">
            <w:pPr>
              <w:pStyle w:val="Slikacentrirano2019"/>
            </w:pPr>
            <w:r w:rsidRPr="009B420C">
              <w:t>17.633</w:t>
            </w:r>
          </w:p>
        </w:tc>
      </w:tr>
      <w:tr w:rsidR="00BF641A" w:rsidRPr="009B420C" w14:paraId="44A7F3A0" w14:textId="77777777" w:rsidTr="005349A7">
        <w:trPr>
          <w:trHeight w:val="20"/>
          <w:jc w:val="center"/>
        </w:trPr>
        <w:tc>
          <w:tcPr>
            <w:tcW w:w="6467" w:type="dxa"/>
            <w:shd w:val="clear" w:color="auto" w:fill="auto"/>
            <w:vAlign w:val="center"/>
          </w:tcPr>
          <w:p w14:paraId="51CE64FE" w14:textId="77777777" w:rsidR="00BF641A" w:rsidRPr="009B420C" w:rsidRDefault="00BF641A" w:rsidP="004E4968">
            <w:pPr>
              <w:pStyle w:val="Slikacentrirano2019"/>
            </w:pPr>
            <w:r w:rsidRPr="009B420C">
              <w:t>Отпадне батерије и акумулатори</w:t>
            </w:r>
          </w:p>
        </w:tc>
        <w:tc>
          <w:tcPr>
            <w:tcW w:w="2122" w:type="dxa"/>
            <w:shd w:val="clear" w:color="auto" w:fill="auto"/>
            <w:noWrap/>
            <w:vAlign w:val="center"/>
          </w:tcPr>
          <w:p w14:paraId="76054EAB" w14:textId="77777777" w:rsidR="00BF641A" w:rsidRPr="009B420C" w:rsidRDefault="00BF641A" w:rsidP="004E4968">
            <w:pPr>
              <w:pStyle w:val="Slikacentrirano2019"/>
            </w:pPr>
            <w:r w:rsidRPr="009B420C">
              <w:t>2.640</w:t>
            </w:r>
          </w:p>
        </w:tc>
      </w:tr>
      <w:tr w:rsidR="00BF641A" w:rsidRPr="009B420C" w14:paraId="47DA05F6" w14:textId="77777777" w:rsidTr="005349A7">
        <w:trPr>
          <w:trHeight w:val="20"/>
          <w:jc w:val="center"/>
        </w:trPr>
        <w:tc>
          <w:tcPr>
            <w:tcW w:w="6467" w:type="dxa"/>
            <w:shd w:val="clear" w:color="auto" w:fill="auto"/>
            <w:vAlign w:val="center"/>
          </w:tcPr>
          <w:p w14:paraId="7A3A248D" w14:textId="77777777" w:rsidR="00BF641A" w:rsidRPr="009B420C" w:rsidRDefault="00BF641A" w:rsidP="004E4968">
            <w:pPr>
              <w:pStyle w:val="Slikacentrirano2019"/>
            </w:pPr>
            <w:r w:rsidRPr="009B420C">
              <w:t>Отпадна возила</w:t>
            </w:r>
          </w:p>
        </w:tc>
        <w:tc>
          <w:tcPr>
            <w:tcW w:w="2122" w:type="dxa"/>
            <w:shd w:val="clear" w:color="auto" w:fill="auto"/>
            <w:noWrap/>
            <w:vAlign w:val="center"/>
          </w:tcPr>
          <w:p w14:paraId="239936DA" w14:textId="77777777" w:rsidR="00BF641A" w:rsidRPr="009B420C" w:rsidRDefault="00BF641A" w:rsidP="004E4968">
            <w:pPr>
              <w:pStyle w:val="Slikacentrirano2019"/>
            </w:pPr>
            <w:r w:rsidRPr="009B420C">
              <w:t>1.662</w:t>
            </w:r>
          </w:p>
        </w:tc>
      </w:tr>
      <w:tr w:rsidR="00BF641A" w:rsidRPr="009B420C" w14:paraId="75906419" w14:textId="77777777" w:rsidTr="005349A7">
        <w:trPr>
          <w:trHeight w:val="20"/>
          <w:jc w:val="center"/>
        </w:trPr>
        <w:tc>
          <w:tcPr>
            <w:tcW w:w="6467" w:type="dxa"/>
            <w:shd w:val="clear" w:color="auto" w:fill="auto"/>
            <w:vAlign w:val="center"/>
          </w:tcPr>
          <w:p w14:paraId="1223941F" w14:textId="77777777" w:rsidR="00BF641A" w:rsidRPr="009B420C" w:rsidRDefault="00BF641A" w:rsidP="004E4968">
            <w:pPr>
              <w:pStyle w:val="Slikacentrirano2019"/>
            </w:pPr>
            <w:r w:rsidRPr="009B420C">
              <w:t>Отпадна возила која не садрже течности и друге компоненте</w:t>
            </w:r>
          </w:p>
        </w:tc>
        <w:tc>
          <w:tcPr>
            <w:tcW w:w="2122" w:type="dxa"/>
            <w:shd w:val="clear" w:color="auto" w:fill="auto"/>
            <w:noWrap/>
            <w:vAlign w:val="center"/>
          </w:tcPr>
          <w:p w14:paraId="79F6365C" w14:textId="77777777" w:rsidR="00BF641A" w:rsidRPr="009B420C" w:rsidRDefault="00BF641A" w:rsidP="004E4968">
            <w:pPr>
              <w:pStyle w:val="Slikacentrirano2019"/>
            </w:pPr>
            <w:r w:rsidRPr="009B420C">
              <w:t>2.131</w:t>
            </w:r>
          </w:p>
        </w:tc>
      </w:tr>
    </w:tbl>
    <w:p w14:paraId="722998B6" w14:textId="77777777" w:rsidR="00BF641A" w:rsidRPr="009B420C" w:rsidRDefault="00BF641A" w:rsidP="00BF641A">
      <w:pPr>
        <w:autoSpaceDE w:val="0"/>
        <w:autoSpaceDN w:val="0"/>
        <w:adjustRightInd w:val="0"/>
        <w:rPr>
          <w:rFonts w:eastAsia="Times New Roman"/>
          <w:bCs/>
          <w:color w:val="000000"/>
          <w:szCs w:val="24"/>
        </w:rPr>
      </w:pPr>
      <w:bookmarkStart w:id="311" w:name="Табела13"/>
      <w:bookmarkEnd w:id="310"/>
      <w:bookmarkEnd w:id="311"/>
      <w:r w:rsidRPr="009B420C">
        <w:rPr>
          <w:rFonts w:eastAsia="Times New Roman"/>
          <w:bCs/>
          <w:noProof/>
          <w:color w:val="000000"/>
          <w:szCs w:val="24"/>
        </w:rPr>
        <w:t>Количине уља која садрже PCB нису приказане у овој табели</w:t>
      </w:r>
      <w:r w:rsidRPr="009B420C">
        <w:rPr>
          <w:rFonts w:eastAsia="Times New Roman"/>
          <w:bCs/>
          <w:color w:val="000000"/>
          <w:szCs w:val="24"/>
        </w:rPr>
        <w:t>.</w:t>
      </w:r>
    </w:p>
    <w:p w14:paraId="404B3256" w14:textId="77777777" w:rsidR="00E701EA" w:rsidRPr="009B420C" w:rsidRDefault="00E701EA" w:rsidP="004E4968">
      <w:pPr>
        <w:pStyle w:val="Slikacentrirano2019"/>
      </w:pPr>
    </w:p>
    <w:p w14:paraId="40D46811" w14:textId="41A70A84" w:rsidR="00BF641A" w:rsidRPr="009B420C" w:rsidRDefault="00BF641A" w:rsidP="004E4968">
      <w:pPr>
        <w:pStyle w:val="Slikacentrirano2019"/>
      </w:pPr>
      <w:r w:rsidRPr="009B420C">
        <w:t xml:space="preserve">Табела </w:t>
      </w:r>
      <w:r w:rsidR="00F83B24" w:rsidRPr="009B420C">
        <w:rPr>
          <w:caps/>
          <w:szCs w:val="28"/>
          <w:lang w:eastAsia="sr-Latn-CS"/>
        </w:rPr>
        <w:t>3.2.10</w:t>
      </w:r>
      <w:r w:rsidRPr="009B420C">
        <w:t>. Количине и начин поступања са посебним токовима отпада у 202</w:t>
      </w:r>
      <w:r w:rsidR="00E30AEF" w:rsidRPr="009B420C">
        <w:t>2</w:t>
      </w:r>
      <w:r w:rsidRPr="009B420C">
        <w:t>. години</w:t>
      </w:r>
    </w:p>
    <w:tbl>
      <w:tblPr>
        <w:tblW w:w="8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3560"/>
        <w:gridCol w:w="1247"/>
        <w:gridCol w:w="1408"/>
        <w:gridCol w:w="1247"/>
        <w:gridCol w:w="1247"/>
      </w:tblGrid>
      <w:tr w:rsidR="00BF641A" w:rsidRPr="009B420C" w14:paraId="65899631" w14:textId="77777777" w:rsidTr="005349A7">
        <w:trPr>
          <w:trHeight w:val="396"/>
          <w:jc w:val="center"/>
        </w:trPr>
        <w:tc>
          <w:tcPr>
            <w:tcW w:w="3560" w:type="dxa"/>
            <w:vMerge w:val="restart"/>
            <w:shd w:val="clear" w:color="auto" w:fill="auto"/>
            <w:noWrap/>
            <w:vAlign w:val="center"/>
          </w:tcPr>
          <w:p w14:paraId="2FA92806" w14:textId="77777777" w:rsidR="00BF641A" w:rsidRPr="009B420C" w:rsidRDefault="00BF641A" w:rsidP="004E4968">
            <w:pPr>
              <w:pStyle w:val="Slikacentrirano2019"/>
            </w:pPr>
            <w:r w:rsidRPr="009B420C">
              <w:t>Врста отпада</w:t>
            </w:r>
          </w:p>
        </w:tc>
        <w:tc>
          <w:tcPr>
            <w:tcW w:w="1247" w:type="dxa"/>
            <w:vMerge w:val="restart"/>
            <w:shd w:val="clear" w:color="auto" w:fill="auto"/>
            <w:noWrap/>
            <w:vAlign w:val="center"/>
          </w:tcPr>
          <w:p w14:paraId="07712B7A" w14:textId="77777777" w:rsidR="00BF641A" w:rsidRPr="009B420C" w:rsidRDefault="00BF641A" w:rsidP="004E4968">
            <w:pPr>
              <w:pStyle w:val="Slikacentrirano2019"/>
            </w:pPr>
            <w:r w:rsidRPr="009B420C">
              <w:t>Одложен отпад (t)</w:t>
            </w:r>
          </w:p>
        </w:tc>
        <w:tc>
          <w:tcPr>
            <w:tcW w:w="1247" w:type="dxa"/>
            <w:vMerge w:val="restart"/>
            <w:shd w:val="clear" w:color="auto" w:fill="auto"/>
            <w:noWrap/>
            <w:vAlign w:val="center"/>
          </w:tcPr>
          <w:p w14:paraId="1B9D8AC4" w14:textId="77777777" w:rsidR="00BF641A" w:rsidRPr="009B420C" w:rsidRDefault="00BF641A" w:rsidP="004E4968">
            <w:pPr>
              <w:pStyle w:val="Slikacentrirano2019"/>
            </w:pPr>
            <w:r w:rsidRPr="009B420C">
              <w:t>Поновно искоришћење отпада (t)</w:t>
            </w:r>
          </w:p>
        </w:tc>
        <w:tc>
          <w:tcPr>
            <w:tcW w:w="1247" w:type="dxa"/>
            <w:vMerge w:val="restart"/>
            <w:shd w:val="clear" w:color="auto" w:fill="auto"/>
            <w:noWrap/>
            <w:vAlign w:val="center"/>
          </w:tcPr>
          <w:p w14:paraId="05E13176" w14:textId="77777777" w:rsidR="00BF641A" w:rsidRPr="009B420C" w:rsidRDefault="00BF641A" w:rsidP="004E4968">
            <w:pPr>
              <w:pStyle w:val="Slikacentrirano2019"/>
            </w:pPr>
            <w:r w:rsidRPr="009B420C">
              <w:t>Извезен отпад (t)</w:t>
            </w:r>
          </w:p>
        </w:tc>
        <w:tc>
          <w:tcPr>
            <w:tcW w:w="1247" w:type="dxa"/>
            <w:vMerge w:val="restart"/>
            <w:shd w:val="clear" w:color="auto" w:fill="auto"/>
            <w:noWrap/>
            <w:vAlign w:val="center"/>
          </w:tcPr>
          <w:p w14:paraId="2B332E72" w14:textId="77777777" w:rsidR="00BF641A" w:rsidRPr="009B420C" w:rsidRDefault="00BF641A" w:rsidP="004E4968">
            <w:pPr>
              <w:pStyle w:val="Slikacentrirano2019"/>
            </w:pPr>
            <w:r w:rsidRPr="009B420C">
              <w:t>Увезен отпад (t)</w:t>
            </w:r>
          </w:p>
        </w:tc>
      </w:tr>
      <w:tr w:rsidR="00BF641A" w:rsidRPr="009B420C" w14:paraId="70031C8B" w14:textId="77777777" w:rsidTr="005349A7">
        <w:trPr>
          <w:trHeight w:val="516"/>
          <w:jc w:val="center"/>
        </w:trPr>
        <w:tc>
          <w:tcPr>
            <w:tcW w:w="3560" w:type="dxa"/>
            <w:vMerge/>
            <w:shd w:val="clear" w:color="auto" w:fill="auto"/>
            <w:vAlign w:val="center"/>
          </w:tcPr>
          <w:p w14:paraId="6A53BA47" w14:textId="77777777" w:rsidR="00BF641A" w:rsidRPr="009B420C" w:rsidRDefault="00BF641A" w:rsidP="004E4968">
            <w:pPr>
              <w:pStyle w:val="Slikacentrirano2019"/>
            </w:pPr>
          </w:p>
        </w:tc>
        <w:tc>
          <w:tcPr>
            <w:tcW w:w="1247" w:type="dxa"/>
            <w:vMerge/>
            <w:shd w:val="clear" w:color="auto" w:fill="auto"/>
            <w:vAlign w:val="center"/>
          </w:tcPr>
          <w:p w14:paraId="291E25E3" w14:textId="77777777" w:rsidR="00BF641A" w:rsidRPr="009B420C" w:rsidRDefault="00BF641A" w:rsidP="004E4968">
            <w:pPr>
              <w:pStyle w:val="Slikacentrirano2019"/>
            </w:pPr>
          </w:p>
        </w:tc>
        <w:tc>
          <w:tcPr>
            <w:tcW w:w="1247" w:type="dxa"/>
            <w:vMerge/>
            <w:shd w:val="clear" w:color="auto" w:fill="auto"/>
            <w:vAlign w:val="center"/>
          </w:tcPr>
          <w:p w14:paraId="04A0451E" w14:textId="77777777" w:rsidR="00BF641A" w:rsidRPr="009B420C" w:rsidRDefault="00BF641A" w:rsidP="004E4968">
            <w:pPr>
              <w:pStyle w:val="Slikacentrirano2019"/>
            </w:pPr>
          </w:p>
        </w:tc>
        <w:tc>
          <w:tcPr>
            <w:tcW w:w="1247" w:type="dxa"/>
            <w:vMerge/>
            <w:shd w:val="clear" w:color="auto" w:fill="auto"/>
            <w:vAlign w:val="center"/>
          </w:tcPr>
          <w:p w14:paraId="13884699" w14:textId="77777777" w:rsidR="00BF641A" w:rsidRPr="009B420C" w:rsidRDefault="00BF641A" w:rsidP="004E4968">
            <w:pPr>
              <w:pStyle w:val="Slikacentrirano2019"/>
            </w:pPr>
          </w:p>
        </w:tc>
        <w:tc>
          <w:tcPr>
            <w:tcW w:w="1247" w:type="dxa"/>
            <w:vMerge/>
            <w:shd w:val="clear" w:color="auto" w:fill="auto"/>
            <w:vAlign w:val="center"/>
          </w:tcPr>
          <w:p w14:paraId="6E0925FC" w14:textId="77777777" w:rsidR="00BF641A" w:rsidRPr="009B420C" w:rsidRDefault="00BF641A" w:rsidP="004E4968">
            <w:pPr>
              <w:pStyle w:val="Slikacentrirano2019"/>
            </w:pPr>
          </w:p>
        </w:tc>
      </w:tr>
      <w:tr w:rsidR="00BF641A" w:rsidRPr="009B420C" w14:paraId="5A319479" w14:textId="77777777" w:rsidTr="005349A7">
        <w:trPr>
          <w:trHeight w:val="20"/>
          <w:jc w:val="center"/>
        </w:trPr>
        <w:tc>
          <w:tcPr>
            <w:tcW w:w="3560" w:type="dxa"/>
            <w:shd w:val="clear" w:color="auto" w:fill="auto"/>
            <w:noWrap/>
            <w:vAlign w:val="center"/>
          </w:tcPr>
          <w:p w14:paraId="426B0532" w14:textId="77777777" w:rsidR="00BF641A" w:rsidRPr="009B420C" w:rsidRDefault="00BF641A" w:rsidP="004E4968">
            <w:pPr>
              <w:pStyle w:val="Slikacentrirano2019"/>
            </w:pPr>
            <w:r w:rsidRPr="009B420C">
              <w:t>EE отпад</w:t>
            </w:r>
          </w:p>
        </w:tc>
        <w:tc>
          <w:tcPr>
            <w:tcW w:w="1247" w:type="dxa"/>
            <w:shd w:val="clear" w:color="auto" w:fill="auto"/>
            <w:noWrap/>
            <w:vAlign w:val="center"/>
          </w:tcPr>
          <w:p w14:paraId="1EB31D04" w14:textId="77777777" w:rsidR="00BF641A" w:rsidRPr="009B420C" w:rsidRDefault="00BF641A" w:rsidP="004E4968">
            <w:pPr>
              <w:pStyle w:val="Slikacentrirano2019"/>
            </w:pPr>
            <w:r w:rsidRPr="009B420C">
              <w:t>/</w:t>
            </w:r>
          </w:p>
        </w:tc>
        <w:tc>
          <w:tcPr>
            <w:tcW w:w="1247" w:type="dxa"/>
            <w:shd w:val="clear" w:color="auto" w:fill="auto"/>
            <w:noWrap/>
            <w:vAlign w:val="center"/>
          </w:tcPr>
          <w:p w14:paraId="586CF1BA" w14:textId="77777777" w:rsidR="00BF641A" w:rsidRPr="009B420C" w:rsidRDefault="00BF641A" w:rsidP="004E4968">
            <w:pPr>
              <w:pStyle w:val="Slikacentrirano2019"/>
            </w:pPr>
            <w:r w:rsidRPr="009B420C">
              <w:t>34.532</w:t>
            </w:r>
          </w:p>
        </w:tc>
        <w:tc>
          <w:tcPr>
            <w:tcW w:w="1247" w:type="dxa"/>
            <w:shd w:val="clear" w:color="auto" w:fill="auto"/>
            <w:noWrap/>
            <w:vAlign w:val="center"/>
          </w:tcPr>
          <w:p w14:paraId="66824D27" w14:textId="77777777" w:rsidR="00BF641A" w:rsidRPr="009B420C" w:rsidRDefault="00BF641A" w:rsidP="004E4968">
            <w:pPr>
              <w:pStyle w:val="Slikacentrirano2019"/>
            </w:pPr>
            <w:r w:rsidRPr="009B420C">
              <w:t>/</w:t>
            </w:r>
          </w:p>
        </w:tc>
        <w:tc>
          <w:tcPr>
            <w:tcW w:w="1247" w:type="dxa"/>
            <w:shd w:val="clear" w:color="auto" w:fill="auto"/>
            <w:noWrap/>
            <w:vAlign w:val="center"/>
          </w:tcPr>
          <w:p w14:paraId="2FD6B02E" w14:textId="77777777" w:rsidR="00BF641A" w:rsidRPr="009B420C" w:rsidRDefault="00BF641A" w:rsidP="004E4968">
            <w:pPr>
              <w:pStyle w:val="Slikacentrirano2019"/>
            </w:pPr>
            <w:r w:rsidRPr="009B420C">
              <w:t>/</w:t>
            </w:r>
          </w:p>
        </w:tc>
      </w:tr>
      <w:tr w:rsidR="00BF641A" w:rsidRPr="009B420C" w14:paraId="138B6E44" w14:textId="77777777" w:rsidTr="005349A7">
        <w:trPr>
          <w:trHeight w:val="20"/>
          <w:jc w:val="center"/>
        </w:trPr>
        <w:tc>
          <w:tcPr>
            <w:tcW w:w="3560" w:type="dxa"/>
            <w:shd w:val="clear" w:color="auto" w:fill="auto"/>
            <w:noWrap/>
            <w:vAlign w:val="center"/>
          </w:tcPr>
          <w:p w14:paraId="3B19D5E7" w14:textId="77777777" w:rsidR="00BF641A" w:rsidRPr="009B420C" w:rsidRDefault="00BF641A" w:rsidP="004E4968">
            <w:pPr>
              <w:pStyle w:val="Slikacentrirano2019"/>
            </w:pPr>
            <w:r w:rsidRPr="009B420C">
              <w:t>Отпадни азбест</w:t>
            </w:r>
          </w:p>
        </w:tc>
        <w:tc>
          <w:tcPr>
            <w:tcW w:w="1247" w:type="dxa"/>
            <w:shd w:val="clear" w:color="auto" w:fill="auto"/>
            <w:noWrap/>
            <w:vAlign w:val="center"/>
          </w:tcPr>
          <w:p w14:paraId="692FC0A1" w14:textId="77777777" w:rsidR="00BF641A" w:rsidRPr="009B420C" w:rsidRDefault="00BF641A" w:rsidP="004E4968">
            <w:pPr>
              <w:pStyle w:val="Slikacentrirano2019"/>
            </w:pPr>
            <w:r w:rsidRPr="009B420C">
              <w:t>253</w:t>
            </w:r>
          </w:p>
        </w:tc>
        <w:tc>
          <w:tcPr>
            <w:tcW w:w="1247" w:type="dxa"/>
            <w:shd w:val="clear" w:color="auto" w:fill="auto"/>
            <w:noWrap/>
            <w:vAlign w:val="center"/>
          </w:tcPr>
          <w:p w14:paraId="67FDC5CA" w14:textId="77777777" w:rsidR="00BF641A" w:rsidRPr="009B420C" w:rsidRDefault="00BF641A" w:rsidP="004E4968">
            <w:pPr>
              <w:pStyle w:val="Slikacentrirano2019"/>
            </w:pPr>
            <w:r w:rsidRPr="009B420C">
              <w:t>/</w:t>
            </w:r>
          </w:p>
        </w:tc>
        <w:tc>
          <w:tcPr>
            <w:tcW w:w="1247" w:type="dxa"/>
            <w:shd w:val="clear" w:color="auto" w:fill="auto"/>
            <w:noWrap/>
            <w:vAlign w:val="center"/>
          </w:tcPr>
          <w:p w14:paraId="0D99C667" w14:textId="77777777" w:rsidR="00BF641A" w:rsidRPr="009B420C" w:rsidRDefault="00BF641A" w:rsidP="004E4968">
            <w:pPr>
              <w:pStyle w:val="Slikacentrirano2019"/>
            </w:pPr>
            <w:r w:rsidRPr="009B420C">
              <w:t>/</w:t>
            </w:r>
          </w:p>
        </w:tc>
        <w:tc>
          <w:tcPr>
            <w:tcW w:w="1247" w:type="dxa"/>
            <w:shd w:val="clear" w:color="auto" w:fill="auto"/>
            <w:noWrap/>
            <w:vAlign w:val="center"/>
          </w:tcPr>
          <w:p w14:paraId="5F5D2619" w14:textId="77777777" w:rsidR="00BF641A" w:rsidRPr="009B420C" w:rsidRDefault="00BF641A" w:rsidP="004E4968">
            <w:pPr>
              <w:pStyle w:val="Slikacentrirano2019"/>
            </w:pPr>
            <w:r w:rsidRPr="009B420C">
              <w:t>/</w:t>
            </w:r>
          </w:p>
        </w:tc>
      </w:tr>
      <w:tr w:rsidR="00BF641A" w:rsidRPr="009B420C" w14:paraId="7E9D646D" w14:textId="77777777" w:rsidTr="005349A7">
        <w:trPr>
          <w:trHeight w:val="20"/>
          <w:jc w:val="center"/>
        </w:trPr>
        <w:tc>
          <w:tcPr>
            <w:tcW w:w="3560" w:type="dxa"/>
            <w:shd w:val="clear" w:color="auto" w:fill="auto"/>
            <w:noWrap/>
            <w:vAlign w:val="center"/>
          </w:tcPr>
          <w:p w14:paraId="6711F0BB" w14:textId="77777777" w:rsidR="00BF641A" w:rsidRPr="009B420C" w:rsidRDefault="00BF641A" w:rsidP="004E4968">
            <w:pPr>
              <w:pStyle w:val="Slikacentrirano2019"/>
            </w:pPr>
            <w:r w:rsidRPr="009B420C">
              <w:t xml:space="preserve">Отпадна уља </w:t>
            </w:r>
          </w:p>
        </w:tc>
        <w:tc>
          <w:tcPr>
            <w:tcW w:w="1247" w:type="dxa"/>
            <w:shd w:val="clear" w:color="auto" w:fill="auto"/>
            <w:noWrap/>
            <w:vAlign w:val="center"/>
          </w:tcPr>
          <w:p w14:paraId="364D2175" w14:textId="77777777" w:rsidR="00BF641A" w:rsidRPr="009B420C" w:rsidRDefault="00BF641A" w:rsidP="004E4968">
            <w:pPr>
              <w:pStyle w:val="Slikacentrirano2019"/>
            </w:pPr>
            <w:r w:rsidRPr="009B420C">
              <w:t>/</w:t>
            </w:r>
          </w:p>
        </w:tc>
        <w:tc>
          <w:tcPr>
            <w:tcW w:w="1247" w:type="dxa"/>
            <w:shd w:val="clear" w:color="auto" w:fill="auto"/>
            <w:noWrap/>
            <w:vAlign w:val="center"/>
          </w:tcPr>
          <w:p w14:paraId="48095215" w14:textId="77777777" w:rsidR="00BF641A" w:rsidRPr="009B420C" w:rsidRDefault="00BF641A" w:rsidP="004E4968">
            <w:pPr>
              <w:pStyle w:val="Slikacentrirano2019"/>
            </w:pPr>
            <w:r w:rsidRPr="009B420C">
              <w:t>2.200</w:t>
            </w:r>
          </w:p>
        </w:tc>
        <w:tc>
          <w:tcPr>
            <w:tcW w:w="1247" w:type="dxa"/>
            <w:shd w:val="clear" w:color="auto" w:fill="auto"/>
            <w:noWrap/>
            <w:vAlign w:val="center"/>
          </w:tcPr>
          <w:p w14:paraId="289EBB88" w14:textId="77777777" w:rsidR="00BF641A" w:rsidRPr="009B420C" w:rsidRDefault="00BF641A" w:rsidP="004E4968">
            <w:pPr>
              <w:pStyle w:val="Slikacentrirano2019"/>
            </w:pPr>
            <w:r w:rsidRPr="009B420C">
              <w:t>1.522</w:t>
            </w:r>
          </w:p>
        </w:tc>
        <w:tc>
          <w:tcPr>
            <w:tcW w:w="1247" w:type="dxa"/>
            <w:shd w:val="clear" w:color="auto" w:fill="auto"/>
            <w:noWrap/>
            <w:vAlign w:val="center"/>
          </w:tcPr>
          <w:p w14:paraId="6C8D2A51" w14:textId="77777777" w:rsidR="00BF641A" w:rsidRPr="009B420C" w:rsidRDefault="00BF641A" w:rsidP="004E4968">
            <w:pPr>
              <w:pStyle w:val="Slikacentrirano2019"/>
            </w:pPr>
            <w:r w:rsidRPr="009B420C">
              <w:t>/</w:t>
            </w:r>
          </w:p>
        </w:tc>
      </w:tr>
      <w:tr w:rsidR="00BF641A" w:rsidRPr="009B420C" w14:paraId="25712D0D" w14:textId="77777777" w:rsidTr="005349A7">
        <w:trPr>
          <w:trHeight w:val="20"/>
          <w:jc w:val="center"/>
        </w:trPr>
        <w:tc>
          <w:tcPr>
            <w:tcW w:w="3560" w:type="dxa"/>
            <w:shd w:val="clear" w:color="auto" w:fill="auto"/>
            <w:noWrap/>
            <w:vAlign w:val="center"/>
          </w:tcPr>
          <w:p w14:paraId="7722A54D" w14:textId="77777777" w:rsidR="00BF641A" w:rsidRPr="009B420C" w:rsidRDefault="00BF641A" w:rsidP="004E4968">
            <w:pPr>
              <w:pStyle w:val="Slikacentrirano2019"/>
            </w:pPr>
            <w:r w:rsidRPr="009B420C">
              <w:t>Отпадне гуме</w:t>
            </w:r>
          </w:p>
        </w:tc>
        <w:tc>
          <w:tcPr>
            <w:tcW w:w="1247" w:type="dxa"/>
            <w:shd w:val="clear" w:color="auto" w:fill="auto"/>
            <w:noWrap/>
            <w:vAlign w:val="center"/>
          </w:tcPr>
          <w:p w14:paraId="072C76FC" w14:textId="77777777" w:rsidR="00BF641A" w:rsidRPr="009B420C" w:rsidRDefault="00BF641A" w:rsidP="004E4968">
            <w:pPr>
              <w:pStyle w:val="Slikacentrirano2019"/>
            </w:pPr>
            <w:r w:rsidRPr="009B420C">
              <w:t>91</w:t>
            </w:r>
          </w:p>
        </w:tc>
        <w:tc>
          <w:tcPr>
            <w:tcW w:w="1247" w:type="dxa"/>
            <w:shd w:val="clear" w:color="auto" w:fill="auto"/>
            <w:noWrap/>
            <w:vAlign w:val="center"/>
          </w:tcPr>
          <w:p w14:paraId="4FDD4656" w14:textId="77777777" w:rsidR="00BF641A" w:rsidRPr="009B420C" w:rsidRDefault="00BF641A" w:rsidP="004E4968">
            <w:pPr>
              <w:pStyle w:val="Slikacentrirano2019"/>
            </w:pPr>
            <w:r w:rsidRPr="009B420C">
              <w:t>55.137</w:t>
            </w:r>
          </w:p>
        </w:tc>
        <w:tc>
          <w:tcPr>
            <w:tcW w:w="1247" w:type="dxa"/>
            <w:shd w:val="clear" w:color="auto" w:fill="auto"/>
            <w:noWrap/>
            <w:vAlign w:val="center"/>
          </w:tcPr>
          <w:p w14:paraId="76E03232" w14:textId="77777777" w:rsidR="00BF641A" w:rsidRPr="009B420C" w:rsidRDefault="00BF641A" w:rsidP="004E4968">
            <w:pPr>
              <w:pStyle w:val="Slikacentrirano2019"/>
            </w:pPr>
            <w:r w:rsidRPr="009B420C">
              <w:t>/</w:t>
            </w:r>
          </w:p>
        </w:tc>
        <w:tc>
          <w:tcPr>
            <w:tcW w:w="1247" w:type="dxa"/>
            <w:shd w:val="clear" w:color="auto" w:fill="auto"/>
            <w:noWrap/>
            <w:vAlign w:val="center"/>
          </w:tcPr>
          <w:p w14:paraId="11F2AA05" w14:textId="77777777" w:rsidR="00BF641A" w:rsidRPr="009B420C" w:rsidRDefault="00BF641A" w:rsidP="004E4968">
            <w:pPr>
              <w:pStyle w:val="Slikacentrirano2019"/>
            </w:pPr>
            <w:r w:rsidRPr="009B420C">
              <w:t>128</w:t>
            </w:r>
          </w:p>
        </w:tc>
      </w:tr>
      <w:tr w:rsidR="00BF641A" w:rsidRPr="009B420C" w14:paraId="1EAB9804" w14:textId="77777777" w:rsidTr="005349A7">
        <w:trPr>
          <w:trHeight w:val="20"/>
          <w:jc w:val="center"/>
        </w:trPr>
        <w:tc>
          <w:tcPr>
            <w:tcW w:w="3560" w:type="dxa"/>
            <w:shd w:val="clear" w:color="auto" w:fill="auto"/>
            <w:noWrap/>
            <w:vAlign w:val="center"/>
          </w:tcPr>
          <w:p w14:paraId="01DA1E26" w14:textId="77777777" w:rsidR="00BF641A" w:rsidRPr="009B420C" w:rsidRDefault="00BF641A" w:rsidP="004E4968">
            <w:pPr>
              <w:pStyle w:val="Slikacentrirano2019"/>
            </w:pPr>
            <w:r w:rsidRPr="009B420C">
              <w:t>Отпадне батерије и акумулатори</w:t>
            </w:r>
          </w:p>
        </w:tc>
        <w:tc>
          <w:tcPr>
            <w:tcW w:w="1247" w:type="dxa"/>
            <w:shd w:val="clear" w:color="auto" w:fill="auto"/>
            <w:noWrap/>
            <w:vAlign w:val="center"/>
          </w:tcPr>
          <w:p w14:paraId="27C343CA" w14:textId="77777777" w:rsidR="00BF641A" w:rsidRPr="009B420C" w:rsidRDefault="00BF641A" w:rsidP="004E4968">
            <w:pPr>
              <w:pStyle w:val="Slikacentrirano2019"/>
            </w:pPr>
            <w:r w:rsidRPr="009B420C">
              <w:t>/</w:t>
            </w:r>
          </w:p>
        </w:tc>
        <w:tc>
          <w:tcPr>
            <w:tcW w:w="1247" w:type="dxa"/>
            <w:shd w:val="clear" w:color="auto" w:fill="auto"/>
            <w:noWrap/>
            <w:vAlign w:val="center"/>
          </w:tcPr>
          <w:p w14:paraId="090C67C4" w14:textId="77777777" w:rsidR="00BF641A" w:rsidRPr="009B420C" w:rsidRDefault="00BF641A" w:rsidP="004E4968">
            <w:pPr>
              <w:pStyle w:val="Slikacentrirano2019"/>
            </w:pPr>
            <w:r w:rsidRPr="009B420C">
              <w:t>21.685</w:t>
            </w:r>
          </w:p>
        </w:tc>
        <w:tc>
          <w:tcPr>
            <w:tcW w:w="1247" w:type="dxa"/>
            <w:shd w:val="clear" w:color="auto" w:fill="auto"/>
            <w:noWrap/>
            <w:vAlign w:val="center"/>
          </w:tcPr>
          <w:p w14:paraId="3BF58A58" w14:textId="77777777" w:rsidR="00BF641A" w:rsidRPr="009B420C" w:rsidRDefault="00BF641A" w:rsidP="004E4968">
            <w:pPr>
              <w:pStyle w:val="Slikacentrirano2019"/>
            </w:pPr>
            <w:r w:rsidRPr="009B420C">
              <w:t>3.489</w:t>
            </w:r>
          </w:p>
        </w:tc>
        <w:tc>
          <w:tcPr>
            <w:tcW w:w="1247" w:type="dxa"/>
            <w:shd w:val="clear" w:color="auto" w:fill="auto"/>
            <w:noWrap/>
            <w:vAlign w:val="center"/>
          </w:tcPr>
          <w:p w14:paraId="55C91807" w14:textId="77777777" w:rsidR="00BF641A" w:rsidRPr="009B420C" w:rsidRDefault="00BF641A" w:rsidP="004E4968">
            <w:pPr>
              <w:pStyle w:val="Slikacentrirano2019"/>
            </w:pPr>
            <w:r w:rsidRPr="009B420C">
              <w:t>8.163</w:t>
            </w:r>
          </w:p>
        </w:tc>
      </w:tr>
      <w:tr w:rsidR="00BF641A" w:rsidRPr="009B420C" w14:paraId="1E4B52B0" w14:textId="77777777" w:rsidTr="005349A7">
        <w:trPr>
          <w:trHeight w:val="20"/>
          <w:jc w:val="center"/>
        </w:trPr>
        <w:tc>
          <w:tcPr>
            <w:tcW w:w="3560" w:type="dxa"/>
            <w:shd w:val="clear" w:color="auto" w:fill="auto"/>
            <w:noWrap/>
            <w:vAlign w:val="center"/>
          </w:tcPr>
          <w:p w14:paraId="37F39244" w14:textId="77777777" w:rsidR="00BF641A" w:rsidRPr="009B420C" w:rsidRDefault="00BF641A" w:rsidP="004E4968">
            <w:pPr>
              <w:pStyle w:val="Slikacentrirano2019"/>
            </w:pPr>
            <w:r w:rsidRPr="009B420C">
              <w:t>Возила</w:t>
            </w:r>
          </w:p>
        </w:tc>
        <w:tc>
          <w:tcPr>
            <w:tcW w:w="1247" w:type="dxa"/>
            <w:shd w:val="clear" w:color="auto" w:fill="auto"/>
            <w:noWrap/>
            <w:vAlign w:val="center"/>
          </w:tcPr>
          <w:p w14:paraId="163F191E" w14:textId="77777777" w:rsidR="00BF641A" w:rsidRPr="009B420C" w:rsidRDefault="00BF641A" w:rsidP="004E4968">
            <w:pPr>
              <w:pStyle w:val="Slikacentrirano2019"/>
            </w:pPr>
            <w:r w:rsidRPr="009B420C">
              <w:t>/</w:t>
            </w:r>
          </w:p>
        </w:tc>
        <w:tc>
          <w:tcPr>
            <w:tcW w:w="1247" w:type="dxa"/>
            <w:shd w:val="clear" w:color="auto" w:fill="auto"/>
            <w:noWrap/>
            <w:vAlign w:val="center"/>
          </w:tcPr>
          <w:p w14:paraId="0DB34248" w14:textId="77777777" w:rsidR="00BF641A" w:rsidRPr="009B420C" w:rsidRDefault="00BF641A" w:rsidP="004E4968">
            <w:pPr>
              <w:pStyle w:val="Slikacentrirano2019"/>
            </w:pPr>
            <w:r w:rsidRPr="009B420C">
              <w:t>2.212</w:t>
            </w:r>
          </w:p>
        </w:tc>
        <w:tc>
          <w:tcPr>
            <w:tcW w:w="1247" w:type="dxa"/>
            <w:shd w:val="clear" w:color="auto" w:fill="auto"/>
            <w:noWrap/>
            <w:vAlign w:val="center"/>
          </w:tcPr>
          <w:p w14:paraId="31028858" w14:textId="77777777" w:rsidR="00BF641A" w:rsidRPr="009B420C" w:rsidRDefault="00BF641A" w:rsidP="004E4968">
            <w:pPr>
              <w:pStyle w:val="Slikacentrirano2019"/>
            </w:pPr>
            <w:r w:rsidRPr="009B420C">
              <w:t>/</w:t>
            </w:r>
          </w:p>
        </w:tc>
        <w:tc>
          <w:tcPr>
            <w:tcW w:w="1247" w:type="dxa"/>
            <w:shd w:val="clear" w:color="auto" w:fill="auto"/>
            <w:noWrap/>
            <w:vAlign w:val="center"/>
          </w:tcPr>
          <w:p w14:paraId="493556AF" w14:textId="77777777" w:rsidR="00BF641A" w:rsidRPr="009B420C" w:rsidRDefault="00BF641A" w:rsidP="004E4968">
            <w:pPr>
              <w:pStyle w:val="Slikacentrirano2019"/>
            </w:pPr>
            <w:r w:rsidRPr="009B420C">
              <w:t>/</w:t>
            </w:r>
          </w:p>
        </w:tc>
      </w:tr>
    </w:tbl>
    <w:p w14:paraId="4A34CB1C" w14:textId="77777777" w:rsidR="00704F90" w:rsidRDefault="00704F90" w:rsidP="00BF641A">
      <w:pPr>
        <w:autoSpaceDE w:val="0"/>
        <w:autoSpaceDN w:val="0"/>
        <w:adjustRightInd w:val="0"/>
        <w:rPr>
          <w:rFonts w:eastAsia="Times New Roman"/>
          <w:bCs/>
          <w:noProof/>
          <w:color w:val="000000"/>
          <w:szCs w:val="24"/>
        </w:rPr>
      </w:pPr>
    </w:p>
    <w:p w14:paraId="5CD5C33D" w14:textId="0D672CF7" w:rsidR="00BF641A" w:rsidRPr="009B420C" w:rsidRDefault="00BF641A" w:rsidP="00BF641A">
      <w:pPr>
        <w:autoSpaceDE w:val="0"/>
        <w:autoSpaceDN w:val="0"/>
        <w:adjustRightInd w:val="0"/>
        <w:rPr>
          <w:rFonts w:eastAsia="Times New Roman"/>
          <w:bCs/>
          <w:noProof/>
          <w:color w:val="000000"/>
          <w:szCs w:val="24"/>
        </w:rPr>
      </w:pPr>
      <w:r w:rsidRPr="009B420C">
        <w:rPr>
          <w:rFonts w:eastAsia="Times New Roman"/>
          <w:bCs/>
          <w:noProof/>
          <w:color w:val="000000"/>
          <w:szCs w:val="24"/>
        </w:rPr>
        <w:t xml:space="preserve">У Табели </w:t>
      </w:r>
      <w:r w:rsidR="00CF730A" w:rsidRPr="009B420C">
        <w:rPr>
          <w:rFonts w:eastAsia="Times New Roman"/>
          <w:bCs/>
          <w:caps/>
          <w:szCs w:val="28"/>
          <w:lang w:eastAsia="sr-Latn-CS"/>
        </w:rPr>
        <w:t>3.2.</w:t>
      </w:r>
      <w:r w:rsidR="00F83B24" w:rsidRPr="009B420C">
        <w:rPr>
          <w:rFonts w:eastAsia="Times New Roman"/>
          <w:bCs/>
          <w:caps/>
          <w:szCs w:val="28"/>
          <w:lang w:eastAsia="sr-Latn-CS"/>
        </w:rPr>
        <w:t>10</w:t>
      </w:r>
      <w:r w:rsidRPr="009B420C">
        <w:rPr>
          <w:rFonts w:eastAsia="Times New Roman"/>
          <w:bCs/>
          <w:noProof/>
          <w:color w:val="000000"/>
          <w:szCs w:val="24"/>
        </w:rPr>
        <w:t xml:space="preserve"> су приказане количине посебних токова отпада за шест врста за које се прати количина производа стављeних на тржиште. </w:t>
      </w:r>
    </w:p>
    <w:p w14:paraId="0FAFF61F" w14:textId="77777777" w:rsidR="00BF641A" w:rsidRPr="009B420C" w:rsidRDefault="00BF641A" w:rsidP="00BF641A">
      <w:pPr>
        <w:rPr>
          <w:rFonts w:eastAsia="Times New Roman"/>
          <w:bCs/>
          <w:color w:val="000000"/>
          <w:szCs w:val="24"/>
        </w:rPr>
      </w:pPr>
      <w:r w:rsidRPr="009B420C">
        <w:rPr>
          <w:rFonts w:eastAsia="Times New Roman"/>
          <w:bCs/>
          <w:color w:val="000000"/>
          <w:szCs w:val="24"/>
        </w:rPr>
        <w:t xml:space="preserve">У односу на претходну годину повећане су количине одложених отпадних гума и отпада који садржи азбест. Количине отпада које су третиране операцијама поновног искоришћења су у благом порасту за све наведене отпаде, осим за отпадна возила где је дошло до смањења количина. Када говоримо о извозу повећане су количине отпадних уља, а смањена количина отпадних батерија и акумулатора. Количине увезеног отпада су приближно сличне </w:t>
      </w:r>
      <w:r w:rsidR="002C16D4" w:rsidRPr="009B420C">
        <w:rPr>
          <w:rFonts w:eastAsia="Times New Roman"/>
          <w:bCs/>
          <w:color w:val="000000"/>
          <w:szCs w:val="24"/>
        </w:rPr>
        <w:t>прошлогодишњим</w:t>
      </w:r>
      <w:r w:rsidRPr="009B420C">
        <w:rPr>
          <w:rFonts w:eastAsia="Times New Roman"/>
          <w:bCs/>
          <w:color w:val="000000"/>
          <w:szCs w:val="24"/>
        </w:rPr>
        <w:t xml:space="preserve">. Приказана количина  од 2.212 тона отпадних возила  која су третирана процесима поновног искоришћења се односи на 1.668 тона отпадних возила и 544 тона отпадних возила која не садрже ни течности ни друге опасне компоненте. </w:t>
      </w:r>
    </w:p>
    <w:p w14:paraId="6C81B982" w14:textId="77777777" w:rsidR="00BF641A" w:rsidRPr="009B420C" w:rsidRDefault="00BF641A" w:rsidP="00BF641A">
      <w:pPr>
        <w:rPr>
          <w:rFonts w:eastAsia="Times New Roman"/>
          <w:bCs/>
          <w:noProof/>
          <w:color w:val="000000"/>
          <w:szCs w:val="24"/>
        </w:rPr>
      </w:pPr>
      <w:r w:rsidRPr="009B420C">
        <w:rPr>
          <w:rFonts w:eastAsia="Times New Roman"/>
          <w:bCs/>
          <w:noProof/>
          <w:color w:val="000000"/>
          <w:szCs w:val="24"/>
        </w:rPr>
        <w:t xml:space="preserve">У 2022. години је генерисано 53,55 t отпада који садржи PCB. Од приказаних количина уља за изолацију и пренос топлоте су заступљена са количином од 5,2 t, а трансформатори и кондензатори који садрже PCB и отпадне компоненте који садржи PCB са 48,35 t. Извршен је третман ове врсте отпада у количини од 153,4 t. Од тога отпадних уља за изолацију и пренос топлоте која садрже PCB у количини од 5,83 t поступком R9 који означава операцију рерафинације или другог начина поновног искоришћења отпадног уља. Предузеће које врши деконтаминацију опреме контаминиране полихлорованим бифенилима је доставило податак да је поступком R11 третирало 146,89 t отпадних трансформатора и кондензатора и 068 t одбачене опреме која садржи или је контаминирана са PCB. Количине третираног отпада који садржи PCB су смањене у односу на претходну годину. У поменутом периоду није било извоза ове врсте отпада. </w:t>
      </w:r>
    </w:p>
    <w:p w14:paraId="43C6DE4C" w14:textId="77777777" w:rsidR="00BF641A" w:rsidRPr="009B420C" w:rsidRDefault="00BF641A" w:rsidP="00427E9E">
      <w:pPr>
        <w:pStyle w:val="tabele"/>
      </w:pPr>
      <w:r w:rsidRPr="009B420C">
        <w:t>Извор података: Агенција за заштиту животне средине</w:t>
      </w:r>
    </w:p>
    <w:p w14:paraId="3866148B" w14:textId="77777777" w:rsidR="00FD6B84" w:rsidRPr="009B420C" w:rsidRDefault="00FD6B84" w:rsidP="00FD6B84">
      <w:pPr>
        <w:pStyle w:val="Heading4"/>
        <w:rPr>
          <w:bCs/>
          <w:iCs w:val="0"/>
        </w:rPr>
      </w:pPr>
      <w:bookmarkStart w:id="312" w:name="_Toc122528368"/>
      <w:bookmarkStart w:id="313" w:name="_Toc137730411"/>
      <w:bookmarkStart w:id="314" w:name="_Toc146611781"/>
      <w:r w:rsidRPr="009B420C">
        <w:rPr>
          <w:bCs/>
          <w:iCs w:val="0"/>
        </w:rPr>
        <w:lastRenderedPageBreak/>
        <w:t>3.2.5.8. Количина произведеног отпада из објеката у којима се обавља здравствена заштита и фармацеутски отпад</w:t>
      </w:r>
      <w:bookmarkEnd w:id="312"/>
      <w:bookmarkEnd w:id="313"/>
      <w:bookmarkEnd w:id="314"/>
    </w:p>
    <w:p w14:paraId="0F5845BD" w14:textId="77777777" w:rsidR="00E701EA" w:rsidRPr="009B420C" w:rsidRDefault="00E701EA" w:rsidP="00BE7799">
      <w:pPr>
        <w:rPr>
          <w:rFonts w:eastAsia="TimesNewRomanPSMT"/>
          <w:bCs/>
        </w:rPr>
      </w:pPr>
    </w:p>
    <w:p w14:paraId="3F2EE9B8" w14:textId="1FD6D28E" w:rsidR="00BE7799" w:rsidRPr="009B420C" w:rsidRDefault="00BE7799" w:rsidP="00BE7799">
      <w:pPr>
        <w:rPr>
          <w:rFonts w:eastAsia="TimesNewRomanPSMT"/>
          <w:bCs/>
        </w:rPr>
      </w:pPr>
      <w:r w:rsidRPr="009B420C">
        <w:rPr>
          <w:rFonts w:eastAsia="TimesNewRomanPSMT"/>
          <w:bCs/>
        </w:rPr>
        <w:t>Индикатор показује количину произведеног отпада из објеката у којима се обавља здравствена заштита људи и животиња и фармацеутског отпада, по врстама. Индикатором се прати остварење циља: избегавање и смањивање настајања отпада.</w:t>
      </w:r>
    </w:p>
    <w:p w14:paraId="05C90DCA" w14:textId="77777777" w:rsidR="00BE7799" w:rsidRPr="009B420C" w:rsidRDefault="00BE7799" w:rsidP="00BE7799">
      <w:pPr>
        <w:rPr>
          <w:bCs/>
        </w:rPr>
      </w:pPr>
      <w:r w:rsidRPr="009B420C">
        <w:rPr>
          <w:bCs/>
        </w:rPr>
        <w:t xml:space="preserve">Установе које у току своје делатности стварају отпад од здравствене заштите људи и животиња, њих 1645, су пријавиле да су током 2022. године произвеле 5.770 t отпада из групе 18. Наставља се тренд повећања броја извештаја, а и количина </w:t>
      </w:r>
      <w:r w:rsidR="002C16D4" w:rsidRPr="009B420C">
        <w:rPr>
          <w:bCs/>
        </w:rPr>
        <w:t>пријављеног</w:t>
      </w:r>
      <w:r w:rsidRPr="009B420C">
        <w:rPr>
          <w:bCs/>
        </w:rPr>
        <w:t xml:space="preserve"> отпада је повећана у односу на претходну годину. </w:t>
      </w:r>
    </w:p>
    <w:p w14:paraId="0D22BEF9" w14:textId="77777777" w:rsidR="00B97EEB" w:rsidRPr="009B420C" w:rsidRDefault="00B97EEB" w:rsidP="00BE7799">
      <w:pPr>
        <w:rPr>
          <w:bCs/>
        </w:rPr>
      </w:pPr>
    </w:p>
    <w:p w14:paraId="09051FF7" w14:textId="77777777" w:rsidR="00BE7799" w:rsidRPr="009B420C" w:rsidRDefault="00BE7799" w:rsidP="004E4968">
      <w:pPr>
        <w:pStyle w:val="Slikacentrirano2019"/>
      </w:pPr>
      <w:r w:rsidRPr="009B420C">
        <w:t>Табела 3.2.</w:t>
      </w:r>
      <w:r w:rsidR="002A2A3A" w:rsidRPr="009B420C">
        <w:t>11</w:t>
      </w:r>
      <w:r w:rsidRPr="009B420C">
        <w:t>. Количине произведеног отпада група 18 (t)</w:t>
      </w:r>
    </w:p>
    <w:p w14:paraId="44D719F3" w14:textId="77777777" w:rsidR="00015A18" w:rsidRPr="009B420C" w:rsidRDefault="00015A18" w:rsidP="004E4968">
      <w:pPr>
        <w:pStyle w:val="Slikacentrirano2019"/>
      </w:pPr>
    </w:p>
    <w:tbl>
      <w:tblPr>
        <w:tblW w:w="9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6038"/>
        <w:gridCol w:w="2261"/>
      </w:tblGrid>
      <w:tr w:rsidR="00BE7799" w:rsidRPr="009B420C" w14:paraId="3E87EA4E" w14:textId="77777777" w:rsidTr="00B97EEB">
        <w:trPr>
          <w:trHeight w:val="621"/>
        </w:trPr>
        <w:tc>
          <w:tcPr>
            <w:tcW w:w="1227" w:type="dxa"/>
            <w:shd w:val="clear" w:color="auto" w:fill="auto"/>
            <w:vAlign w:val="center"/>
            <w:hideMark/>
          </w:tcPr>
          <w:p w14:paraId="24A8017A" w14:textId="77777777" w:rsidR="00BE7799" w:rsidRPr="009B420C" w:rsidRDefault="00BE7799" w:rsidP="004E4968">
            <w:pPr>
              <w:pStyle w:val="Slikacentrirano2019"/>
            </w:pPr>
            <w:bookmarkStart w:id="315" w:name="Табела11"/>
            <w:r w:rsidRPr="009B420C">
              <w:t>Индексни број</w:t>
            </w:r>
          </w:p>
        </w:tc>
        <w:tc>
          <w:tcPr>
            <w:tcW w:w="6038" w:type="dxa"/>
            <w:shd w:val="clear" w:color="auto" w:fill="auto"/>
            <w:vAlign w:val="center"/>
            <w:hideMark/>
          </w:tcPr>
          <w:p w14:paraId="5C4D6861" w14:textId="77777777" w:rsidR="00BE7799" w:rsidRPr="009B420C" w:rsidRDefault="00BE7799" w:rsidP="004E4968">
            <w:pPr>
              <w:pStyle w:val="Slikacentrirano2019"/>
            </w:pPr>
            <w:r w:rsidRPr="009B420C">
              <w:t>Опис</w:t>
            </w:r>
          </w:p>
        </w:tc>
        <w:tc>
          <w:tcPr>
            <w:tcW w:w="2261" w:type="dxa"/>
            <w:shd w:val="clear" w:color="auto" w:fill="auto"/>
            <w:vAlign w:val="center"/>
            <w:hideMark/>
          </w:tcPr>
          <w:p w14:paraId="20AA40E2" w14:textId="77777777" w:rsidR="00BE7799" w:rsidRPr="009B420C" w:rsidRDefault="00BE7799" w:rsidP="004E4968">
            <w:pPr>
              <w:pStyle w:val="Slikacentrirano2019"/>
            </w:pPr>
            <w:r w:rsidRPr="009B420C">
              <w:t>Количина произведеног отпада (t)</w:t>
            </w:r>
          </w:p>
        </w:tc>
      </w:tr>
      <w:tr w:rsidR="00BE7799" w:rsidRPr="009B420C" w14:paraId="47B25409" w14:textId="77777777" w:rsidTr="00B97EEB">
        <w:trPr>
          <w:trHeight w:val="20"/>
        </w:trPr>
        <w:tc>
          <w:tcPr>
            <w:tcW w:w="1227" w:type="dxa"/>
            <w:shd w:val="clear" w:color="auto" w:fill="auto"/>
            <w:vAlign w:val="center"/>
            <w:hideMark/>
          </w:tcPr>
          <w:p w14:paraId="7F3481C2" w14:textId="77777777" w:rsidR="00BE7799" w:rsidRPr="009B420C" w:rsidRDefault="00BE7799" w:rsidP="004E4968">
            <w:pPr>
              <w:pStyle w:val="Slikacentrirano2019"/>
            </w:pPr>
            <w:r w:rsidRPr="009B420C">
              <w:t>18 01</w:t>
            </w:r>
          </w:p>
        </w:tc>
        <w:tc>
          <w:tcPr>
            <w:tcW w:w="6038" w:type="dxa"/>
            <w:shd w:val="clear" w:color="auto" w:fill="auto"/>
            <w:noWrap/>
            <w:vAlign w:val="center"/>
            <w:hideMark/>
          </w:tcPr>
          <w:p w14:paraId="1C62DE00" w14:textId="77777777" w:rsidR="00BE7799" w:rsidRPr="009B420C" w:rsidRDefault="00BE7799" w:rsidP="004E4968">
            <w:pPr>
              <w:pStyle w:val="Slikacentrirano2019"/>
            </w:pPr>
            <w:r w:rsidRPr="009B420C">
              <w:t>отпади из породилишта, дијагностике,</w:t>
            </w:r>
          </w:p>
          <w:p w14:paraId="17EB567B" w14:textId="77777777" w:rsidR="00BE7799" w:rsidRPr="009B420C" w:rsidRDefault="00BE7799" w:rsidP="004E4968">
            <w:pPr>
              <w:pStyle w:val="Slikacentrirano2019"/>
            </w:pPr>
            <w:r w:rsidRPr="009B420C">
              <w:t>третмана или превенције болести људи</w:t>
            </w:r>
          </w:p>
        </w:tc>
        <w:tc>
          <w:tcPr>
            <w:tcW w:w="2261" w:type="dxa"/>
            <w:shd w:val="clear" w:color="auto" w:fill="auto"/>
            <w:vAlign w:val="center"/>
            <w:hideMark/>
          </w:tcPr>
          <w:p w14:paraId="3A61742A" w14:textId="77777777" w:rsidR="00BE7799" w:rsidRPr="009B420C" w:rsidRDefault="00BE7799" w:rsidP="004E4968">
            <w:pPr>
              <w:pStyle w:val="Slikacentrirano2019"/>
            </w:pPr>
          </w:p>
        </w:tc>
      </w:tr>
      <w:bookmarkEnd w:id="315"/>
      <w:tr w:rsidR="00BE7799" w:rsidRPr="009B420C" w14:paraId="33A5DEFB" w14:textId="77777777" w:rsidTr="00B97EEB">
        <w:trPr>
          <w:trHeight w:val="20"/>
        </w:trPr>
        <w:tc>
          <w:tcPr>
            <w:tcW w:w="1227" w:type="dxa"/>
            <w:shd w:val="clear" w:color="auto" w:fill="auto"/>
            <w:vAlign w:val="center"/>
            <w:hideMark/>
          </w:tcPr>
          <w:p w14:paraId="1F4EC2E0" w14:textId="77777777" w:rsidR="00BE7799" w:rsidRPr="009B420C" w:rsidRDefault="00BE7799" w:rsidP="004E4968">
            <w:pPr>
              <w:pStyle w:val="Slikacentrirano2019"/>
            </w:pPr>
            <w:r w:rsidRPr="009B420C">
              <w:t>18 01 01</w:t>
            </w:r>
          </w:p>
        </w:tc>
        <w:tc>
          <w:tcPr>
            <w:tcW w:w="6038" w:type="dxa"/>
            <w:shd w:val="clear" w:color="auto" w:fill="auto"/>
            <w:noWrap/>
            <w:vAlign w:val="center"/>
            <w:hideMark/>
          </w:tcPr>
          <w:p w14:paraId="2B96CA8B" w14:textId="77777777" w:rsidR="00BE7799" w:rsidRPr="009B420C" w:rsidRDefault="00BE7799" w:rsidP="004E4968">
            <w:pPr>
              <w:pStyle w:val="Slikacentrirano2019"/>
            </w:pPr>
            <w:r w:rsidRPr="009B420C">
              <w:t>оштри инструменти (изузев 18 01 03)</w:t>
            </w:r>
          </w:p>
        </w:tc>
        <w:tc>
          <w:tcPr>
            <w:tcW w:w="2261" w:type="dxa"/>
            <w:tcBorders>
              <w:top w:val="nil"/>
              <w:left w:val="nil"/>
              <w:bottom w:val="single" w:sz="4" w:space="0" w:color="auto"/>
              <w:right w:val="single" w:sz="4" w:space="0" w:color="auto"/>
            </w:tcBorders>
            <w:shd w:val="clear" w:color="auto" w:fill="auto"/>
            <w:vAlign w:val="center"/>
          </w:tcPr>
          <w:p w14:paraId="52E4EEB1" w14:textId="77777777" w:rsidR="00BE7799" w:rsidRPr="009B420C" w:rsidRDefault="00BE7799" w:rsidP="004E4968">
            <w:pPr>
              <w:pStyle w:val="Slikacentrirano2019"/>
            </w:pPr>
            <w:r w:rsidRPr="009B420C">
              <w:t>955,8</w:t>
            </w:r>
          </w:p>
        </w:tc>
      </w:tr>
      <w:tr w:rsidR="00BE7799" w:rsidRPr="009B420C" w14:paraId="4886C380" w14:textId="77777777" w:rsidTr="00B97EEB">
        <w:trPr>
          <w:trHeight w:val="20"/>
        </w:trPr>
        <w:tc>
          <w:tcPr>
            <w:tcW w:w="1227" w:type="dxa"/>
            <w:shd w:val="clear" w:color="auto" w:fill="auto"/>
            <w:vAlign w:val="center"/>
            <w:hideMark/>
          </w:tcPr>
          <w:p w14:paraId="7D68257C" w14:textId="77777777" w:rsidR="00BE7799" w:rsidRPr="009B420C" w:rsidRDefault="00BE7799" w:rsidP="004E4968">
            <w:pPr>
              <w:pStyle w:val="Slikacentrirano2019"/>
            </w:pPr>
            <w:r w:rsidRPr="009B420C">
              <w:t>18 01 02</w:t>
            </w:r>
          </w:p>
        </w:tc>
        <w:tc>
          <w:tcPr>
            <w:tcW w:w="6038" w:type="dxa"/>
            <w:shd w:val="clear" w:color="auto" w:fill="auto"/>
            <w:noWrap/>
            <w:vAlign w:val="center"/>
            <w:hideMark/>
          </w:tcPr>
          <w:p w14:paraId="1F73123D" w14:textId="77777777" w:rsidR="00BE7799" w:rsidRPr="009B420C" w:rsidRDefault="00BE7799" w:rsidP="004E4968">
            <w:pPr>
              <w:pStyle w:val="Slikacentrirano2019"/>
            </w:pPr>
            <w:r w:rsidRPr="009B420C">
              <w:t>делови тела и органи укључујући и кесе са крвљу и крвне продукте (изузев 18 01 03)</w:t>
            </w:r>
          </w:p>
        </w:tc>
        <w:tc>
          <w:tcPr>
            <w:tcW w:w="2261" w:type="dxa"/>
            <w:tcBorders>
              <w:top w:val="nil"/>
              <w:left w:val="nil"/>
              <w:bottom w:val="single" w:sz="4" w:space="0" w:color="auto"/>
              <w:right w:val="single" w:sz="4" w:space="0" w:color="auto"/>
            </w:tcBorders>
            <w:shd w:val="clear" w:color="auto" w:fill="auto"/>
            <w:vAlign w:val="center"/>
          </w:tcPr>
          <w:p w14:paraId="1C8F824F" w14:textId="77777777" w:rsidR="00BE7799" w:rsidRPr="009B420C" w:rsidRDefault="00BE7799" w:rsidP="004E4968">
            <w:pPr>
              <w:pStyle w:val="Slikacentrirano2019"/>
            </w:pPr>
            <w:r w:rsidRPr="009B420C">
              <w:t>43,14</w:t>
            </w:r>
          </w:p>
        </w:tc>
      </w:tr>
      <w:tr w:rsidR="00BE7799" w:rsidRPr="009B420C" w14:paraId="27C1001E" w14:textId="77777777" w:rsidTr="00B97EEB">
        <w:trPr>
          <w:trHeight w:val="20"/>
        </w:trPr>
        <w:tc>
          <w:tcPr>
            <w:tcW w:w="1227" w:type="dxa"/>
            <w:shd w:val="clear" w:color="auto" w:fill="auto"/>
            <w:vAlign w:val="center"/>
            <w:hideMark/>
          </w:tcPr>
          <w:p w14:paraId="7506E52E" w14:textId="77777777" w:rsidR="00BE7799" w:rsidRPr="009B420C" w:rsidRDefault="00BE7799" w:rsidP="004E4968">
            <w:pPr>
              <w:pStyle w:val="Slikacentrirano2019"/>
            </w:pPr>
            <w:r w:rsidRPr="009B420C">
              <w:t>18 01 03*</w:t>
            </w:r>
          </w:p>
        </w:tc>
        <w:tc>
          <w:tcPr>
            <w:tcW w:w="6038" w:type="dxa"/>
            <w:shd w:val="clear" w:color="auto" w:fill="auto"/>
            <w:noWrap/>
            <w:vAlign w:val="center"/>
            <w:hideMark/>
          </w:tcPr>
          <w:p w14:paraId="24931431" w14:textId="77777777" w:rsidR="00BE7799" w:rsidRPr="009B420C" w:rsidRDefault="00BE7799" w:rsidP="004E4968">
            <w:pPr>
              <w:pStyle w:val="Slikacentrirano2019"/>
            </w:pPr>
            <w:r w:rsidRPr="009B420C">
              <w:t>отпади чије сакупљање и одлагање подлеже посебним захтевима због спречавања инфекције</w:t>
            </w:r>
          </w:p>
        </w:tc>
        <w:tc>
          <w:tcPr>
            <w:tcW w:w="2261" w:type="dxa"/>
            <w:tcBorders>
              <w:top w:val="nil"/>
              <w:left w:val="nil"/>
              <w:bottom w:val="single" w:sz="4" w:space="0" w:color="auto"/>
              <w:right w:val="single" w:sz="4" w:space="0" w:color="auto"/>
            </w:tcBorders>
            <w:shd w:val="clear" w:color="auto" w:fill="auto"/>
            <w:vAlign w:val="center"/>
          </w:tcPr>
          <w:p w14:paraId="397A66A8" w14:textId="77777777" w:rsidR="00BE7799" w:rsidRPr="009B420C" w:rsidRDefault="00BE7799" w:rsidP="004E4968">
            <w:pPr>
              <w:pStyle w:val="Slikacentrirano2019"/>
            </w:pPr>
            <w:r w:rsidRPr="009B420C">
              <w:t>4570,86</w:t>
            </w:r>
          </w:p>
        </w:tc>
      </w:tr>
      <w:tr w:rsidR="00BE7799" w:rsidRPr="009B420C" w14:paraId="0BB3088C" w14:textId="77777777" w:rsidTr="00B97EEB">
        <w:trPr>
          <w:trHeight w:val="20"/>
        </w:trPr>
        <w:tc>
          <w:tcPr>
            <w:tcW w:w="1227" w:type="dxa"/>
            <w:shd w:val="clear" w:color="auto" w:fill="auto"/>
            <w:vAlign w:val="center"/>
            <w:hideMark/>
          </w:tcPr>
          <w:p w14:paraId="322E4482" w14:textId="77777777" w:rsidR="00BE7799" w:rsidRPr="009B420C" w:rsidRDefault="00BE7799" w:rsidP="004E4968">
            <w:pPr>
              <w:pStyle w:val="Slikacentrirano2019"/>
            </w:pPr>
            <w:r w:rsidRPr="009B420C">
              <w:t>18 01 04</w:t>
            </w:r>
          </w:p>
        </w:tc>
        <w:tc>
          <w:tcPr>
            <w:tcW w:w="6038" w:type="dxa"/>
            <w:shd w:val="clear" w:color="auto" w:fill="auto"/>
            <w:noWrap/>
            <w:vAlign w:val="center"/>
            <w:hideMark/>
          </w:tcPr>
          <w:p w14:paraId="3406FF40" w14:textId="77777777" w:rsidR="00BE7799" w:rsidRPr="009B420C" w:rsidRDefault="00BE7799" w:rsidP="004E4968">
            <w:pPr>
              <w:pStyle w:val="Slikacentrirano2019"/>
            </w:pPr>
            <w:r w:rsidRPr="009B420C">
              <w:t>отпади чије сакупљање и одлагање не подлеже посебним захтевима због спречавања инфекције</w:t>
            </w:r>
          </w:p>
        </w:tc>
        <w:tc>
          <w:tcPr>
            <w:tcW w:w="2261" w:type="dxa"/>
            <w:tcBorders>
              <w:top w:val="nil"/>
              <w:left w:val="nil"/>
              <w:bottom w:val="single" w:sz="4" w:space="0" w:color="auto"/>
              <w:right w:val="single" w:sz="4" w:space="0" w:color="auto"/>
            </w:tcBorders>
            <w:shd w:val="clear" w:color="auto" w:fill="auto"/>
            <w:vAlign w:val="center"/>
          </w:tcPr>
          <w:p w14:paraId="0B7B13CB" w14:textId="77777777" w:rsidR="00BE7799" w:rsidRPr="009B420C" w:rsidRDefault="00BE7799" w:rsidP="004E4968">
            <w:pPr>
              <w:pStyle w:val="Slikacentrirano2019"/>
            </w:pPr>
            <w:r w:rsidRPr="009B420C">
              <w:t>59,11</w:t>
            </w:r>
          </w:p>
        </w:tc>
      </w:tr>
      <w:tr w:rsidR="00BE7799" w:rsidRPr="009B420C" w14:paraId="3E1766AC" w14:textId="77777777" w:rsidTr="00B97EEB">
        <w:trPr>
          <w:trHeight w:val="20"/>
        </w:trPr>
        <w:tc>
          <w:tcPr>
            <w:tcW w:w="1227" w:type="dxa"/>
            <w:shd w:val="clear" w:color="auto" w:fill="auto"/>
            <w:vAlign w:val="center"/>
            <w:hideMark/>
          </w:tcPr>
          <w:p w14:paraId="6E5BA65E" w14:textId="77777777" w:rsidR="00BE7799" w:rsidRPr="009B420C" w:rsidRDefault="00BE7799" w:rsidP="004E4968">
            <w:pPr>
              <w:pStyle w:val="Slikacentrirano2019"/>
            </w:pPr>
            <w:r w:rsidRPr="009B420C">
              <w:t>18 01 06*</w:t>
            </w:r>
          </w:p>
        </w:tc>
        <w:tc>
          <w:tcPr>
            <w:tcW w:w="6038" w:type="dxa"/>
            <w:shd w:val="clear" w:color="auto" w:fill="auto"/>
            <w:noWrap/>
            <w:vAlign w:val="center"/>
            <w:hideMark/>
          </w:tcPr>
          <w:p w14:paraId="4D0A573D" w14:textId="77777777" w:rsidR="00BE7799" w:rsidRPr="009B420C" w:rsidRDefault="00BE7799" w:rsidP="004E4968">
            <w:pPr>
              <w:pStyle w:val="Slikacentrirano2019"/>
            </w:pPr>
            <w:r w:rsidRPr="009B420C">
              <w:t>хемикалије које се састоје од или садрже опасне супстанце</w:t>
            </w:r>
          </w:p>
        </w:tc>
        <w:tc>
          <w:tcPr>
            <w:tcW w:w="2261" w:type="dxa"/>
            <w:tcBorders>
              <w:top w:val="nil"/>
              <w:left w:val="nil"/>
              <w:bottom w:val="single" w:sz="4" w:space="0" w:color="auto"/>
              <w:right w:val="single" w:sz="4" w:space="0" w:color="auto"/>
            </w:tcBorders>
            <w:shd w:val="clear" w:color="auto" w:fill="auto"/>
            <w:vAlign w:val="center"/>
          </w:tcPr>
          <w:p w14:paraId="20C19900" w14:textId="77777777" w:rsidR="00BE7799" w:rsidRPr="009B420C" w:rsidRDefault="00BE7799" w:rsidP="004E4968">
            <w:pPr>
              <w:pStyle w:val="Slikacentrirano2019"/>
            </w:pPr>
            <w:r w:rsidRPr="009B420C">
              <w:t>22,25</w:t>
            </w:r>
          </w:p>
        </w:tc>
      </w:tr>
      <w:tr w:rsidR="00BE7799" w:rsidRPr="009B420C" w14:paraId="5AF29A01" w14:textId="77777777" w:rsidTr="00B97EEB">
        <w:trPr>
          <w:trHeight w:val="20"/>
        </w:trPr>
        <w:tc>
          <w:tcPr>
            <w:tcW w:w="1227" w:type="dxa"/>
            <w:shd w:val="clear" w:color="auto" w:fill="auto"/>
            <w:vAlign w:val="center"/>
          </w:tcPr>
          <w:p w14:paraId="22CAADE0" w14:textId="77777777" w:rsidR="00BE7799" w:rsidRPr="009B420C" w:rsidRDefault="00BE7799" w:rsidP="004E4968">
            <w:pPr>
              <w:pStyle w:val="Slikacentrirano2019"/>
            </w:pPr>
            <w:r w:rsidRPr="009B420C">
              <w:t>18 01 07</w:t>
            </w:r>
          </w:p>
        </w:tc>
        <w:tc>
          <w:tcPr>
            <w:tcW w:w="6038" w:type="dxa"/>
            <w:shd w:val="clear" w:color="auto" w:fill="auto"/>
            <w:noWrap/>
            <w:vAlign w:val="center"/>
          </w:tcPr>
          <w:p w14:paraId="547D3899" w14:textId="77777777" w:rsidR="00BE7799" w:rsidRPr="009B420C" w:rsidRDefault="00BE7799" w:rsidP="004E4968">
            <w:pPr>
              <w:pStyle w:val="Slikacentrirano2019"/>
            </w:pPr>
            <w:r w:rsidRPr="009B420C">
              <w:t>Хемикалије другачије од оних наведених у 18 01 06</w:t>
            </w:r>
          </w:p>
        </w:tc>
        <w:tc>
          <w:tcPr>
            <w:tcW w:w="2261" w:type="dxa"/>
            <w:tcBorders>
              <w:top w:val="nil"/>
              <w:left w:val="nil"/>
              <w:bottom w:val="single" w:sz="4" w:space="0" w:color="auto"/>
              <w:right w:val="single" w:sz="4" w:space="0" w:color="auto"/>
            </w:tcBorders>
            <w:shd w:val="clear" w:color="auto" w:fill="auto"/>
            <w:vAlign w:val="center"/>
          </w:tcPr>
          <w:p w14:paraId="62F137B2" w14:textId="77777777" w:rsidR="00BE7799" w:rsidRPr="009B420C" w:rsidRDefault="00BE7799" w:rsidP="004E4968">
            <w:pPr>
              <w:pStyle w:val="Slikacentrirano2019"/>
            </w:pPr>
            <w:r w:rsidRPr="009B420C">
              <w:t>4,74</w:t>
            </w:r>
          </w:p>
        </w:tc>
      </w:tr>
      <w:tr w:rsidR="00BE7799" w:rsidRPr="009B420C" w14:paraId="727E09AC" w14:textId="77777777" w:rsidTr="00B97EEB">
        <w:trPr>
          <w:trHeight w:val="20"/>
        </w:trPr>
        <w:tc>
          <w:tcPr>
            <w:tcW w:w="1227" w:type="dxa"/>
            <w:shd w:val="clear" w:color="auto" w:fill="auto"/>
            <w:vAlign w:val="center"/>
            <w:hideMark/>
          </w:tcPr>
          <w:p w14:paraId="280AF93F" w14:textId="77777777" w:rsidR="00BE7799" w:rsidRPr="009B420C" w:rsidRDefault="00BE7799" w:rsidP="004E4968">
            <w:pPr>
              <w:pStyle w:val="Slikacentrirano2019"/>
            </w:pPr>
            <w:r w:rsidRPr="009B420C">
              <w:t>18 01 08*</w:t>
            </w:r>
          </w:p>
        </w:tc>
        <w:tc>
          <w:tcPr>
            <w:tcW w:w="6038" w:type="dxa"/>
            <w:shd w:val="clear" w:color="auto" w:fill="auto"/>
            <w:noWrap/>
            <w:vAlign w:val="center"/>
            <w:hideMark/>
          </w:tcPr>
          <w:p w14:paraId="4808BA68" w14:textId="77777777" w:rsidR="00BE7799" w:rsidRPr="009B420C" w:rsidRDefault="00BE7799" w:rsidP="004E4968">
            <w:pPr>
              <w:pStyle w:val="Slikacentrirano2019"/>
            </w:pPr>
            <w:r w:rsidRPr="009B420C">
              <w:t>цитотоксични и цитостатични лекови</w:t>
            </w:r>
          </w:p>
        </w:tc>
        <w:tc>
          <w:tcPr>
            <w:tcW w:w="2261" w:type="dxa"/>
            <w:tcBorders>
              <w:top w:val="nil"/>
              <w:left w:val="nil"/>
              <w:bottom w:val="single" w:sz="4" w:space="0" w:color="auto"/>
              <w:right w:val="single" w:sz="4" w:space="0" w:color="auto"/>
            </w:tcBorders>
            <w:shd w:val="clear" w:color="auto" w:fill="auto"/>
            <w:vAlign w:val="center"/>
          </w:tcPr>
          <w:p w14:paraId="11E3FD6D" w14:textId="77777777" w:rsidR="00BE7799" w:rsidRPr="009B420C" w:rsidRDefault="00BE7799" w:rsidP="004E4968">
            <w:pPr>
              <w:pStyle w:val="Slikacentrirano2019"/>
            </w:pPr>
            <w:r w:rsidRPr="009B420C">
              <w:t>45,32</w:t>
            </w:r>
          </w:p>
        </w:tc>
      </w:tr>
      <w:tr w:rsidR="00BE7799" w:rsidRPr="009B420C" w14:paraId="6F9C0055" w14:textId="77777777" w:rsidTr="00B97EEB">
        <w:trPr>
          <w:trHeight w:val="20"/>
        </w:trPr>
        <w:tc>
          <w:tcPr>
            <w:tcW w:w="1227" w:type="dxa"/>
            <w:shd w:val="clear" w:color="auto" w:fill="auto"/>
            <w:vAlign w:val="center"/>
            <w:hideMark/>
          </w:tcPr>
          <w:p w14:paraId="68460BD6" w14:textId="77777777" w:rsidR="00BE7799" w:rsidRPr="009B420C" w:rsidRDefault="00BE7799" w:rsidP="004E4968">
            <w:pPr>
              <w:pStyle w:val="Slikacentrirano2019"/>
            </w:pPr>
            <w:r w:rsidRPr="009B420C">
              <w:t>18 01 09</w:t>
            </w:r>
          </w:p>
        </w:tc>
        <w:tc>
          <w:tcPr>
            <w:tcW w:w="6038" w:type="dxa"/>
            <w:shd w:val="clear" w:color="auto" w:fill="auto"/>
            <w:noWrap/>
            <w:vAlign w:val="center"/>
            <w:hideMark/>
          </w:tcPr>
          <w:p w14:paraId="6240F06D" w14:textId="77777777" w:rsidR="00BE7799" w:rsidRPr="009B420C" w:rsidRDefault="00BE7799" w:rsidP="004E4968">
            <w:pPr>
              <w:pStyle w:val="Slikacentrirano2019"/>
            </w:pPr>
            <w:r w:rsidRPr="009B420C">
              <w:t>лекови другачији од оних наведених у 18 01 08</w:t>
            </w:r>
          </w:p>
        </w:tc>
        <w:tc>
          <w:tcPr>
            <w:tcW w:w="2261" w:type="dxa"/>
            <w:tcBorders>
              <w:top w:val="nil"/>
              <w:left w:val="nil"/>
              <w:bottom w:val="single" w:sz="4" w:space="0" w:color="auto"/>
              <w:right w:val="single" w:sz="4" w:space="0" w:color="auto"/>
            </w:tcBorders>
            <w:shd w:val="clear" w:color="auto" w:fill="auto"/>
            <w:vAlign w:val="center"/>
          </w:tcPr>
          <w:p w14:paraId="70545DB6" w14:textId="77777777" w:rsidR="00BE7799" w:rsidRPr="009B420C" w:rsidRDefault="00BE7799" w:rsidP="004E4968">
            <w:pPr>
              <w:pStyle w:val="Slikacentrirano2019"/>
            </w:pPr>
            <w:r w:rsidRPr="009B420C">
              <w:t>13,18</w:t>
            </w:r>
          </w:p>
        </w:tc>
      </w:tr>
      <w:tr w:rsidR="00BE7799" w:rsidRPr="009B420C" w14:paraId="101146F1" w14:textId="77777777" w:rsidTr="00B97EEB">
        <w:trPr>
          <w:trHeight w:val="20"/>
        </w:trPr>
        <w:tc>
          <w:tcPr>
            <w:tcW w:w="1227" w:type="dxa"/>
            <w:shd w:val="clear" w:color="auto" w:fill="auto"/>
            <w:vAlign w:val="center"/>
            <w:hideMark/>
          </w:tcPr>
          <w:p w14:paraId="4EC5A867" w14:textId="77777777" w:rsidR="00BE7799" w:rsidRPr="009B420C" w:rsidRDefault="00BE7799" w:rsidP="004E4968">
            <w:pPr>
              <w:pStyle w:val="Slikacentrirano2019"/>
            </w:pPr>
            <w:r w:rsidRPr="009B420C">
              <w:t>18 01 10*</w:t>
            </w:r>
          </w:p>
        </w:tc>
        <w:tc>
          <w:tcPr>
            <w:tcW w:w="6038" w:type="dxa"/>
            <w:shd w:val="clear" w:color="auto" w:fill="auto"/>
            <w:noWrap/>
            <w:vAlign w:val="center"/>
            <w:hideMark/>
          </w:tcPr>
          <w:p w14:paraId="0FDA4413" w14:textId="77777777" w:rsidR="00BE7799" w:rsidRPr="009B420C" w:rsidRDefault="00BE7799" w:rsidP="004E4968">
            <w:pPr>
              <w:pStyle w:val="Slikacentrirano2019"/>
            </w:pPr>
            <w:r w:rsidRPr="009B420C">
              <w:t>отпадни амалгам из стоматологије</w:t>
            </w:r>
          </w:p>
        </w:tc>
        <w:tc>
          <w:tcPr>
            <w:tcW w:w="2261" w:type="dxa"/>
            <w:tcBorders>
              <w:top w:val="nil"/>
              <w:left w:val="nil"/>
              <w:bottom w:val="single" w:sz="4" w:space="0" w:color="auto"/>
              <w:right w:val="single" w:sz="4" w:space="0" w:color="auto"/>
            </w:tcBorders>
            <w:shd w:val="clear" w:color="auto" w:fill="auto"/>
            <w:vAlign w:val="center"/>
          </w:tcPr>
          <w:p w14:paraId="43723969" w14:textId="77777777" w:rsidR="00BE7799" w:rsidRPr="009B420C" w:rsidRDefault="00BE7799" w:rsidP="004E4968">
            <w:pPr>
              <w:pStyle w:val="Slikacentrirano2019"/>
            </w:pPr>
            <w:r w:rsidRPr="009B420C">
              <w:t>0,002</w:t>
            </w:r>
          </w:p>
        </w:tc>
      </w:tr>
      <w:tr w:rsidR="00BE7799" w:rsidRPr="009B420C" w14:paraId="2197CBA7" w14:textId="77777777" w:rsidTr="00B97EEB">
        <w:trPr>
          <w:trHeight w:val="20"/>
        </w:trPr>
        <w:tc>
          <w:tcPr>
            <w:tcW w:w="1227" w:type="dxa"/>
            <w:shd w:val="clear" w:color="auto" w:fill="auto"/>
            <w:vAlign w:val="center"/>
            <w:hideMark/>
          </w:tcPr>
          <w:p w14:paraId="01DB3E35" w14:textId="77777777" w:rsidR="00BE7799" w:rsidRPr="009B420C" w:rsidRDefault="00BE7799" w:rsidP="004E4968">
            <w:pPr>
              <w:pStyle w:val="Slikacentrirano2019"/>
            </w:pPr>
            <w:r w:rsidRPr="009B420C">
              <w:t>18 02</w:t>
            </w:r>
          </w:p>
        </w:tc>
        <w:tc>
          <w:tcPr>
            <w:tcW w:w="6038" w:type="dxa"/>
            <w:shd w:val="clear" w:color="auto" w:fill="auto"/>
            <w:noWrap/>
            <w:vAlign w:val="center"/>
            <w:hideMark/>
          </w:tcPr>
          <w:p w14:paraId="52EE22A3" w14:textId="77777777" w:rsidR="00BE7799" w:rsidRPr="009B420C" w:rsidRDefault="00BE7799" w:rsidP="004E4968">
            <w:pPr>
              <w:pStyle w:val="Slikacentrirano2019"/>
            </w:pPr>
            <w:r w:rsidRPr="009B420C">
              <w:t>отпади од истраживања, дијагностике,</w:t>
            </w:r>
          </w:p>
          <w:p w14:paraId="14B3A794" w14:textId="77777777" w:rsidR="00BE7799" w:rsidRPr="009B420C" w:rsidRDefault="00BE7799" w:rsidP="004E4968">
            <w:pPr>
              <w:pStyle w:val="Slikacentrirano2019"/>
            </w:pPr>
            <w:r w:rsidRPr="009B420C">
              <w:t>третмана или превенције болести животиња</w:t>
            </w:r>
          </w:p>
        </w:tc>
        <w:tc>
          <w:tcPr>
            <w:tcW w:w="2261" w:type="dxa"/>
            <w:shd w:val="clear" w:color="auto" w:fill="auto"/>
            <w:vAlign w:val="center"/>
          </w:tcPr>
          <w:p w14:paraId="4B309382" w14:textId="77777777" w:rsidR="00BE7799" w:rsidRPr="009B420C" w:rsidRDefault="00BE7799" w:rsidP="004E4968">
            <w:pPr>
              <w:pStyle w:val="Slikacentrirano2019"/>
            </w:pPr>
          </w:p>
        </w:tc>
      </w:tr>
      <w:tr w:rsidR="00BE7799" w:rsidRPr="009B420C" w14:paraId="1F2EAC55" w14:textId="77777777" w:rsidTr="00B97EEB">
        <w:trPr>
          <w:trHeight w:val="20"/>
        </w:trPr>
        <w:tc>
          <w:tcPr>
            <w:tcW w:w="1227" w:type="dxa"/>
            <w:shd w:val="clear" w:color="auto" w:fill="auto"/>
            <w:vAlign w:val="center"/>
            <w:hideMark/>
          </w:tcPr>
          <w:p w14:paraId="576C8EF2" w14:textId="77777777" w:rsidR="00BE7799" w:rsidRPr="009B420C" w:rsidRDefault="00BE7799" w:rsidP="004E4968">
            <w:pPr>
              <w:pStyle w:val="Slikacentrirano2019"/>
            </w:pPr>
            <w:r w:rsidRPr="009B420C">
              <w:t>18 02 02*</w:t>
            </w:r>
          </w:p>
        </w:tc>
        <w:tc>
          <w:tcPr>
            <w:tcW w:w="6038" w:type="dxa"/>
            <w:shd w:val="clear" w:color="auto" w:fill="auto"/>
            <w:noWrap/>
            <w:vAlign w:val="center"/>
            <w:hideMark/>
          </w:tcPr>
          <w:p w14:paraId="7AB4CC7A" w14:textId="77777777" w:rsidR="00BE7799" w:rsidRPr="009B420C" w:rsidRDefault="00BE7799" w:rsidP="004E4968">
            <w:pPr>
              <w:pStyle w:val="Slikacentrirano2019"/>
            </w:pPr>
            <w:r w:rsidRPr="009B420C">
              <w:t>отпади чије сакупљање и одлагање подлеже посебним захтевима због спречавања инфекције</w:t>
            </w:r>
          </w:p>
        </w:tc>
        <w:tc>
          <w:tcPr>
            <w:tcW w:w="2261" w:type="dxa"/>
            <w:tcBorders>
              <w:top w:val="nil"/>
              <w:left w:val="nil"/>
              <w:bottom w:val="single" w:sz="4" w:space="0" w:color="auto"/>
              <w:right w:val="single" w:sz="4" w:space="0" w:color="auto"/>
            </w:tcBorders>
            <w:shd w:val="clear" w:color="auto" w:fill="auto"/>
            <w:vAlign w:val="center"/>
          </w:tcPr>
          <w:p w14:paraId="05155A1D" w14:textId="77777777" w:rsidR="00BE7799" w:rsidRPr="009B420C" w:rsidRDefault="00BE7799" w:rsidP="004E4968">
            <w:pPr>
              <w:pStyle w:val="Slikacentrirano2019"/>
            </w:pPr>
            <w:r w:rsidRPr="009B420C">
              <w:t>51,95</w:t>
            </w:r>
          </w:p>
        </w:tc>
      </w:tr>
      <w:tr w:rsidR="00BE7799" w:rsidRPr="009B420C" w14:paraId="518A1910" w14:textId="77777777" w:rsidTr="00B97EEB">
        <w:trPr>
          <w:trHeight w:val="20"/>
        </w:trPr>
        <w:tc>
          <w:tcPr>
            <w:tcW w:w="1227" w:type="dxa"/>
            <w:shd w:val="clear" w:color="auto" w:fill="auto"/>
            <w:vAlign w:val="center"/>
            <w:hideMark/>
          </w:tcPr>
          <w:p w14:paraId="5C95E948" w14:textId="77777777" w:rsidR="00BE7799" w:rsidRPr="009B420C" w:rsidRDefault="00BE7799" w:rsidP="004E4968">
            <w:pPr>
              <w:pStyle w:val="Slikacentrirano2019"/>
            </w:pPr>
            <w:r w:rsidRPr="009B420C">
              <w:t>18 02 03</w:t>
            </w:r>
          </w:p>
        </w:tc>
        <w:tc>
          <w:tcPr>
            <w:tcW w:w="6038" w:type="dxa"/>
            <w:shd w:val="clear" w:color="auto" w:fill="auto"/>
            <w:noWrap/>
            <w:vAlign w:val="center"/>
            <w:hideMark/>
          </w:tcPr>
          <w:p w14:paraId="7E235608" w14:textId="77777777" w:rsidR="00BE7799" w:rsidRPr="009B420C" w:rsidRDefault="00BE7799" w:rsidP="004E4968">
            <w:pPr>
              <w:pStyle w:val="Slikacentrirano2019"/>
            </w:pPr>
            <w:r w:rsidRPr="009B420C">
              <w:t>отпади чије сакупљање и одлагање не подлеже посебним захтевима због спречавања инфекције</w:t>
            </w:r>
          </w:p>
        </w:tc>
        <w:tc>
          <w:tcPr>
            <w:tcW w:w="2261" w:type="dxa"/>
            <w:tcBorders>
              <w:top w:val="nil"/>
              <w:left w:val="nil"/>
              <w:bottom w:val="single" w:sz="4" w:space="0" w:color="auto"/>
              <w:right w:val="single" w:sz="4" w:space="0" w:color="auto"/>
            </w:tcBorders>
            <w:shd w:val="clear" w:color="auto" w:fill="auto"/>
            <w:vAlign w:val="center"/>
          </w:tcPr>
          <w:p w14:paraId="2CA859CF" w14:textId="77777777" w:rsidR="00BE7799" w:rsidRPr="009B420C" w:rsidRDefault="00BE7799" w:rsidP="004E4968">
            <w:pPr>
              <w:pStyle w:val="Slikacentrirano2019"/>
            </w:pPr>
            <w:r w:rsidRPr="009B420C">
              <w:t>3,71</w:t>
            </w:r>
          </w:p>
        </w:tc>
      </w:tr>
      <w:tr w:rsidR="00BE7799" w:rsidRPr="009B420C" w14:paraId="7129F405" w14:textId="77777777" w:rsidTr="00B97EEB">
        <w:trPr>
          <w:trHeight w:val="20"/>
        </w:trPr>
        <w:tc>
          <w:tcPr>
            <w:tcW w:w="1227" w:type="dxa"/>
            <w:shd w:val="clear" w:color="auto" w:fill="auto"/>
            <w:vAlign w:val="center"/>
            <w:hideMark/>
          </w:tcPr>
          <w:p w14:paraId="39F063DD" w14:textId="77777777" w:rsidR="00BE7799" w:rsidRPr="009B420C" w:rsidRDefault="00BE7799" w:rsidP="004E4968">
            <w:pPr>
              <w:pStyle w:val="Slikacentrirano2019"/>
            </w:pPr>
            <w:r w:rsidRPr="009B420C">
              <w:t>18 02 07*</w:t>
            </w:r>
          </w:p>
        </w:tc>
        <w:tc>
          <w:tcPr>
            <w:tcW w:w="6038" w:type="dxa"/>
            <w:shd w:val="clear" w:color="auto" w:fill="auto"/>
            <w:noWrap/>
            <w:vAlign w:val="center"/>
            <w:hideMark/>
          </w:tcPr>
          <w:p w14:paraId="5633E216" w14:textId="77777777" w:rsidR="00BE7799" w:rsidRPr="009B420C" w:rsidRDefault="00BE7799" w:rsidP="004E4968">
            <w:pPr>
              <w:pStyle w:val="Slikacentrirano2019"/>
            </w:pPr>
            <w:r w:rsidRPr="009B420C">
              <w:t>цитотоксични и цитостатични лекови</w:t>
            </w:r>
          </w:p>
        </w:tc>
        <w:tc>
          <w:tcPr>
            <w:tcW w:w="2261" w:type="dxa"/>
            <w:tcBorders>
              <w:top w:val="nil"/>
              <w:left w:val="nil"/>
              <w:bottom w:val="single" w:sz="4" w:space="0" w:color="auto"/>
              <w:right w:val="single" w:sz="4" w:space="0" w:color="auto"/>
            </w:tcBorders>
            <w:shd w:val="clear" w:color="auto" w:fill="auto"/>
            <w:vAlign w:val="center"/>
          </w:tcPr>
          <w:p w14:paraId="1F7546CD" w14:textId="77777777" w:rsidR="00BE7799" w:rsidRPr="009B420C" w:rsidRDefault="00BE7799" w:rsidP="004E4968">
            <w:pPr>
              <w:pStyle w:val="Slikacentrirano2019"/>
            </w:pPr>
            <w:r w:rsidRPr="009B420C">
              <w:t>0,06</w:t>
            </w:r>
          </w:p>
        </w:tc>
      </w:tr>
      <w:tr w:rsidR="00BE7799" w:rsidRPr="009B420C" w14:paraId="39447B26" w14:textId="77777777" w:rsidTr="00B97EEB">
        <w:trPr>
          <w:trHeight w:val="20"/>
        </w:trPr>
        <w:tc>
          <w:tcPr>
            <w:tcW w:w="1227" w:type="dxa"/>
            <w:shd w:val="clear" w:color="auto" w:fill="auto"/>
            <w:vAlign w:val="center"/>
            <w:hideMark/>
          </w:tcPr>
          <w:p w14:paraId="718363F1" w14:textId="77777777" w:rsidR="00BE7799" w:rsidRPr="009B420C" w:rsidRDefault="00BE7799" w:rsidP="004E4968">
            <w:pPr>
              <w:pStyle w:val="Slikacentrirano2019"/>
            </w:pPr>
            <w:r w:rsidRPr="009B420C">
              <w:t xml:space="preserve">20 01 </w:t>
            </w:r>
          </w:p>
        </w:tc>
        <w:tc>
          <w:tcPr>
            <w:tcW w:w="6038" w:type="dxa"/>
            <w:shd w:val="clear" w:color="auto" w:fill="auto"/>
            <w:noWrap/>
            <w:vAlign w:val="center"/>
            <w:hideMark/>
          </w:tcPr>
          <w:p w14:paraId="589E05C4" w14:textId="77777777" w:rsidR="00BE7799" w:rsidRPr="009B420C" w:rsidRDefault="00BE7799" w:rsidP="004E4968">
            <w:pPr>
              <w:pStyle w:val="Slikacentrirano2019"/>
            </w:pPr>
            <w:r w:rsidRPr="009B420C">
              <w:t>одвојено сакупљене фракције из комуналног отпада</w:t>
            </w:r>
          </w:p>
        </w:tc>
        <w:tc>
          <w:tcPr>
            <w:tcW w:w="2261" w:type="dxa"/>
            <w:shd w:val="clear" w:color="auto" w:fill="auto"/>
            <w:vAlign w:val="center"/>
          </w:tcPr>
          <w:p w14:paraId="41501BBA" w14:textId="77777777" w:rsidR="00BE7799" w:rsidRPr="009B420C" w:rsidRDefault="00BE7799" w:rsidP="004E4968">
            <w:pPr>
              <w:pStyle w:val="Slikacentrirano2019"/>
            </w:pPr>
          </w:p>
        </w:tc>
      </w:tr>
      <w:tr w:rsidR="00BE7799" w:rsidRPr="009B420C" w14:paraId="7895032E" w14:textId="77777777" w:rsidTr="00B97EEB">
        <w:trPr>
          <w:trHeight w:val="20"/>
        </w:trPr>
        <w:tc>
          <w:tcPr>
            <w:tcW w:w="1227" w:type="dxa"/>
            <w:shd w:val="clear" w:color="auto" w:fill="auto"/>
            <w:vAlign w:val="center"/>
          </w:tcPr>
          <w:p w14:paraId="13352CB6" w14:textId="77777777" w:rsidR="00BE7799" w:rsidRPr="009B420C" w:rsidRDefault="00BE7799" w:rsidP="004E4968">
            <w:pPr>
              <w:pStyle w:val="Slikacentrirano2019"/>
            </w:pPr>
            <w:r w:rsidRPr="009B420C">
              <w:t>20 01 31*</w:t>
            </w:r>
          </w:p>
        </w:tc>
        <w:tc>
          <w:tcPr>
            <w:tcW w:w="6038" w:type="dxa"/>
            <w:shd w:val="clear" w:color="auto" w:fill="auto"/>
            <w:noWrap/>
            <w:vAlign w:val="center"/>
          </w:tcPr>
          <w:p w14:paraId="7A00F5AA" w14:textId="77777777" w:rsidR="00BE7799" w:rsidRPr="009B420C" w:rsidRDefault="00BE7799" w:rsidP="004E4968">
            <w:pPr>
              <w:pStyle w:val="Slikacentrirano2019"/>
            </w:pPr>
            <w:r w:rsidRPr="009B420C">
              <w:t>цитотоксични и цитостатични лекови</w:t>
            </w:r>
          </w:p>
        </w:tc>
        <w:tc>
          <w:tcPr>
            <w:tcW w:w="2261" w:type="dxa"/>
            <w:shd w:val="clear" w:color="auto" w:fill="auto"/>
            <w:vAlign w:val="center"/>
          </w:tcPr>
          <w:p w14:paraId="11DD79C4" w14:textId="77777777" w:rsidR="00BE7799" w:rsidRPr="009B420C" w:rsidRDefault="00BE7799" w:rsidP="004E4968">
            <w:pPr>
              <w:pStyle w:val="Slikacentrirano2019"/>
            </w:pPr>
            <w:r w:rsidRPr="009B420C">
              <w:t>0,01</w:t>
            </w:r>
          </w:p>
        </w:tc>
      </w:tr>
      <w:tr w:rsidR="00BE7799" w:rsidRPr="009B420C" w14:paraId="73B0EF64" w14:textId="77777777" w:rsidTr="00B97EEB">
        <w:trPr>
          <w:trHeight w:val="20"/>
        </w:trPr>
        <w:tc>
          <w:tcPr>
            <w:tcW w:w="1227" w:type="dxa"/>
            <w:shd w:val="clear" w:color="auto" w:fill="auto"/>
            <w:vAlign w:val="center"/>
            <w:hideMark/>
          </w:tcPr>
          <w:p w14:paraId="07A7F7A5" w14:textId="77777777" w:rsidR="00BE7799" w:rsidRPr="009B420C" w:rsidRDefault="00BE7799" w:rsidP="004E4968">
            <w:pPr>
              <w:pStyle w:val="Slikacentrirano2019"/>
            </w:pPr>
            <w:r w:rsidRPr="009B420C">
              <w:t>20 01 32</w:t>
            </w:r>
          </w:p>
        </w:tc>
        <w:tc>
          <w:tcPr>
            <w:tcW w:w="6038" w:type="dxa"/>
            <w:shd w:val="clear" w:color="auto" w:fill="auto"/>
            <w:noWrap/>
            <w:vAlign w:val="center"/>
            <w:hideMark/>
          </w:tcPr>
          <w:p w14:paraId="51D43933" w14:textId="77777777" w:rsidR="00BE7799" w:rsidRPr="009B420C" w:rsidRDefault="00BE7799" w:rsidP="004E4968">
            <w:pPr>
              <w:pStyle w:val="Slikacentrirano2019"/>
            </w:pPr>
            <w:r w:rsidRPr="009B420C">
              <w:t>лекови другачији од оних наведених у 20 01 31</w:t>
            </w:r>
          </w:p>
        </w:tc>
        <w:tc>
          <w:tcPr>
            <w:tcW w:w="2261" w:type="dxa"/>
            <w:shd w:val="clear" w:color="auto" w:fill="auto"/>
            <w:vAlign w:val="center"/>
          </w:tcPr>
          <w:p w14:paraId="55A34593" w14:textId="77777777" w:rsidR="00BE7799" w:rsidRPr="009B420C" w:rsidRDefault="00BE7799" w:rsidP="004E4968">
            <w:pPr>
              <w:pStyle w:val="Slikacentrirano2019"/>
            </w:pPr>
            <w:r w:rsidRPr="009B420C">
              <w:t>0,34</w:t>
            </w:r>
          </w:p>
        </w:tc>
      </w:tr>
    </w:tbl>
    <w:p w14:paraId="65DCCB1C" w14:textId="77777777" w:rsidR="00BE7799" w:rsidRPr="009B420C" w:rsidRDefault="00BE7799" w:rsidP="00BE7799">
      <w:pPr>
        <w:spacing w:before="60"/>
        <w:rPr>
          <w:rFonts w:eastAsia="Times New Roman"/>
          <w:bCs/>
          <w:color w:val="000000"/>
          <w:spacing w:val="-2"/>
          <w:szCs w:val="24"/>
        </w:rPr>
      </w:pPr>
      <w:bookmarkStart w:id="316" w:name="Табела15"/>
      <w:bookmarkEnd w:id="316"/>
    </w:p>
    <w:p w14:paraId="6268CDB5" w14:textId="77777777" w:rsidR="00BE7799" w:rsidRPr="009B420C" w:rsidRDefault="00BE7799" w:rsidP="00BE7799">
      <w:pPr>
        <w:rPr>
          <w:bCs/>
          <w:strike/>
        </w:rPr>
      </w:pPr>
      <w:r w:rsidRPr="009B420C">
        <w:rPr>
          <w:bCs/>
        </w:rPr>
        <w:t>У Табели 3.2.</w:t>
      </w:r>
      <w:r w:rsidR="002A2A3A" w:rsidRPr="009B420C">
        <w:rPr>
          <w:bCs/>
        </w:rPr>
        <w:t>11</w:t>
      </w:r>
      <w:r w:rsidRPr="009B420C">
        <w:rPr>
          <w:bCs/>
        </w:rPr>
        <w:t xml:space="preserve"> се може видети да је у највећем проценту пријављен отпад чије сакупљање и одлагање подлеже посебним захтевима због спречавања инфекције. </w:t>
      </w:r>
    </w:p>
    <w:p w14:paraId="69A87F1B" w14:textId="77777777" w:rsidR="00BE7799" w:rsidRPr="009B420C" w:rsidRDefault="00BE7799" w:rsidP="00BE7799">
      <w:pPr>
        <w:spacing w:before="60"/>
        <w:rPr>
          <w:rFonts w:eastAsia="Times New Roman"/>
          <w:bCs/>
          <w:color w:val="000000"/>
          <w:spacing w:val="-2"/>
          <w:szCs w:val="24"/>
        </w:rPr>
      </w:pPr>
      <w:r w:rsidRPr="009B420C">
        <w:rPr>
          <w:rFonts w:eastAsia="Times New Roman"/>
          <w:bCs/>
          <w:color w:val="000000"/>
          <w:spacing w:val="-2"/>
          <w:szCs w:val="24"/>
        </w:rPr>
        <w:t xml:space="preserve">У истом периоду </w:t>
      </w:r>
      <w:r w:rsidRPr="009B420C">
        <w:rPr>
          <w:rFonts w:eastAsia="Times New Roman"/>
          <w:bCs/>
          <w:spacing w:val="-2"/>
          <w:szCs w:val="24"/>
        </w:rPr>
        <w:t>59</w:t>
      </w:r>
      <w:r w:rsidRPr="009B420C">
        <w:rPr>
          <w:rFonts w:eastAsia="Times New Roman"/>
          <w:bCs/>
          <w:color w:val="000000"/>
          <w:spacing w:val="-2"/>
          <w:szCs w:val="24"/>
        </w:rPr>
        <w:t xml:space="preserve"> установа које имају постројење за </w:t>
      </w:r>
      <w:r w:rsidR="002C16D4" w:rsidRPr="009B420C">
        <w:rPr>
          <w:rFonts w:eastAsia="Times New Roman"/>
          <w:bCs/>
          <w:color w:val="000000"/>
          <w:spacing w:val="-2"/>
          <w:szCs w:val="24"/>
        </w:rPr>
        <w:t>третман</w:t>
      </w:r>
      <w:r w:rsidRPr="009B420C">
        <w:rPr>
          <w:rFonts w:eastAsia="Times New Roman"/>
          <w:bCs/>
          <w:color w:val="000000"/>
          <w:spacing w:val="-2"/>
          <w:szCs w:val="24"/>
        </w:rPr>
        <w:t xml:space="preserve"> ове врсте отпада је известило да су прерадили 3.665 t отпада који настаје у здравственим установама, од чега је 29 t настало у </w:t>
      </w:r>
      <w:r w:rsidRPr="009B420C">
        <w:rPr>
          <w:rFonts w:eastAsia="Times New Roman"/>
          <w:bCs/>
          <w:spacing w:val="-2"/>
          <w:szCs w:val="24"/>
        </w:rPr>
        <w:t>установама</w:t>
      </w:r>
      <w:r w:rsidRPr="009B420C">
        <w:rPr>
          <w:rFonts w:eastAsia="Times New Roman"/>
          <w:bCs/>
          <w:color w:val="000000"/>
          <w:spacing w:val="-2"/>
          <w:szCs w:val="24"/>
        </w:rPr>
        <w:t xml:space="preserve"> које обављају делатност дијагностике и превенције болести животиња, а 3.636 t у установама које пружају </w:t>
      </w:r>
      <w:r w:rsidR="002C16D4" w:rsidRPr="009B420C">
        <w:rPr>
          <w:rFonts w:eastAsia="Times New Roman"/>
          <w:bCs/>
          <w:color w:val="000000"/>
          <w:spacing w:val="-2"/>
          <w:szCs w:val="24"/>
        </w:rPr>
        <w:t>здравствену</w:t>
      </w:r>
      <w:r w:rsidRPr="009B420C">
        <w:rPr>
          <w:rFonts w:eastAsia="Times New Roman"/>
          <w:bCs/>
          <w:color w:val="000000"/>
          <w:spacing w:val="-2"/>
          <w:szCs w:val="24"/>
        </w:rPr>
        <w:t xml:space="preserve"> заштиту људи (Табела </w:t>
      </w:r>
      <w:r w:rsidRPr="009B420C">
        <w:rPr>
          <w:bCs/>
          <w:lang w:eastAsia="sr-Latn-CS"/>
        </w:rPr>
        <w:t>3.2.</w:t>
      </w:r>
      <w:r w:rsidR="002A2A3A" w:rsidRPr="009B420C">
        <w:rPr>
          <w:bCs/>
          <w:lang w:eastAsia="sr-Latn-CS"/>
        </w:rPr>
        <w:t>12</w:t>
      </w:r>
      <w:r w:rsidRPr="009B420C">
        <w:rPr>
          <w:rFonts w:eastAsia="Times New Roman"/>
          <w:bCs/>
          <w:color w:val="000000"/>
          <w:spacing w:val="-2"/>
          <w:szCs w:val="24"/>
        </w:rPr>
        <w:t>).</w:t>
      </w:r>
    </w:p>
    <w:p w14:paraId="00210D4C" w14:textId="77777777" w:rsidR="00BE7799" w:rsidRPr="009B420C" w:rsidRDefault="00BE7799" w:rsidP="00BE7799">
      <w:pPr>
        <w:rPr>
          <w:bCs/>
        </w:rPr>
      </w:pPr>
    </w:p>
    <w:p w14:paraId="44894F74" w14:textId="77777777" w:rsidR="00E701EA" w:rsidRPr="009B420C" w:rsidRDefault="00E701EA" w:rsidP="00BE7799">
      <w:pPr>
        <w:rPr>
          <w:bCs/>
        </w:rPr>
      </w:pPr>
    </w:p>
    <w:p w14:paraId="0F07D1F6" w14:textId="77777777" w:rsidR="00BE7799" w:rsidRPr="009B420C" w:rsidRDefault="00BE7799" w:rsidP="004E4968">
      <w:pPr>
        <w:pStyle w:val="Slikacentrirano2019"/>
      </w:pPr>
      <w:r w:rsidRPr="009B420C">
        <w:t xml:space="preserve">Табела </w:t>
      </w:r>
      <w:r w:rsidRPr="009B420C">
        <w:rPr>
          <w:lang w:eastAsia="sr-Latn-CS"/>
        </w:rPr>
        <w:t>3.2.</w:t>
      </w:r>
      <w:r w:rsidR="00B97EEB" w:rsidRPr="009B420C">
        <w:rPr>
          <w:lang w:eastAsia="sr-Latn-CS"/>
        </w:rPr>
        <w:t>1</w:t>
      </w:r>
      <w:r w:rsidR="002A2A3A" w:rsidRPr="009B420C">
        <w:rPr>
          <w:lang w:eastAsia="sr-Latn-CS"/>
        </w:rPr>
        <w:t>2</w:t>
      </w:r>
      <w:r w:rsidRPr="009B420C">
        <w:rPr>
          <w:lang w:eastAsia="sr-Latn-CS"/>
        </w:rPr>
        <w:t>.</w:t>
      </w:r>
      <w:r w:rsidRPr="009B420C">
        <w:t xml:space="preserve"> Количине третираног отпада групе 18 (t)</w:t>
      </w:r>
    </w:p>
    <w:p w14:paraId="404CB90C" w14:textId="77777777" w:rsidR="00015A18" w:rsidRPr="009B420C" w:rsidRDefault="00015A18" w:rsidP="004E4968">
      <w:pPr>
        <w:pStyle w:val="Slikacentrirano2019"/>
      </w:pPr>
    </w:p>
    <w:tbl>
      <w:tblPr>
        <w:tblW w:w="4694" w:type="pct"/>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6362"/>
        <w:gridCol w:w="1405"/>
      </w:tblGrid>
      <w:tr w:rsidR="00BE7799" w:rsidRPr="009B420C" w14:paraId="67219B62" w14:textId="77777777" w:rsidTr="005349A7">
        <w:trPr>
          <w:trHeight w:val="735"/>
        </w:trPr>
        <w:tc>
          <w:tcPr>
            <w:tcW w:w="704" w:type="pct"/>
            <w:shd w:val="clear" w:color="auto" w:fill="auto"/>
            <w:vAlign w:val="center"/>
            <w:hideMark/>
          </w:tcPr>
          <w:p w14:paraId="3A0E8A6F" w14:textId="77777777" w:rsidR="00BE7799" w:rsidRPr="009B420C" w:rsidRDefault="00BE7799" w:rsidP="004E4968">
            <w:pPr>
              <w:pStyle w:val="Slikacentrirano2019"/>
            </w:pPr>
            <w:r w:rsidRPr="009B420C">
              <w:t>Индексни број</w:t>
            </w:r>
          </w:p>
        </w:tc>
        <w:tc>
          <w:tcPr>
            <w:tcW w:w="3519" w:type="pct"/>
            <w:shd w:val="clear" w:color="auto" w:fill="auto"/>
            <w:vAlign w:val="center"/>
            <w:hideMark/>
          </w:tcPr>
          <w:p w14:paraId="5AE191C8" w14:textId="77777777" w:rsidR="00BE7799" w:rsidRPr="009B420C" w:rsidRDefault="00BE7799" w:rsidP="004E4968">
            <w:pPr>
              <w:pStyle w:val="Slikacentrirano2019"/>
            </w:pPr>
            <w:r w:rsidRPr="009B420C">
              <w:t>Опис</w:t>
            </w:r>
          </w:p>
        </w:tc>
        <w:tc>
          <w:tcPr>
            <w:tcW w:w="777" w:type="pct"/>
            <w:shd w:val="clear" w:color="auto" w:fill="auto"/>
            <w:hideMark/>
          </w:tcPr>
          <w:p w14:paraId="1AA28052" w14:textId="77777777" w:rsidR="00BE7799" w:rsidRPr="009B420C" w:rsidRDefault="00BE7799" w:rsidP="004E4968">
            <w:pPr>
              <w:pStyle w:val="Slikacentrirano2019"/>
            </w:pPr>
            <w:r w:rsidRPr="009B420C">
              <w:t>Количина третираног отпада (t)</w:t>
            </w:r>
          </w:p>
        </w:tc>
      </w:tr>
      <w:tr w:rsidR="00BE7799" w:rsidRPr="009B420C" w14:paraId="5F2421B3" w14:textId="77777777" w:rsidTr="005349A7">
        <w:trPr>
          <w:trHeight w:val="255"/>
        </w:trPr>
        <w:tc>
          <w:tcPr>
            <w:tcW w:w="704" w:type="pct"/>
            <w:shd w:val="clear" w:color="auto" w:fill="auto"/>
            <w:vAlign w:val="center"/>
            <w:hideMark/>
          </w:tcPr>
          <w:p w14:paraId="0F52F764" w14:textId="77777777" w:rsidR="00BE7799" w:rsidRPr="009B420C" w:rsidRDefault="00BE7799" w:rsidP="004E4968">
            <w:pPr>
              <w:pStyle w:val="Slikacentrirano2019"/>
            </w:pPr>
            <w:r w:rsidRPr="009B420C">
              <w:t>18 01</w:t>
            </w:r>
          </w:p>
        </w:tc>
        <w:tc>
          <w:tcPr>
            <w:tcW w:w="3519" w:type="pct"/>
            <w:shd w:val="clear" w:color="auto" w:fill="auto"/>
            <w:hideMark/>
          </w:tcPr>
          <w:p w14:paraId="7CE9634F" w14:textId="77777777" w:rsidR="00BE7799" w:rsidRPr="009B420C" w:rsidRDefault="00BE7799" w:rsidP="004E4968">
            <w:pPr>
              <w:pStyle w:val="Slikacentrirano2019"/>
            </w:pPr>
            <w:r w:rsidRPr="009B420C">
              <w:t>отпади из породилишта, дијагностике, третмана или превенције болести људи</w:t>
            </w:r>
          </w:p>
        </w:tc>
        <w:tc>
          <w:tcPr>
            <w:tcW w:w="777" w:type="pct"/>
            <w:shd w:val="clear" w:color="auto" w:fill="auto"/>
            <w:hideMark/>
          </w:tcPr>
          <w:p w14:paraId="2093BF71" w14:textId="77777777" w:rsidR="00BE7799" w:rsidRPr="009B420C" w:rsidRDefault="00BE7799" w:rsidP="004E4968">
            <w:pPr>
              <w:pStyle w:val="Slikacentrirano2019"/>
            </w:pPr>
          </w:p>
        </w:tc>
      </w:tr>
      <w:tr w:rsidR="00BE7799" w:rsidRPr="009B420C" w14:paraId="239275A8" w14:textId="77777777" w:rsidTr="005349A7">
        <w:trPr>
          <w:trHeight w:val="255"/>
        </w:trPr>
        <w:tc>
          <w:tcPr>
            <w:tcW w:w="704" w:type="pct"/>
            <w:shd w:val="clear" w:color="auto" w:fill="auto"/>
            <w:hideMark/>
          </w:tcPr>
          <w:p w14:paraId="082DAD18" w14:textId="77777777" w:rsidR="00BE7799" w:rsidRPr="009B420C" w:rsidRDefault="00BE7799" w:rsidP="004E4968">
            <w:pPr>
              <w:pStyle w:val="Slikacentrirano2019"/>
            </w:pPr>
            <w:r w:rsidRPr="009B420C">
              <w:t>18 01 01</w:t>
            </w:r>
          </w:p>
        </w:tc>
        <w:tc>
          <w:tcPr>
            <w:tcW w:w="3519" w:type="pct"/>
            <w:shd w:val="clear" w:color="auto" w:fill="auto"/>
            <w:hideMark/>
          </w:tcPr>
          <w:p w14:paraId="5B5615C2" w14:textId="77777777" w:rsidR="00BE7799" w:rsidRPr="009B420C" w:rsidRDefault="00BE7799" w:rsidP="004E4968">
            <w:pPr>
              <w:pStyle w:val="Slikacentrirano2019"/>
            </w:pPr>
            <w:r w:rsidRPr="009B420C">
              <w:t>оштри инструменти (изузев 18 01 03)</w:t>
            </w:r>
          </w:p>
        </w:tc>
        <w:tc>
          <w:tcPr>
            <w:tcW w:w="777" w:type="pct"/>
            <w:shd w:val="clear" w:color="auto" w:fill="auto"/>
            <w:hideMark/>
          </w:tcPr>
          <w:p w14:paraId="108D9B7B" w14:textId="77777777" w:rsidR="00BE7799" w:rsidRPr="009B420C" w:rsidRDefault="00BE7799" w:rsidP="004E4968">
            <w:pPr>
              <w:pStyle w:val="Slikacentrirano2019"/>
            </w:pPr>
            <w:r w:rsidRPr="009B420C">
              <w:t>196,49</w:t>
            </w:r>
          </w:p>
        </w:tc>
      </w:tr>
      <w:tr w:rsidR="00BE7799" w:rsidRPr="009B420C" w14:paraId="35BCAA50" w14:textId="77777777" w:rsidTr="005349A7">
        <w:trPr>
          <w:trHeight w:val="255"/>
        </w:trPr>
        <w:tc>
          <w:tcPr>
            <w:tcW w:w="704" w:type="pct"/>
            <w:shd w:val="clear" w:color="auto" w:fill="auto"/>
            <w:hideMark/>
          </w:tcPr>
          <w:p w14:paraId="44B87BCF" w14:textId="77777777" w:rsidR="00BE7799" w:rsidRPr="009B420C" w:rsidRDefault="00BE7799" w:rsidP="004E4968">
            <w:pPr>
              <w:pStyle w:val="Slikacentrirano2019"/>
            </w:pPr>
            <w:r w:rsidRPr="009B420C">
              <w:t>18 01 02</w:t>
            </w:r>
          </w:p>
        </w:tc>
        <w:tc>
          <w:tcPr>
            <w:tcW w:w="3519" w:type="pct"/>
            <w:shd w:val="clear" w:color="auto" w:fill="auto"/>
            <w:hideMark/>
          </w:tcPr>
          <w:p w14:paraId="74727C81" w14:textId="77777777" w:rsidR="00BE7799" w:rsidRPr="009B420C" w:rsidRDefault="00BE7799" w:rsidP="004E4968">
            <w:pPr>
              <w:pStyle w:val="Slikacentrirano2019"/>
            </w:pPr>
            <w:r w:rsidRPr="009B420C">
              <w:t>делови тела и органи укључујући и кесе са крвљу и крвне продукте (изузев 18 01 03)</w:t>
            </w:r>
          </w:p>
        </w:tc>
        <w:tc>
          <w:tcPr>
            <w:tcW w:w="777" w:type="pct"/>
            <w:shd w:val="clear" w:color="auto" w:fill="auto"/>
            <w:hideMark/>
          </w:tcPr>
          <w:p w14:paraId="671F4591" w14:textId="77777777" w:rsidR="00BE7799" w:rsidRPr="009B420C" w:rsidRDefault="00BE7799" w:rsidP="004E4968">
            <w:pPr>
              <w:pStyle w:val="Slikacentrirano2019"/>
            </w:pPr>
            <w:r w:rsidRPr="009B420C">
              <w:t>1,3</w:t>
            </w:r>
          </w:p>
        </w:tc>
      </w:tr>
      <w:tr w:rsidR="00BE7799" w:rsidRPr="009B420C" w14:paraId="60A56314" w14:textId="77777777" w:rsidTr="005349A7">
        <w:trPr>
          <w:trHeight w:val="255"/>
        </w:trPr>
        <w:tc>
          <w:tcPr>
            <w:tcW w:w="704" w:type="pct"/>
            <w:shd w:val="clear" w:color="auto" w:fill="auto"/>
            <w:hideMark/>
          </w:tcPr>
          <w:p w14:paraId="21DE825A" w14:textId="77777777" w:rsidR="00BE7799" w:rsidRPr="009B420C" w:rsidRDefault="00BE7799" w:rsidP="004E4968">
            <w:pPr>
              <w:pStyle w:val="Slikacentrirano2019"/>
            </w:pPr>
            <w:r w:rsidRPr="009B420C">
              <w:t>18 01 03*</w:t>
            </w:r>
          </w:p>
        </w:tc>
        <w:tc>
          <w:tcPr>
            <w:tcW w:w="3519" w:type="pct"/>
            <w:shd w:val="clear" w:color="auto" w:fill="auto"/>
            <w:hideMark/>
          </w:tcPr>
          <w:p w14:paraId="703B6E84" w14:textId="77777777" w:rsidR="00BE7799" w:rsidRPr="009B420C" w:rsidRDefault="00BE7799" w:rsidP="004E4968">
            <w:pPr>
              <w:pStyle w:val="Slikacentrirano2019"/>
            </w:pPr>
            <w:r w:rsidRPr="009B420C">
              <w:t>отпади чије сакупљање и одлагање подлеже посебним захтевима због спречавања инфекције</w:t>
            </w:r>
          </w:p>
        </w:tc>
        <w:tc>
          <w:tcPr>
            <w:tcW w:w="777" w:type="pct"/>
            <w:shd w:val="clear" w:color="auto" w:fill="auto"/>
            <w:hideMark/>
          </w:tcPr>
          <w:p w14:paraId="330BA428" w14:textId="77777777" w:rsidR="00BE7799" w:rsidRPr="009B420C" w:rsidRDefault="00BE7799" w:rsidP="004E4968">
            <w:pPr>
              <w:pStyle w:val="Slikacentrirano2019"/>
            </w:pPr>
            <w:r w:rsidRPr="009B420C">
              <w:t>3407,63</w:t>
            </w:r>
          </w:p>
        </w:tc>
      </w:tr>
      <w:tr w:rsidR="00BE7799" w:rsidRPr="009B420C" w14:paraId="0373AF81" w14:textId="77777777" w:rsidTr="005349A7">
        <w:trPr>
          <w:trHeight w:val="255"/>
        </w:trPr>
        <w:tc>
          <w:tcPr>
            <w:tcW w:w="704" w:type="pct"/>
            <w:shd w:val="clear" w:color="auto" w:fill="auto"/>
            <w:hideMark/>
          </w:tcPr>
          <w:p w14:paraId="43D6DA38" w14:textId="77777777" w:rsidR="00BE7799" w:rsidRPr="009B420C" w:rsidRDefault="00BE7799" w:rsidP="004E4968">
            <w:pPr>
              <w:pStyle w:val="Slikacentrirano2019"/>
            </w:pPr>
            <w:r w:rsidRPr="009B420C">
              <w:t>18 01 04</w:t>
            </w:r>
          </w:p>
        </w:tc>
        <w:tc>
          <w:tcPr>
            <w:tcW w:w="3519" w:type="pct"/>
            <w:shd w:val="clear" w:color="auto" w:fill="auto"/>
            <w:hideMark/>
          </w:tcPr>
          <w:p w14:paraId="247E7C06" w14:textId="77777777" w:rsidR="00BE7799" w:rsidRPr="009B420C" w:rsidRDefault="00BE7799" w:rsidP="004E4968">
            <w:pPr>
              <w:pStyle w:val="Slikacentrirano2019"/>
            </w:pPr>
            <w:r w:rsidRPr="009B420C">
              <w:t>отпади чије сакупљање и одлагање не подлеже посебним захтевима због спречавања инфекције (нпр. завоји, гипсеви)</w:t>
            </w:r>
          </w:p>
        </w:tc>
        <w:tc>
          <w:tcPr>
            <w:tcW w:w="777" w:type="pct"/>
            <w:shd w:val="clear" w:color="auto" w:fill="auto"/>
            <w:hideMark/>
          </w:tcPr>
          <w:p w14:paraId="2368B851" w14:textId="77777777" w:rsidR="00BE7799" w:rsidRPr="009B420C" w:rsidRDefault="00BE7799" w:rsidP="004E4968">
            <w:pPr>
              <w:pStyle w:val="Slikacentrirano2019"/>
            </w:pPr>
            <w:r w:rsidRPr="009B420C">
              <w:t>30,37</w:t>
            </w:r>
          </w:p>
        </w:tc>
      </w:tr>
      <w:tr w:rsidR="00BE7799" w:rsidRPr="009B420C" w14:paraId="2A8BC53E" w14:textId="77777777" w:rsidTr="005349A7">
        <w:trPr>
          <w:trHeight w:val="255"/>
        </w:trPr>
        <w:tc>
          <w:tcPr>
            <w:tcW w:w="704" w:type="pct"/>
            <w:shd w:val="clear" w:color="auto" w:fill="auto"/>
            <w:hideMark/>
          </w:tcPr>
          <w:p w14:paraId="0820A48F" w14:textId="77777777" w:rsidR="00BE7799" w:rsidRPr="009B420C" w:rsidRDefault="00BE7799" w:rsidP="004E4968">
            <w:pPr>
              <w:pStyle w:val="Slikacentrirano2019"/>
            </w:pPr>
            <w:r w:rsidRPr="009B420C">
              <w:t>18 01 08*</w:t>
            </w:r>
          </w:p>
        </w:tc>
        <w:tc>
          <w:tcPr>
            <w:tcW w:w="3519" w:type="pct"/>
            <w:shd w:val="clear" w:color="auto" w:fill="auto"/>
            <w:hideMark/>
          </w:tcPr>
          <w:p w14:paraId="6755BA5E" w14:textId="77777777" w:rsidR="00BE7799" w:rsidRPr="009B420C" w:rsidRDefault="00BE7799" w:rsidP="004E4968">
            <w:pPr>
              <w:pStyle w:val="Slikacentrirano2019"/>
            </w:pPr>
            <w:r w:rsidRPr="009B420C">
              <w:t>цитотоксични и цитостатични лекови</w:t>
            </w:r>
          </w:p>
        </w:tc>
        <w:tc>
          <w:tcPr>
            <w:tcW w:w="777" w:type="pct"/>
            <w:shd w:val="clear" w:color="auto" w:fill="auto"/>
            <w:hideMark/>
          </w:tcPr>
          <w:p w14:paraId="5EDB9FBC" w14:textId="77777777" w:rsidR="00BE7799" w:rsidRPr="009B420C" w:rsidRDefault="00BE7799" w:rsidP="004E4968">
            <w:pPr>
              <w:pStyle w:val="Slikacentrirano2019"/>
            </w:pPr>
            <w:r w:rsidRPr="009B420C">
              <w:t>0,63</w:t>
            </w:r>
          </w:p>
        </w:tc>
      </w:tr>
      <w:tr w:rsidR="00BE7799" w:rsidRPr="009B420C" w14:paraId="3F94DA16" w14:textId="77777777" w:rsidTr="005349A7">
        <w:trPr>
          <w:trHeight w:val="255"/>
        </w:trPr>
        <w:tc>
          <w:tcPr>
            <w:tcW w:w="704" w:type="pct"/>
            <w:shd w:val="clear" w:color="auto" w:fill="auto"/>
          </w:tcPr>
          <w:p w14:paraId="4F1A9C1C" w14:textId="77777777" w:rsidR="00BE7799" w:rsidRPr="009B420C" w:rsidRDefault="00BE7799" w:rsidP="004E4968">
            <w:pPr>
              <w:pStyle w:val="Slikacentrirano2019"/>
            </w:pPr>
            <w:r w:rsidRPr="009B420C">
              <w:t>18 01 09</w:t>
            </w:r>
          </w:p>
        </w:tc>
        <w:tc>
          <w:tcPr>
            <w:tcW w:w="3519" w:type="pct"/>
            <w:shd w:val="clear" w:color="auto" w:fill="auto"/>
          </w:tcPr>
          <w:p w14:paraId="4AE3CE0A" w14:textId="77777777" w:rsidR="00BE7799" w:rsidRPr="009B420C" w:rsidRDefault="00BE7799" w:rsidP="004E4968">
            <w:pPr>
              <w:pStyle w:val="Slikacentrirano2019"/>
            </w:pPr>
            <w:r w:rsidRPr="009B420C">
              <w:t>лекови другачији од оних наведених у 18 01 08</w:t>
            </w:r>
          </w:p>
        </w:tc>
        <w:tc>
          <w:tcPr>
            <w:tcW w:w="777" w:type="pct"/>
            <w:shd w:val="clear" w:color="auto" w:fill="auto"/>
          </w:tcPr>
          <w:p w14:paraId="206436BE" w14:textId="77777777" w:rsidR="00BE7799" w:rsidRPr="009B420C" w:rsidRDefault="00BE7799" w:rsidP="004E4968">
            <w:pPr>
              <w:pStyle w:val="Slikacentrirano2019"/>
            </w:pPr>
            <w:r w:rsidRPr="009B420C">
              <w:t>0</w:t>
            </w:r>
          </w:p>
        </w:tc>
      </w:tr>
      <w:tr w:rsidR="00BE7799" w:rsidRPr="009B420C" w14:paraId="58F61DF3" w14:textId="77777777" w:rsidTr="005349A7">
        <w:trPr>
          <w:trHeight w:val="255"/>
        </w:trPr>
        <w:tc>
          <w:tcPr>
            <w:tcW w:w="704" w:type="pct"/>
            <w:shd w:val="clear" w:color="auto" w:fill="auto"/>
            <w:vAlign w:val="center"/>
            <w:hideMark/>
          </w:tcPr>
          <w:p w14:paraId="4C7F4746" w14:textId="77777777" w:rsidR="00BE7799" w:rsidRPr="009B420C" w:rsidRDefault="00BE7799" w:rsidP="004E4968">
            <w:pPr>
              <w:pStyle w:val="Slikacentrirano2019"/>
            </w:pPr>
            <w:r w:rsidRPr="009B420C">
              <w:t>18 02</w:t>
            </w:r>
          </w:p>
        </w:tc>
        <w:tc>
          <w:tcPr>
            <w:tcW w:w="3519" w:type="pct"/>
            <w:shd w:val="clear" w:color="auto" w:fill="auto"/>
            <w:hideMark/>
          </w:tcPr>
          <w:p w14:paraId="49DE14A2" w14:textId="77777777" w:rsidR="00BE7799" w:rsidRPr="009B420C" w:rsidRDefault="00BE7799" w:rsidP="004E4968">
            <w:pPr>
              <w:pStyle w:val="Slikacentrirano2019"/>
            </w:pPr>
            <w:r w:rsidRPr="009B420C">
              <w:t>отпади од истраживања, дијагностике, третмана или превенције болести животиња</w:t>
            </w:r>
          </w:p>
        </w:tc>
        <w:tc>
          <w:tcPr>
            <w:tcW w:w="777" w:type="pct"/>
            <w:shd w:val="clear" w:color="auto" w:fill="auto"/>
            <w:hideMark/>
          </w:tcPr>
          <w:p w14:paraId="67CA5A46" w14:textId="77777777" w:rsidR="00BE7799" w:rsidRPr="009B420C" w:rsidRDefault="00BE7799" w:rsidP="004E4968">
            <w:pPr>
              <w:pStyle w:val="Slikacentrirano2019"/>
            </w:pPr>
          </w:p>
        </w:tc>
      </w:tr>
      <w:tr w:rsidR="00BE7799" w:rsidRPr="009B420C" w14:paraId="2777B4D2" w14:textId="77777777" w:rsidTr="005349A7">
        <w:trPr>
          <w:trHeight w:val="255"/>
        </w:trPr>
        <w:tc>
          <w:tcPr>
            <w:tcW w:w="704" w:type="pct"/>
            <w:shd w:val="clear" w:color="auto" w:fill="auto"/>
          </w:tcPr>
          <w:p w14:paraId="74E7CA0B" w14:textId="77777777" w:rsidR="00BE7799" w:rsidRPr="009B420C" w:rsidRDefault="00BE7799" w:rsidP="004E4968">
            <w:pPr>
              <w:pStyle w:val="Slikacentrirano2019"/>
            </w:pPr>
            <w:r w:rsidRPr="009B420C">
              <w:t>18 02 01</w:t>
            </w:r>
          </w:p>
        </w:tc>
        <w:tc>
          <w:tcPr>
            <w:tcW w:w="3519" w:type="pct"/>
            <w:shd w:val="clear" w:color="auto" w:fill="auto"/>
          </w:tcPr>
          <w:p w14:paraId="7B3EEEDF" w14:textId="77777777" w:rsidR="00BE7799" w:rsidRPr="009B420C" w:rsidRDefault="00BE7799" w:rsidP="004E4968">
            <w:pPr>
              <w:pStyle w:val="Slikacentrirano2019"/>
            </w:pPr>
            <w:r w:rsidRPr="009B420C">
              <w:t>отпади чије сакупљање и одлагање подлеже посебним захтевима због спречавања инфекције</w:t>
            </w:r>
          </w:p>
        </w:tc>
        <w:tc>
          <w:tcPr>
            <w:tcW w:w="777" w:type="pct"/>
            <w:shd w:val="clear" w:color="auto" w:fill="auto"/>
          </w:tcPr>
          <w:p w14:paraId="385EC9FD" w14:textId="77777777" w:rsidR="00BE7799" w:rsidRPr="009B420C" w:rsidRDefault="00BE7799" w:rsidP="004E4968">
            <w:pPr>
              <w:pStyle w:val="Slikacentrirano2019"/>
            </w:pPr>
            <w:r w:rsidRPr="009B420C">
              <w:t>6,31</w:t>
            </w:r>
          </w:p>
        </w:tc>
      </w:tr>
      <w:tr w:rsidR="00BE7799" w:rsidRPr="009B420C" w14:paraId="1FC4AB4C" w14:textId="77777777" w:rsidTr="005349A7">
        <w:trPr>
          <w:trHeight w:val="255"/>
        </w:trPr>
        <w:tc>
          <w:tcPr>
            <w:tcW w:w="704" w:type="pct"/>
            <w:shd w:val="clear" w:color="auto" w:fill="auto"/>
          </w:tcPr>
          <w:p w14:paraId="3660A1D3" w14:textId="77777777" w:rsidR="00BE7799" w:rsidRPr="009B420C" w:rsidRDefault="00BE7799" w:rsidP="004E4968">
            <w:pPr>
              <w:pStyle w:val="Slikacentrirano2019"/>
            </w:pPr>
            <w:r w:rsidRPr="009B420C">
              <w:t>18 02 02*</w:t>
            </w:r>
          </w:p>
        </w:tc>
        <w:tc>
          <w:tcPr>
            <w:tcW w:w="3519" w:type="pct"/>
            <w:shd w:val="clear" w:color="auto" w:fill="auto"/>
          </w:tcPr>
          <w:p w14:paraId="342CE4B5" w14:textId="77777777" w:rsidR="00BE7799" w:rsidRPr="009B420C" w:rsidRDefault="00BE7799" w:rsidP="004E4968">
            <w:pPr>
              <w:pStyle w:val="Slikacentrirano2019"/>
            </w:pPr>
            <w:r w:rsidRPr="009B420C">
              <w:t>отпади чије сакупљање и одлагање подлеже посебним захтевима због спречавања инфекције</w:t>
            </w:r>
          </w:p>
        </w:tc>
        <w:tc>
          <w:tcPr>
            <w:tcW w:w="777" w:type="pct"/>
            <w:shd w:val="clear" w:color="auto" w:fill="auto"/>
          </w:tcPr>
          <w:p w14:paraId="394ED16A" w14:textId="77777777" w:rsidR="00BE7799" w:rsidRPr="009B420C" w:rsidRDefault="00BE7799" w:rsidP="004E4968">
            <w:pPr>
              <w:pStyle w:val="Slikacentrirano2019"/>
            </w:pPr>
            <w:r w:rsidRPr="009B420C">
              <w:t>22,75</w:t>
            </w:r>
          </w:p>
        </w:tc>
      </w:tr>
    </w:tbl>
    <w:p w14:paraId="56EC49A4" w14:textId="77777777" w:rsidR="00BE7799" w:rsidRPr="009B420C" w:rsidRDefault="00BE7799" w:rsidP="00BE7799">
      <w:pPr>
        <w:rPr>
          <w:rFonts w:eastAsia="Times New Roman"/>
          <w:bCs/>
          <w:szCs w:val="24"/>
        </w:rPr>
      </w:pPr>
    </w:p>
    <w:p w14:paraId="41D1F9E9" w14:textId="77777777" w:rsidR="00BE7799" w:rsidRPr="009B420C" w:rsidRDefault="00BE7799" w:rsidP="00BE7799">
      <w:pPr>
        <w:rPr>
          <w:rFonts w:eastAsia="Times New Roman"/>
          <w:bCs/>
          <w:szCs w:val="24"/>
        </w:rPr>
      </w:pPr>
      <w:bookmarkStart w:id="317" w:name="Табела17"/>
      <w:bookmarkStart w:id="318" w:name="Табела16"/>
      <w:bookmarkStart w:id="319" w:name="_Toc13226132"/>
      <w:bookmarkStart w:id="320" w:name="_Toc421480960"/>
      <w:bookmarkStart w:id="321" w:name="_Toc421481111"/>
      <w:bookmarkStart w:id="322" w:name="_Toc421632957"/>
      <w:bookmarkStart w:id="323" w:name="_Toc421779461"/>
      <w:bookmarkEnd w:id="317"/>
      <w:bookmarkEnd w:id="318"/>
      <w:r w:rsidRPr="009B420C">
        <w:rPr>
          <w:rFonts w:eastAsia="Times New Roman"/>
          <w:bCs/>
          <w:szCs w:val="24"/>
        </w:rPr>
        <w:t xml:space="preserve">Извршен је извоз у </w:t>
      </w:r>
      <w:r w:rsidRPr="009B420C">
        <w:rPr>
          <w:rFonts w:eastAsia="Times New Roman"/>
          <w:bCs/>
          <w:color w:val="000000"/>
          <w:szCs w:val="24"/>
        </w:rPr>
        <w:t xml:space="preserve">Републику </w:t>
      </w:r>
      <w:r w:rsidRPr="009B420C">
        <w:rPr>
          <w:rFonts w:eastAsia="Times New Roman"/>
          <w:bCs/>
          <w:szCs w:val="24"/>
        </w:rPr>
        <w:t>Аустрију13,19 t хемикалија које садрже опасне супстанце настале у току пружања здравствене заштите и 6,45 t отпадних лекова од чега цитотоксичних и цитостатичних лекова у количини од 4,3  t. Отпад ознаке 18 01 04 је одложен у количини од 1 тоне на санитарној депонији.</w:t>
      </w:r>
    </w:p>
    <w:p w14:paraId="2F6D379D" w14:textId="77777777" w:rsidR="00BE7799" w:rsidRPr="009B420C" w:rsidRDefault="00BE7799" w:rsidP="00BE7799">
      <w:pPr>
        <w:rPr>
          <w:bCs/>
          <w:color w:val="000000"/>
        </w:rPr>
      </w:pPr>
    </w:p>
    <w:p w14:paraId="0BFB3EF5" w14:textId="77777777" w:rsidR="00BE7799" w:rsidRPr="009B420C" w:rsidRDefault="00BE7799" w:rsidP="00BE7799">
      <w:pPr>
        <w:rPr>
          <w:bCs/>
          <w:color w:val="000000"/>
        </w:rPr>
      </w:pPr>
      <w:r w:rsidRPr="009B420C">
        <w:rPr>
          <w:bCs/>
          <w:color w:val="000000"/>
        </w:rPr>
        <w:t>Извор података: А</w:t>
      </w:r>
      <w:r w:rsidRPr="009B420C">
        <w:rPr>
          <w:bCs/>
        </w:rPr>
        <w:t>генција за заштиту животне средине</w:t>
      </w:r>
      <w:r w:rsidRPr="009B420C">
        <w:rPr>
          <w:bCs/>
          <w:color w:val="000000"/>
        </w:rPr>
        <w:t xml:space="preserve"> </w:t>
      </w:r>
      <w:bookmarkEnd w:id="319"/>
      <w:bookmarkEnd w:id="320"/>
      <w:bookmarkEnd w:id="321"/>
      <w:bookmarkEnd w:id="322"/>
      <w:bookmarkEnd w:id="323"/>
    </w:p>
    <w:p w14:paraId="40AAE3F8" w14:textId="77777777" w:rsidR="00BE7799" w:rsidRPr="009B420C" w:rsidRDefault="00BE7799" w:rsidP="00BE7799">
      <w:pPr>
        <w:rPr>
          <w:bCs/>
        </w:rPr>
      </w:pPr>
    </w:p>
    <w:p w14:paraId="76F865F3" w14:textId="77777777" w:rsidR="00BE7799" w:rsidRPr="009B420C" w:rsidRDefault="00BE7799" w:rsidP="00BE7799">
      <w:pPr>
        <w:rPr>
          <w:bCs/>
        </w:rPr>
      </w:pPr>
    </w:p>
    <w:p w14:paraId="326C18B5" w14:textId="77777777" w:rsidR="002A2A3A" w:rsidRPr="009B420C" w:rsidRDefault="002A2A3A" w:rsidP="00BE7799">
      <w:pPr>
        <w:rPr>
          <w:bCs/>
        </w:rPr>
      </w:pPr>
    </w:p>
    <w:p w14:paraId="77FCB44A" w14:textId="77777777" w:rsidR="002A2A3A" w:rsidRPr="009B420C" w:rsidRDefault="002A2A3A" w:rsidP="00BE7799">
      <w:pPr>
        <w:rPr>
          <w:bCs/>
        </w:rPr>
      </w:pPr>
    </w:p>
    <w:p w14:paraId="349D613C" w14:textId="77777777" w:rsidR="0087017C" w:rsidRPr="009B420C" w:rsidRDefault="0087017C" w:rsidP="0087017C">
      <w:pPr>
        <w:rPr>
          <w:bCs/>
        </w:rPr>
      </w:pPr>
    </w:p>
    <w:p w14:paraId="10D5B316" w14:textId="77777777" w:rsidR="00E701EA" w:rsidRPr="009B420C" w:rsidRDefault="00E701EA">
      <w:pPr>
        <w:spacing w:before="0" w:after="160" w:line="259" w:lineRule="auto"/>
        <w:ind w:firstLine="0"/>
        <w:jc w:val="left"/>
        <w:rPr>
          <w:rFonts w:eastAsia="Times New Roman" w:cs="Times New Roman"/>
          <w:bCs/>
          <w:caps/>
          <w:sz w:val="26"/>
          <w:szCs w:val="26"/>
          <w:lang w:eastAsia="sr-Latn-CS"/>
        </w:rPr>
      </w:pPr>
      <w:bookmarkStart w:id="324" w:name="_Toc122528369"/>
      <w:r w:rsidRPr="009B420C">
        <w:rPr>
          <w:bCs/>
        </w:rPr>
        <w:br w:type="page"/>
      </w:r>
    </w:p>
    <w:p w14:paraId="14A8196F" w14:textId="62B9E6BC" w:rsidR="00FE6D81" w:rsidRPr="009B420C" w:rsidRDefault="00FE6D81" w:rsidP="00FE6D81">
      <w:pPr>
        <w:pStyle w:val="Heading3"/>
        <w:rPr>
          <w:lang w:val="sr-Cyrl-RS"/>
        </w:rPr>
      </w:pPr>
      <w:bookmarkStart w:id="325" w:name="_Toc137730412"/>
      <w:bookmarkStart w:id="326" w:name="_Toc146611782"/>
      <w:r w:rsidRPr="009B420C">
        <w:rPr>
          <w:lang w:val="sr-Cyrl-RS"/>
        </w:rPr>
        <w:lastRenderedPageBreak/>
        <w:t>3.2.6. Притисци на земљиште</w:t>
      </w:r>
      <w:bookmarkEnd w:id="324"/>
      <w:bookmarkEnd w:id="325"/>
      <w:bookmarkEnd w:id="326"/>
    </w:p>
    <w:p w14:paraId="0FE47A9D" w14:textId="77777777" w:rsidR="00FE6D81" w:rsidRPr="009B420C" w:rsidRDefault="00FE6D81" w:rsidP="00FE6D81">
      <w:pPr>
        <w:pStyle w:val="Heading4"/>
        <w:rPr>
          <w:bCs/>
          <w:iCs w:val="0"/>
        </w:rPr>
      </w:pPr>
      <w:bookmarkStart w:id="327" w:name="_Toc122528370"/>
      <w:bookmarkStart w:id="328" w:name="_Toc137730413"/>
      <w:bookmarkStart w:id="329" w:name="_Toc146611783"/>
      <w:r w:rsidRPr="009B420C">
        <w:rPr>
          <w:bCs/>
          <w:iCs w:val="0"/>
        </w:rPr>
        <w:t>3.2.6.1. Промена начина коришћења земљишта</w:t>
      </w:r>
      <w:bookmarkEnd w:id="327"/>
      <w:bookmarkEnd w:id="328"/>
      <w:bookmarkEnd w:id="329"/>
      <w:r w:rsidRPr="009B420C">
        <w:rPr>
          <w:bCs/>
          <w:iCs w:val="0"/>
        </w:rPr>
        <w:t xml:space="preserve"> </w:t>
      </w:r>
    </w:p>
    <w:p w14:paraId="4B4090DB" w14:textId="77777777" w:rsidR="00C7559C" w:rsidRPr="009B420C" w:rsidRDefault="00C7559C" w:rsidP="00C7559C">
      <w:pPr>
        <w:rPr>
          <w:rFonts w:eastAsia="TimesNewRomanPSMT" w:cs="Times New Roman"/>
          <w:bCs/>
          <w:szCs w:val="24"/>
        </w:rPr>
      </w:pPr>
      <w:r w:rsidRPr="009B420C">
        <w:rPr>
          <w:rFonts w:eastAsia="TimesNewRomanPSMT" w:cs="Times New Roman"/>
          <w:bCs/>
          <w:szCs w:val="24"/>
        </w:rPr>
        <w:t>Индикатор приказује трендове коришћења пољопривредног земљишта.</w:t>
      </w:r>
    </w:p>
    <w:p w14:paraId="070207C4" w14:textId="77777777" w:rsidR="00C7559C" w:rsidRPr="009B420C" w:rsidRDefault="002C16D4" w:rsidP="00C7559C">
      <w:pPr>
        <w:rPr>
          <w:rFonts w:eastAsia="TimesNewRomanPSMT" w:cs="Times New Roman"/>
          <w:bCs/>
          <w:szCs w:val="24"/>
        </w:rPr>
      </w:pPr>
      <w:r w:rsidRPr="009B420C">
        <w:rPr>
          <w:rFonts w:eastAsia="Times New Roman" w:cs="Times New Roman"/>
          <w:bCs/>
          <w:szCs w:val="24"/>
        </w:rPr>
        <w:t>Коришћено</w:t>
      </w:r>
      <w:r w:rsidR="00C7559C" w:rsidRPr="009B420C">
        <w:rPr>
          <w:rFonts w:eastAsia="Times New Roman" w:cs="Times New Roman"/>
          <w:bCs/>
          <w:szCs w:val="24"/>
        </w:rPr>
        <w:t xml:space="preserve"> пољопривредно земљиште у Републици Србији обухвата 3.488.752 ha, што представља 44,96% територије земље. Планирање и управљање пољопривредним земљиштем су од суштинског значаја ако желимо да боље ускладимо коришћење земљишта са питањима животне средине. То је изазов који укључује различите нивое политике и секторе и захтева интегрисани приступ. Праћење еколошких последица коришћења земљишта уз одржавање производње основних ресурса и истовремено заштита животне средине је главни приоритет за креаторе политике широм света.</w:t>
      </w:r>
    </w:p>
    <w:tbl>
      <w:tblPr>
        <w:tblW w:w="0" w:type="auto"/>
        <w:tblLayout w:type="fixed"/>
        <w:tblLook w:val="01E0" w:firstRow="1" w:lastRow="1" w:firstColumn="1" w:lastColumn="1" w:noHBand="0" w:noVBand="0"/>
      </w:tblPr>
      <w:tblGrid>
        <w:gridCol w:w="4536"/>
        <w:gridCol w:w="4536"/>
      </w:tblGrid>
      <w:tr w:rsidR="0024203A" w:rsidRPr="009B420C" w14:paraId="22E08633" w14:textId="77777777" w:rsidTr="00D952CF">
        <w:trPr>
          <w:trHeight w:val="3402"/>
        </w:trPr>
        <w:tc>
          <w:tcPr>
            <w:tcW w:w="4536" w:type="dxa"/>
            <w:shd w:val="clear" w:color="auto" w:fill="auto"/>
            <w:vAlign w:val="center"/>
          </w:tcPr>
          <w:p w14:paraId="73F09463" w14:textId="77777777" w:rsidR="0024203A" w:rsidRPr="009B420C" w:rsidRDefault="0024203A" w:rsidP="00D952CF">
            <w:pPr>
              <w:spacing w:after="0"/>
              <w:jc w:val="center"/>
              <w:rPr>
                <w:rFonts w:eastAsia="Times New Roman" w:cs="Times New Roman"/>
                <w:bCs/>
                <w:noProof/>
                <w:szCs w:val="20"/>
                <w:lang w:val="sr-Cyrl-CS"/>
              </w:rPr>
            </w:pPr>
            <w:bookmarkStart w:id="330" w:name="_Hlk516945463"/>
            <w:r w:rsidRPr="009B420C">
              <w:rPr>
                <w:bCs/>
                <w:noProof/>
                <w:lang w:val="sr-Latn-RS" w:eastAsia="sr-Latn-RS"/>
              </w:rPr>
              <w:drawing>
                <wp:inline distT="0" distB="0" distL="0" distR="0" wp14:anchorId="389BFC4B" wp14:editId="532A9A18">
                  <wp:extent cx="2743200" cy="205740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c>
          <w:tcPr>
            <w:tcW w:w="4536" w:type="dxa"/>
            <w:shd w:val="clear" w:color="auto" w:fill="auto"/>
            <w:vAlign w:val="center"/>
          </w:tcPr>
          <w:p w14:paraId="6F797DEB" w14:textId="77777777" w:rsidR="0024203A" w:rsidRPr="009B420C" w:rsidRDefault="0024203A" w:rsidP="00D952CF">
            <w:pPr>
              <w:spacing w:after="0"/>
              <w:jc w:val="center"/>
              <w:rPr>
                <w:rFonts w:eastAsia="Times New Roman" w:cs="Times New Roman"/>
                <w:bCs/>
                <w:noProof/>
                <w:szCs w:val="20"/>
                <w:lang w:val="sr-Cyrl-CS"/>
              </w:rPr>
            </w:pPr>
            <w:r w:rsidRPr="009B420C">
              <w:rPr>
                <w:bCs/>
                <w:noProof/>
                <w:lang w:val="sr-Latn-RS" w:eastAsia="sr-Latn-RS"/>
              </w:rPr>
              <w:drawing>
                <wp:inline distT="0" distB="0" distL="0" distR="0" wp14:anchorId="2466642F" wp14:editId="071E3446">
                  <wp:extent cx="2743200" cy="2057400"/>
                  <wp:effectExtent l="0" t="0" r="0" b="0"/>
                  <wp:docPr id="1718068134" name="Picture 1718068134"/>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r w:rsidR="0024203A" w:rsidRPr="009B420C" w14:paraId="248458FD" w14:textId="77777777" w:rsidTr="00D952CF">
        <w:trPr>
          <w:trHeight w:val="3402"/>
        </w:trPr>
        <w:tc>
          <w:tcPr>
            <w:tcW w:w="4536" w:type="dxa"/>
            <w:shd w:val="clear" w:color="auto" w:fill="auto"/>
            <w:vAlign w:val="center"/>
          </w:tcPr>
          <w:p w14:paraId="1A8926AD" w14:textId="77777777" w:rsidR="0024203A" w:rsidRPr="009B420C" w:rsidRDefault="0024203A" w:rsidP="00D952CF">
            <w:pPr>
              <w:spacing w:after="0"/>
              <w:jc w:val="center"/>
              <w:rPr>
                <w:rFonts w:eastAsia="Times New Roman" w:cs="Times New Roman"/>
                <w:bCs/>
                <w:noProof/>
                <w:szCs w:val="20"/>
                <w:lang w:val="sr-Cyrl-CS"/>
              </w:rPr>
            </w:pPr>
            <w:r w:rsidRPr="009B420C">
              <w:rPr>
                <w:bCs/>
                <w:noProof/>
                <w:lang w:val="sr-Latn-RS" w:eastAsia="sr-Latn-RS"/>
              </w:rPr>
              <w:drawing>
                <wp:inline distT="0" distB="0" distL="0" distR="0" wp14:anchorId="2CC802B3" wp14:editId="101C5962">
                  <wp:extent cx="2743200" cy="2057400"/>
                  <wp:effectExtent l="0" t="0" r="0" b="0"/>
                  <wp:docPr id="22" name="Pictu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c>
          <w:tcPr>
            <w:tcW w:w="4536" w:type="dxa"/>
            <w:shd w:val="clear" w:color="auto" w:fill="auto"/>
            <w:vAlign w:val="center"/>
          </w:tcPr>
          <w:p w14:paraId="1A9D6DA7" w14:textId="77777777" w:rsidR="0024203A" w:rsidRPr="009B420C" w:rsidRDefault="0024203A" w:rsidP="00D952CF">
            <w:pPr>
              <w:spacing w:after="0"/>
              <w:jc w:val="center"/>
              <w:rPr>
                <w:rFonts w:eastAsia="Times New Roman" w:cs="Times New Roman"/>
                <w:bCs/>
                <w:noProof/>
                <w:szCs w:val="20"/>
              </w:rPr>
            </w:pPr>
            <w:r w:rsidRPr="009B420C">
              <w:rPr>
                <w:bCs/>
                <w:noProof/>
                <w:lang w:val="sr-Latn-RS" w:eastAsia="sr-Latn-RS"/>
              </w:rPr>
              <w:drawing>
                <wp:inline distT="0" distB="0" distL="0" distR="0" wp14:anchorId="2A9DBB9A" wp14:editId="0032C2DD">
                  <wp:extent cx="2743200" cy="2057400"/>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bookmarkEnd w:id="330"/>
      <w:tr w:rsidR="0024203A" w:rsidRPr="009B420C" w14:paraId="32773324" w14:textId="77777777" w:rsidTr="00D952CF">
        <w:trPr>
          <w:trHeight w:val="3402"/>
        </w:trPr>
        <w:tc>
          <w:tcPr>
            <w:tcW w:w="4536" w:type="dxa"/>
            <w:shd w:val="clear" w:color="auto" w:fill="auto"/>
            <w:vAlign w:val="center"/>
          </w:tcPr>
          <w:p w14:paraId="0456BA08" w14:textId="77777777" w:rsidR="0024203A" w:rsidRPr="009B420C" w:rsidRDefault="0024203A" w:rsidP="00D952CF">
            <w:pPr>
              <w:spacing w:after="0"/>
              <w:jc w:val="center"/>
              <w:rPr>
                <w:rFonts w:eastAsia="Times New Roman" w:cs="Times New Roman"/>
                <w:bCs/>
                <w:noProof/>
                <w:szCs w:val="20"/>
                <w:lang w:val="sr-Cyrl-CS"/>
              </w:rPr>
            </w:pPr>
            <w:r w:rsidRPr="009B420C">
              <w:rPr>
                <w:bCs/>
                <w:noProof/>
                <w:lang w:val="sr-Latn-RS" w:eastAsia="sr-Latn-RS"/>
              </w:rPr>
              <w:drawing>
                <wp:inline distT="0" distB="0" distL="0" distR="0" wp14:anchorId="366A4970" wp14:editId="26902D86">
                  <wp:extent cx="2743200" cy="2057400"/>
                  <wp:effectExtent l="0" t="0" r="0" b="0"/>
                  <wp:docPr id="1718068135" name="Picture 1718068135"/>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c>
          <w:tcPr>
            <w:tcW w:w="4536" w:type="dxa"/>
            <w:shd w:val="clear" w:color="auto" w:fill="auto"/>
            <w:vAlign w:val="center"/>
          </w:tcPr>
          <w:p w14:paraId="0E2B6966" w14:textId="77777777" w:rsidR="0024203A" w:rsidRPr="009B420C" w:rsidRDefault="0024203A" w:rsidP="00D952CF">
            <w:pPr>
              <w:spacing w:after="0"/>
              <w:jc w:val="center"/>
              <w:rPr>
                <w:rFonts w:eastAsia="Times New Roman" w:cs="Times New Roman"/>
                <w:bCs/>
                <w:noProof/>
                <w:szCs w:val="20"/>
                <w:lang w:val="sr-Cyrl-CS"/>
              </w:rPr>
            </w:pPr>
            <w:r w:rsidRPr="009B420C">
              <w:rPr>
                <w:bCs/>
                <w:noProof/>
                <w:lang w:val="sr-Latn-RS" w:eastAsia="sr-Latn-RS"/>
              </w:rPr>
              <w:drawing>
                <wp:inline distT="0" distB="0" distL="0" distR="0" wp14:anchorId="042F3BC2" wp14:editId="23143F4B">
                  <wp:extent cx="2743200" cy="2057400"/>
                  <wp:effectExtent l="0" t="0" r="0" b="0"/>
                  <wp:docPr id="1718068136" name="Picture 1718068136"/>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bl>
    <w:p w14:paraId="21F1B1B0" w14:textId="77777777" w:rsidR="005349A7" w:rsidRPr="009B420C" w:rsidRDefault="005349A7" w:rsidP="004E4968">
      <w:pPr>
        <w:pStyle w:val="Slikacentrirano2019"/>
        <w:rPr>
          <w:szCs w:val="24"/>
        </w:rPr>
      </w:pPr>
      <w:r w:rsidRPr="009B420C">
        <w:t>Слика 3.2.3</w:t>
      </w:r>
      <w:r w:rsidR="002E2F9E" w:rsidRPr="009B420C">
        <w:t>8</w:t>
      </w:r>
      <w:r w:rsidRPr="009B420C">
        <w:t>. Тренд коришћења пољопривредног земљишта у периоду 2013 - 2022. године</w:t>
      </w:r>
    </w:p>
    <w:p w14:paraId="503A7CF6" w14:textId="2158513A" w:rsidR="00C7559C" w:rsidRPr="009B420C" w:rsidRDefault="00C7559C" w:rsidP="00C7559C">
      <w:pPr>
        <w:rPr>
          <w:rFonts w:eastAsia="Times New Roman" w:cs="Times New Roman"/>
          <w:bCs/>
          <w:szCs w:val="24"/>
        </w:rPr>
      </w:pPr>
      <w:r w:rsidRPr="009B420C">
        <w:rPr>
          <w:rFonts w:eastAsia="Times New Roman" w:cs="Times New Roman"/>
          <w:bCs/>
          <w:szCs w:val="24"/>
        </w:rPr>
        <w:lastRenderedPageBreak/>
        <w:t>Праћење структуре коришћеног пољопривредног земљишта у 2022. години показује да највећи удео имају оранице и баште са 2.600.681 ha, односно 74,54%. Ливаде и пашњаци заузимају укупно 661.578 ha, односно 18,96%, воћњаци заузимају 184.265 ha што износи 5,28%, виногради заузимају 19.973 ha</w:t>
      </w:r>
      <w:r w:rsidR="00CB0AD1">
        <w:rPr>
          <w:rFonts w:eastAsia="Times New Roman" w:cs="Times New Roman"/>
          <w:bCs/>
          <w:szCs w:val="24"/>
        </w:rPr>
        <w:t>,</w:t>
      </w:r>
      <w:r w:rsidRPr="009B420C">
        <w:rPr>
          <w:rFonts w:eastAsia="Times New Roman" w:cs="Times New Roman"/>
          <w:bCs/>
          <w:szCs w:val="24"/>
        </w:rPr>
        <w:t xml:space="preserve"> односно 0,57%, остали стални засади и расадници заузимају 2.373 ha, док окућнице заузимају 19.882 ha. </w:t>
      </w:r>
    </w:p>
    <w:p w14:paraId="6ED8C2E7" w14:textId="77777777" w:rsidR="00C7559C" w:rsidRPr="009B420C" w:rsidRDefault="00C7559C" w:rsidP="00C7559C">
      <w:pPr>
        <w:rPr>
          <w:rFonts w:eastAsia="Times New Roman" w:cs="Times New Roman"/>
          <w:bCs/>
          <w:color w:val="000000" w:themeColor="text1"/>
          <w:szCs w:val="24"/>
        </w:rPr>
      </w:pPr>
      <w:r w:rsidRPr="009B420C">
        <w:rPr>
          <w:rFonts w:eastAsia="Times New Roman" w:cs="Times New Roman"/>
          <w:bCs/>
          <w:szCs w:val="24"/>
        </w:rPr>
        <w:t xml:space="preserve">У односу на 2021. годину долази до смањења површина под ораницама и баштама. Укупне површине под ливадама опадају од 2018. године, површине под виноградима се не мењају од 2019. године, док су се под воћњацима повећале у односу на 2021. годину </w:t>
      </w:r>
      <w:r w:rsidRPr="009B420C">
        <w:rPr>
          <w:rFonts w:eastAsia="Times New Roman" w:cs="Times New Roman"/>
          <w:bCs/>
          <w:color w:val="000000" w:themeColor="text1"/>
          <w:szCs w:val="24"/>
        </w:rPr>
        <w:t>(Слика</w:t>
      </w:r>
      <w:r w:rsidR="002E2F9E" w:rsidRPr="009B420C">
        <w:rPr>
          <w:rFonts w:eastAsia="Times New Roman" w:cs="Times New Roman"/>
          <w:bCs/>
          <w:color w:val="000000" w:themeColor="text1"/>
          <w:szCs w:val="24"/>
        </w:rPr>
        <w:t xml:space="preserve"> 3.2.38</w:t>
      </w:r>
      <w:r w:rsidRPr="009B420C">
        <w:rPr>
          <w:rFonts w:eastAsia="Times New Roman" w:cs="Times New Roman"/>
          <w:bCs/>
          <w:color w:val="000000" w:themeColor="text1"/>
          <w:szCs w:val="24"/>
        </w:rPr>
        <w:t>).</w:t>
      </w:r>
    </w:p>
    <w:p w14:paraId="0CBA1A72" w14:textId="77777777" w:rsidR="00C7559C" w:rsidRPr="009B420C" w:rsidRDefault="00C7559C" w:rsidP="00C7559C">
      <w:pPr>
        <w:rPr>
          <w:rFonts w:eastAsia="Times New Roman" w:cs="Times New Roman"/>
          <w:bCs/>
          <w:color w:val="000000" w:themeColor="text1"/>
          <w:szCs w:val="24"/>
        </w:rPr>
      </w:pPr>
      <w:r w:rsidRPr="009B420C">
        <w:rPr>
          <w:rFonts w:eastAsia="Times New Roman" w:cs="Times New Roman"/>
          <w:bCs/>
          <w:color w:val="000000" w:themeColor="text1"/>
          <w:szCs w:val="24"/>
        </w:rPr>
        <w:t xml:space="preserve">Анализа показује да је највише интерних промена у оквиру коришћеног пољопривредног земљишта, док је укупна површина смањена за 17.323 </w:t>
      </w:r>
      <w:r w:rsidRPr="009B420C">
        <w:rPr>
          <w:rFonts w:eastAsia="Times New Roman" w:cs="Times New Roman"/>
          <w:bCs/>
          <w:szCs w:val="24"/>
        </w:rPr>
        <w:t>ha у односу на 2021. годину</w:t>
      </w:r>
      <w:r w:rsidRPr="009B420C">
        <w:rPr>
          <w:rFonts w:eastAsia="Times New Roman" w:cs="Times New Roman"/>
          <w:bCs/>
          <w:color w:val="000000" w:themeColor="text1"/>
          <w:szCs w:val="24"/>
        </w:rPr>
        <w:t xml:space="preserve">. </w:t>
      </w:r>
    </w:p>
    <w:p w14:paraId="5A954B13" w14:textId="77777777" w:rsidR="00C7559C" w:rsidRPr="009B420C" w:rsidRDefault="00C7559C" w:rsidP="00C7559C">
      <w:pPr>
        <w:rPr>
          <w:rFonts w:eastAsia="Times New Roman" w:cs="Times New Roman"/>
          <w:bCs/>
          <w:color w:val="000000" w:themeColor="text1"/>
          <w:szCs w:val="24"/>
        </w:rPr>
      </w:pPr>
      <w:r w:rsidRPr="009B420C">
        <w:rPr>
          <w:rFonts w:eastAsia="Times New Roman" w:cs="Times New Roman"/>
          <w:bCs/>
          <w:szCs w:val="24"/>
        </w:rPr>
        <w:t>Праћење структуре ораничних површина показује да највећи удео имају жита са 1.724.728 ha, односно 66,32% и индустријско биље са 525.443 ha односно 20,20%.</w:t>
      </w:r>
    </w:p>
    <w:p w14:paraId="2C6DF291" w14:textId="77777777" w:rsidR="00C7559C" w:rsidRPr="009B420C" w:rsidRDefault="00C7559C" w:rsidP="00427E9E">
      <w:pPr>
        <w:pStyle w:val="tabele"/>
      </w:pPr>
      <w:r w:rsidRPr="009B420C">
        <w:rPr>
          <w:color w:val="000000" w:themeColor="text1"/>
        </w:rPr>
        <w:t xml:space="preserve">Извор података: </w:t>
      </w:r>
      <w:r w:rsidRPr="009B420C">
        <w:t>Републички завод за статистику</w:t>
      </w:r>
    </w:p>
    <w:p w14:paraId="58998832" w14:textId="77777777" w:rsidR="00E701EA" w:rsidRPr="009B420C" w:rsidRDefault="00E701EA" w:rsidP="00427E9E">
      <w:pPr>
        <w:pStyle w:val="tabele"/>
      </w:pPr>
    </w:p>
    <w:p w14:paraId="10FF7647" w14:textId="77777777" w:rsidR="0085565D" w:rsidRPr="009B420C" w:rsidRDefault="0085565D" w:rsidP="00427E9E">
      <w:pPr>
        <w:pStyle w:val="tabele"/>
      </w:pPr>
    </w:p>
    <w:p w14:paraId="33692DDA" w14:textId="77777777" w:rsidR="004E78BE" w:rsidRPr="009B420C" w:rsidRDefault="004E78BE" w:rsidP="004E78BE">
      <w:pPr>
        <w:pStyle w:val="Heading4"/>
        <w:rPr>
          <w:bCs/>
          <w:iCs w:val="0"/>
        </w:rPr>
      </w:pPr>
      <w:bookmarkStart w:id="331" w:name="_Toc122528371"/>
      <w:bookmarkStart w:id="332" w:name="_Toc137730414"/>
      <w:bookmarkStart w:id="333" w:name="_Toc146611784"/>
      <w:r w:rsidRPr="009B420C">
        <w:rPr>
          <w:bCs/>
          <w:iCs w:val="0"/>
        </w:rPr>
        <w:t>3.2.6.2. Управљање контаминираним локалитетима</w:t>
      </w:r>
      <w:bookmarkEnd w:id="331"/>
      <w:bookmarkEnd w:id="332"/>
      <w:bookmarkEnd w:id="333"/>
      <w:r w:rsidRPr="009B420C">
        <w:rPr>
          <w:bCs/>
          <w:iCs w:val="0"/>
        </w:rPr>
        <w:t xml:space="preserve"> </w:t>
      </w:r>
    </w:p>
    <w:p w14:paraId="6510D68A" w14:textId="77777777" w:rsidR="005F0EAA" w:rsidRPr="00FD1C7E" w:rsidRDefault="005F0EAA" w:rsidP="005F0EAA">
      <w:pPr>
        <w:spacing w:before="240" w:after="240"/>
        <w:rPr>
          <w:bCs/>
          <w:sz w:val="28"/>
          <w:szCs w:val="28"/>
          <w:lang w:eastAsia="sr-Latn-CS"/>
        </w:rPr>
      </w:pPr>
      <w:r w:rsidRPr="00FD1C7E">
        <w:rPr>
          <w:bCs/>
          <w:sz w:val="28"/>
          <w:szCs w:val="28"/>
          <w:lang w:eastAsia="sr-Latn-CS"/>
        </w:rPr>
        <w:t>Прогрес у управљању контаминираним локацијама</w:t>
      </w:r>
    </w:p>
    <w:p w14:paraId="52035DE0" w14:textId="77777777" w:rsidR="005F0EAA" w:rsidRPr="009B420C" w:rsidRDefault="005F0EAA" w:rsidP="005F0EAA">
      <w:pPr>
        <w:spacing w:after="0"/>
        <w:ind w:firstLine="461"/>
        <w:rPr>
          <w:rFonts w:eastAsia="Times New Roman" w:cs="Times New Roman"/>
          <w:bCs/>
          <w:szCs w:val="24"/>
        </w:rPr>
      </w:pPr>
      <w:r w:rsidRPr="009B420C">
        <w:rPr>
          <w:rFonts w:eastAsia="Times New Roman" w:cs="Times New Roman"/>
          <w:bCs/>
          <w:szCs w:val="24"/>
        </w:rPr>
        <w:t>Индикатор прати напредак у управљању локализованим изворима загађења земљишта на националном и међународном нивоу.</w:t>
      </w:r>
    </w:p>
    <w:p w14:paraId="663529DF" w14:textId="77777777" w:rsidR="005F0EAA" w:rsidRPr="009B420C" w:rsidRDefault="005F0EAA" w:rsidP="005F0EAA">
      <w:pPr>
        <w:spacing w:after="0"/>
        <w:ind w:firstLine="461"/>
        <w:rPr>
          <w:rFonts w:eastAsia="Times New Roman" w:cs="Times New Roman"/>
          <w:bCs/>
          <w:szCs w:val="24"/>
        </w:rPr>
      </w:pPr>
      <w:r w:rsidRPr="009B420C">
        <w:rPr>
          <w:rFonts w:eastAsia="Times New Roman" w:cs="Times New Roman"/>
          <w:bCs/>
          <w:szCs w:val="24"/>
        </w:rPr>
        <w:t>Контаминиране локације, су угрожена, загађена и деградирана земљишта-локалитети на којима је потврђено присуство загађујућих, штетних и опасних материја, узроковано људском активношћу, у концентрацијама изнад ремедијационих вредности, у складу са прописом о граничним вредностима загађујућих, штетних и опасних материја у земљишту.</w:t>
      </w:r>
    </w:p>
    <w:p w14:paraId="20944580" w14:textId="77777777" w:rsidR="005F0EAA" w:rsidRPr="009B420C" w:rsidRDefault="005F0EAA" w:rsidP="005F0EAA">
      <w:pPr>
        <w:spacing w:after="0"/>
        <w:ind w:firstLine="461"/>
        <w:rPr>
          <w:rFonts w:eastAsia="Times New Roman" w:cs="Times New Roman"/>
          <w:bCs/>
          <w:szCs w:val="24"/>
        </w:rPr>
      </w:pPr>
      <w:r w:rsidRPr="009B420C">
        <w:rPr>
          <w:rFonts w:eastAsia="Times New Roman" w:cs="Times New Roman"/>
          <w:bCs/>
          <w:szCs w:val="24"/>
        </w:rPr>
        <w:t>Од укупног броја пријављених предузећа на основу Правилника о листи активности које могу да буду узрок загађења и деградације земљишта у 2022. години извештај о мониторингу земљишта достављен је за 32 локације. Резултати анализа показују да је код пет предузећа потврђено присуство загађујућих, штетних и опасних материја у концентрацијама изнад ремедијационе вредности.</w:t>
      </w:r>
    </w:p>
    <w:p w14:paraId="733B1225" w14:textId="77777777" w:rsidR="005F0EAA" w:rsidRPr="009B420C" w:rsidRDefault="005F0EAA" w:rsidP="005F0EAA">
      <w:pPr>
        <w:spacing w:after="0"/>
        <w:ind w:firstLine="461"/>
        <w:rPr>
          <w:bCs/>
        </w:rPr>
      </w:pPr>
      <w:r w:rsidRPr="009B420C">
        <w:rPr>
          <w:rFonts w:cs="Times New Roman"/>
          <w:bCs/>
          <w:szCs w:val="24"/>
        </w:rPr>
        <w:t>Највећи удео у идентификованим локацијама на којима се реализују активности које могу да буду узрок загађења и деградације земљишта имају локације управљања отпадом  у оквиру којих се налазе и несанитарне депоније – сметлишта, којима управљају јединице локалне самоуправе.</w:t>
      </w:r>
      <w:r w:rsidRPr="009B420C">
        <w:rPr>
          <w:bCs/>
        </w:rPr>
        <w:t xml:space="preserve"> На основу праћења захтева за прибављање сагласности за Пројекат санације, затварања и рекултивације несанитарне депоније - сметлиште, констатовано је да је у периоду од 2019-2022. године готово идентична реализација, у просеку за 62% локација постоје пројекти. У погледу извођења радова који обухватају санацију, затварање и рекултивацију несанитарних депонија за период од 2019-2022. године, може се закључити да је незнатно смањен број локација у 2022. години на којима се реализују пројекти (слике </w:t>
      </w:r>
      <w:r w:rsidR="000859FC" w:rsidRPr="009B420C">
        <w:rPr>
          <w:bCs/>
        </w:rPr>
        <w:t>3.2.3</w:t>
      </w:r>
      <w:r w:rsidR="00F66C26" w:rsidRPr="009B420C">
        <w:rPr>
          <w:bCs/>
        </w:rPr>
        <w:t>9 и 3.2.40</w:t>
      </w:r>
      <w:r w:rsidRPr="009B420C">
        <w:rPr>
          <w:bCs/>
        </w:rPr>
        <w:t>).</w:t>
      </w:r>
    </w:p>
    <w:p w14:paraId="3C33FCB1" w14:textId="77777777" w:rsidR="005F0EAA" w:rsidRPr="009B420C" w:rsidRDefault="005F0EAA" w:rsidP="005F0EAA">
      <w:pPr>
        <w:spacing w:after="0"/>
        <w:ind w:firstLine="461"/>
        <w:rPr>
          <w:bCs/>
        </w:rPr>
      </w:pPr>
      <w:r w:rsidRPr="009B420C">
        <w:rPr>
          <w:bCs/>
        </w:rPr>
        <w:t xml:space="preserve">Министарство заштите животне средине је у 2022. години дало сагласност на Пројекат наставка радова на санацији и рекултивацији деградираног земљишта у оквиру „Енергетика” д.о.о. Крагујевац и финансирало је санацију и ремедијацију локације ФАМ Крушевац. </w:t>
      </w:r>
    </w:p>
    <w:p w14:paraId="3171F7D4" w14:textId="77777777" w:rsidR="005F0EAA" w:rsidRPr="009B420C" w:rsidRDefault="005F0EAA" w:rsidP="005F0EAA">
      <w:pPr>
        <w:spacing w:after="0"/>
        <w:ind w:firstLine="461"/>
        <w:rPr>
          <w:bCs/>
        </w:rPr>
      </w:pPr>
    </w:p>
    <w:p w14:paraId="7C3D5E92" w14:textId="77777777" w:rsidR="005F0EAA" w:rsidRPr="009B420C" w:rsidRDefault="005F0EAA" w:rsidP="005F0EAA">
      <w:pPr>
        <w:jc w:val="center"/>
        <w:rPr>
          <w:bCs/>
        </w:rPr>
      </w:pPr>
    </w:p>
    <w:p w14:paraId="59621015" w14:textId="77777777" w:rsidR="005F0EAA" w:rsidRPr="009B420C" w:rsidRDefault="00B545E7" w:rsidP="004E4968">
      <w:pPr>
        <w:pStyle w:val="Slikacentrirano2019"/>
      </w:pPr>
      <w:r w:rsidRPr="009B420C">
        <w:rPr>
          <w:lang w:val="sr-Latn-RS" w:eastAsia="sr-Latn-RS"/>
        </w:rPr>
        <w:lastRenderedPageBreak/>
        <w:drawing>
          <wp:inline distT="0" distB="0" distL="0" distR="0" wp14:anchorId="5ACCF477" wp14:editId="03CB595E">
            <wp:extent cx="5760720" cy="2880360"/>
            <wp:effectExtent l="0" t="0" r="0" b="0"/>
            <wp:docPr id="1718068137" name="Picture 1718068137"/>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60720" cy="2880360"/>
                    </a:xfrm>
                    <a:prstGeom prst="rect">
                      <a:avLst/>
                    </a:prstGeom>
                    <a:noFill/>
                    <a:ln>
                      <a:noFill/>
                    </a:ln>
                  </pic:spPr>
                </pic:pic>
              </a:graphicData>
            </a:graphic>
          </wp:inline>
        </w:drawing>
      </w:r>
    </w:p>
    <w:p w14:paraId="220FD803" w14:textId="77777777" w:rsidR="005F0EAA" w:rsidRPr="009B420C" w:rsidRDefault="00B545E7" w:rsidP="004E4968">
      <w:pPr>
        <w:pStyle w:val="Slikacentrirano2019"/>
      </w:pPr>
      <w:r w:rsidRPr="009B420C">
        <w:rPr>
          <w:lang w:val="sr-Latn-RS" w:eastAsia="sr-Latn-RS"/>
        </w:rPr>
        <w:drawing>
          <wp:inline distT="0" distB="0" distL="0" distR="0" wp14:anchorId="2B302059" wp14:editId="7055CED2">
            <wp:extent cx="5760720" cy="2880360"/>
            <wp:effectExtent l="0" t="0" r="0" b="0"/>
            <wp:docPr id="1718068138" name="Picture 1718068138"/>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60720" cy="2880360"/>
                    </a:xfrm>
                    <a:prstGeom prst="rect">
                      <a:avLst/>
                    </a:prstGeom>
                    <a:noFill/>
                    <a:ln>
                      <a:noFill/>
                    </a:ln>
                  </pic:spPr>
                </pic:pic>
              </a:graphicData>
            </a:graphic>
          </wp:inline>
        </w:drawing>
      </w:r>
    </w:p>
    <w:p w14:paraId="54DEB186" w14:textId="77777777" w:rsidR="005F0EAA" w:rsidRPr="009B420C" w:rsidRDefault="005F0EAA" w:rsidP="004E4968">
      <w:pPr>
        <w:pStyle w:val="Slikacentrirano2019"/>
      </w:pPr>
      <w:r w:rsidRPr="009B420C">
        <w:t>Слика</w:t>
      </w:r>
      <w:r w:rsidR="000859FC" w:rsidRPr="009B420C">
        <w:t xml:space="preserve"> 3.2.3</w:t>
      </w:r>
      <w:r w:rsidR="00F66C26" w:rsidRPr="009B420C">
        <w:t>9</w:t>
      </w:r>
      <w:r w:rsidRPr="009B420C">
        <w:t>. Прогрес у управљању локацијама несанитарних депонија – сметлишта</w:t>
      </w:r>
      <w:r w:rsidRPr="009B420C">
        <w:br/>
      </w:r>
    </w:p>
    <w:p w14:paraId="7E4D31A0" w14:textId="77777777" w:rsidR="00E34481" w:rsidRPr="009B420C" w:rsidRDefault="00E34481" w:rsidP="00E34481">
      <w:pPr>
        <w:rPr>
          <w:bCs/>
        </w:rPr>
      </w:pPr>
    </w:p>
    <w:p w14:paraId="7275C00E" w14:textId="77777777" w:rsidR="005F0EAA" w:rsidRPr="009B420C" w:rsidRDefault="005F0EAA" w:rsidP="004E4968">
      <w:pPr>
        <w:pStyle w:val="Slikacentrirano2019"/>
      </w:pPr>
      <w:r w:rsidRPr="009B420C">
        <w:rPr>
          <w:lang w:val="sr-Latn-RS" w:eastAsia="sr-Latn-RS"/>
        </w:rPr>
        <w:lastRenderedPageBreak/>
        <w:drawing>
          <wp:inline distT="0" distB="0" distL="0" distR="0" wp14:anchorId="26EC3BFC" wp14:editId="4FC60963">
            <wp:extent cx="3587135" cy="4104200"/>
            <wp:effectExtent l="0" t="0" r="0" b="0"/>
            <wp:docPr id="62" name="Picture 62" descr="C:\Users\Darko Damnjanovic\AppData\Local\Microsoft\Windows\INetCache\Content.Outlook\0SH06FNR\Screenshot 2023-04-24 081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rko Damnjanovic\AppData\Local\Microsoft\Windows\INetCache\Content.Outlook\0SH06FNR\Screenshot 2023-04-24 081037.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619359" cy="4141069"/>
                    </a:xfrm>
                    <a:prstGeom prst="rect">
                      <a:avLst/>
                    </a:prstGeom>
                    <a:noFill/>
                    <a:ln>
                      <a:noFill/>
                    </a:ln>
                  </pic:spPr>
                </pic:pic>
              </a:graphicData>
            </a:graphic>
          </wp:inline>
        </w:drawing>
      </w:r>
    </w:p>
    <w:p w14:paraId="2A55DFE2" w14:textId="77777777" w:rsidR="005F0EAA" w:rsidRPr="009B420C" w:rsidRDefault="005F0EAA" w:rsidP="004E4968">
      <w:pPr>
        <w:pStyle w:val="Slikacentrirano2019"/>
      </w:pPr>
      <w:r w:rsidRPr="009B420C">
        <w:t>Слика</w:t>
      </w:r>
      <w:r w:rsidR="00F66C26" w:rsidRPr="009B420C">
        <w:t xml:space="preserve"> 3.2.40</w:t>
      </w:r>
      <w:r w:rsidRPr="009B420C">
        <w:t>. Локалне самоуправе које изводе радове пројеката санације, затварања и рекултивације на несанитарним депонијама-сметлиштима</w:t>
      </w:r>
    </w:p>
    <w:p w14:paraId="6D151039" w14:textId="77777777" w:rsidR="005F0EAA" w:rsidRPr="009B420C" w:rsidRDefault="005F0EAA" w:rsidP="005F0EAA">
      <w:pPr>
        <w:spacing w:after="0"/>
        <w:rPr>
          <w:bCs/>
        </w:rPr>
      </w:pPr>
      <w:r w:rsidRPr="009B420C">
        <w:rPr>
          <w:bCs/>
        </w:rPr>
        <w:t xml:space="preserve"> </w:t>
      </w:r>
    </w:p>
    <w:p w14:paraId="5C1C45C7" w14:textId="77777777" w:rsidR="005F0EAA" w:rsidRPr="009B420C" w:rsidRDefault="005F0EAA" w:rsidP="00427E9E">
      <w:pPr>
        <w:pStyle w:val="tabele"/>
      </w:pPr>
      <w:r w:rsidRPr="009B420C">
        <w:t>Извор података: Агенција за заштиту животне средине</w:t>
      </w:r>
    </w:p>
    <w:p w14:paraId="43ADD2DC" w14:textId="77777777" w:rsidR="005F0EAA" w:rsidRPr="009B420C" w:rsidRDefault="005F0EAA" w:rsidP="005F0EAA">
      <w:pPr>
        <w:rPr>
          <w:bCs/>
        </w:rPr>
      </w:pPr>
    </w:p>
    <w:p w14:paraId="7E7F2D84" w14:textId="77777777" w:rsidR="005F0EAA" w:rsidRPr="001033D3" w:rsidRDefault="005F0EAA" w:rsidP="001033D3">
      <w:pPr>
        <w:spacing w:before="240" w:after="240"/>
        <w:ind w:firstLine="0"/>
        <w:rPr>
          <w:bCs/>
          <w:sz w:val="28"/>
          <w:szCs w:val="28"/>
          <w:lang w:eastAsia="sr-Latn-CS"/>
        </w:rPr>
      </w:pPr>
      <w:bookmarkStart w:id="334" w:name="_Toc13226124"/>
      <w:bookmarkStart w:id="335" w:name="_Toc64549422"/>
      <w:bookmarkStart w:id="336" w:name="_Toc81211512"/>
      <w:r w:rsidRPr="001033D3">
        <w:rPr>
          <w:bCs/>
          <w:sz w:val="28"/>
          <w:szCs w:val="28"/>
          <w:lang w:eastAsia="sr-Latn-CS"/>
        </w:rPr>
        <w:t>Испитивање земљишта у околини дивљих депонија на територији АП Војводине</w:t>
      </w:r>
      <w:bookmarkEnd w:id="334"/>
      <w:bookmarkEnd w:id="335"/>
      <w:bookmarkEnd w:id="336"/>
    </w:p>
    <w:p w14:paraId="70021ADC" w14:textId="77777777" w:rsidR="005F0EAA" w:rsidRPr="009B420C" w:rsidRDefault="005F0EAA" w:rsidP="005F0EAA">
      <w:pPr>
        <w:spacing w:after="0"/>
        <w:rPr>
          <w:bCs/>
        </w:rPr>
      </w:pPr>
      <w:r w:rsidRPr="009B420C">
        <w:rPr>
          <w:bCs/>
        </w:rPr>
        <w:t>Покрајински секретаријат за урбанизам и заштиту животне средине је испитивао степен угрожености непољопривредног земљишта од хемијског загађења на 41 дивљој депонији на подручју АП Војводине.</w:t>
      </w:r>
    </w:p>
    <w:p w14:paraId="1BCD5825" w14:textId="77777777" w:rsidR="005F0EAA" w:rsidRPr="009B420C" w:rsidRDefault="005F0EAA" w:rsidP="005F0EAA">
      <w:pPr>
        <w:spacing w:after="0"/>
        <w:rPr>
          <w:bCs/>
        </w:rPr>
      </w:pPr>
      <w:r w:rsidRPr="009B420C">
        <w:rPr>
          <w:bCs/>
        </w:rPr>
        <w:t>Укупно је анализирано 410 узорака земљишта. На свакој локацији узета су по два узорка, један са дубине од 0-30 cm и један са дубине од 30-60 cm (слике</w:t>
      </w:r>
      <w:r w:rsidR="00BF4C92" w:rsidRPr="009B420C">
        <w:rPr>
          <w:bCs/>
        </w:rPr>
        <w:t xml:space="preserve"> 3.2.</w:t>
      </w:r>
      <w:r w:rsidR="00F66C26" w:rsidRPr="009B420C">
        <w:rPr>
          <w:bCs/>
        </w:rPr>
        <w:t>41</w:t>
      </w:r>
      <w:r w:rsidR="00BF4C92" w:rsidRPr="009B420C">
        <w:rPr>
          <w:bCs/>
        </w:rPr>
        <w:t xml:space="preserve"> и 3.2.4</w:t>
      </w:r>
      <w:r w:rsidR="00F66C26" w:rsidRPr="009B420C">
        <w:rPr>
          <w:bCs/>
        </w:rPr>
        <w:t>2</w:t>
      </w:r>
      <w:r w:rsidRPr="009B420C">
        <w:rPr>
          <w:bCs/>
        </w:rPr>
        <w:t>).</w:t>
      </w:r>
    </w:p>
    <w:p w14:paraId="2FBB3E69" w14:textId="77777777" w:rsidR="005F0EAA" w:rsidRPr="009B420C" w:rsidRDefault="005F0EAA" w:rsidP="005F0EAA">
      <w:pPr>
        <w:spacing w:after="0"/>
        <w:rPr>
          <w:bCs/>
        </w:rPr>
      </w:pPr>
    </w:p>
    <w:p w14:paraId="3D561A1C" w14:textId="77777777" w:rsidR="005F0EAA" w:rsidRPr="009B420C" w:rsidRDefault="005F0EAA" w:rsidP="004E4968">
      <w:pPr>
        <w:pStyle w:val="Slikacentrirano2019"/>
      </w:pPr>
      <w:r w:rsidRPr="009B420C">
        <w:rPr>
          <w:lang w:val="sr-Latn-RS" w:eastAsia="sr-Latn-RS"/>
        </w:rPr>
        <w:drawing>
          <wp:inline distT="0" distB="0" distL="0" distR="0" wp14:anchorId="7B6308CE" wp14:editId="2155D1FB">
            <wp:extent cx="5922844" cy="1993900"/>
            <wp:effectExtent l="0" t="0" r="1905"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86539" cy="2015343"/>
                    </a:xfrm>
                    <a:prstGeom prst="rect">
                      <a:avLst/>
                    </a:prstGeom>
                    <a:noFill/>
                  </pic:spPr>
                </pic:pic>
              </a:graphicData>
            </a:graphic>
          </wp:inline>
        </w:drawing>
      </w:r>
    </w:p>
    <w:p w14:paraId="2B348774" w14:textId="77777777" w:rsidR="005F0EAA" w:rsidRPr="009B420C" w:rsidRDefault="005F0EAA" w:rsidP="004E4968">
      <w:pPr>
        <w:pStyle w:val="Slikacentrirano2019"/>
      </w:pPr>
      <w:r w:rsidRPr="009B420C">
        <w:t>Слика</w:t>
      </w:r>
      <w:r w:rsidR="00BF4C92" w:rsidRPr="009B420C">
        <w:t xml:space="preserve"> 3.2.</w:t>
      </w:r>
      <w:r w:rsidR="00F66C26" w:rsidRPr="009B420C">
        <w:t>41</w:t>
      </w:r>
      <w:r w:rsidRPr="009B420C">
        <w:t>. Проценат прекорачења на дубини од 0-30 cm на централним тачкама депонија</w:t>
      </w:r>
    </w:p>
    <w:p w14:paraId="5CF8D274" w14:textId="77777777" w:rsidR="005F0EAA" w:rsidRPr="009B420C" w:rsidRDefault="005F0EAA" w:rsidP="004E4968">
      <w:pPr>
        <w:pStyle w:val="Slikacentrirano2019"/>
      </w:pPr>
      <w:r w:rsidRPr="009B420C">
        <w:rPr>
          <w:lang w:val="sr-Latn-RS" w:eastAsia="sr-Latn-RS"/>
        </w:rPr>
        <w:lastRenderedPageBreak/>
        <w:drawing>
          <wp:inline distT="0" distB="0" distL="0" distR="0" wp14:anchorId="7465497F" wp14:editId="6CC179A1">
            <wp:extent cx="5943600" cy="2049362"/>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92584" cy="2066252"/>
                    </a:xfrm>
                    <a:prstGeom prst="rect">
                      <a:avLst/>
                    </a:prstGeom>
                    <a:noFill/>
                  </pic:spPr>
                </pic:pic>
              </a:graphicData>
            </a:graphic>
          </wp:inline>
        </w:drawing>
      </w:r>
    </w:p>
    <w:p w14:paraId="50AE8335" w14:textId="77777777" w:rsidR="005F0EAA" w:rsidRPr="009B420C" w:rsidRDefault="005F0EAA" w:rsidP="004E4968">
      <w:pPr>
        <w:pStyle w:val="Slikacentrirano2019"/>
      </w:pPr>
      <w:r w:rsidRPr="009B420C">
        <w:t>Слика</w:t>
      </w:r>
      <w:r w:rsidR="00BF4C92" w:rsidRPr="009B420C">
        <w:t xml:space="preserve"> 3.2.4</w:t>
      </w:r>
      <w:r w:rsidR="00F66C26" w:rsidRPr="009B420C">
        <w:t>2</w:t>
      </w:r>
      <w:r w:rsidRPr="009B420C">
        <w:t>. Проценат прекорачења на дубини од 30-60 cm на централним тачкама депонија</w:t>
      </w:r>
    </w:p>
    <w:p w14:paraId="74DDBFFE" w14:textId="77777777" w:rsidR="005F0EAA" w:rsidRPr="009B420C" w:rsidRDefault="005F0EAA" w:rsidP="005F0EAA">
      <w:pPr>
        <w:spacing w:after="0"/>
        <w:rPr>
          <w:bCs/>
        </w:rPr>
      </w:pPr>
      <w:r w:rsidRPr="009B420C">
        <w:rPr>
          <w:bCs/>
        </w:rPr>
        <w:t xml:space="preserve">Анализа садржаја тешких метала у узорцима земљишта показује да су ремедијационе вредности прекорачене за бакар, никл, и хром, док у узорцима земљишта није идентификован садржај олова, кадмијума, цинка, живе и арсена изнад прописаних граничних вредности. </w:t>
      </w:r>
    </w:p>
    <w:p w14:paraId="7A1B59FF" w14:textId="77777777" w:rsidR="005F0EAA" w:rsidRPr="00EC62A3" w:rsidRDefault="005F0EAA" w:rsidP="00EC62A3">
      <w:pPr>
        <w:spacing w:after="0"/>
        <w:rPr>
          <w:bCs/>
        </w:rPr>
      </w:pPr>
      <w:r w:rsidRPr="00EC62A3">
        <w:rPr>
          <w:bCs/>
        </w:rPr>
        <w:t xml:space="preserve">Анализа садржаја пестицида и </w:t>
      </w:r>
      <w:r w:rsidR="00976FC6" w:rsidRPr="00EC62A3">
        <w:rPr>
          <w:bCs/>
        </w:rPr>
        <w:t>њихових</w:t>
      </w:r>
      <w:r w:rsidRPr="00EC62A3">
        <w:rPr>
          <w:bCs/>
        </w:rPr>
        <w:t xml:space="preserve"> метаболита у узорцима земљишта  показује да су прекорачене ремедијационе вредности за DDE/DDD/DDT у једном узорку, док су Drini (Aldrin+Endrin+Dieldrin+Endrin aldehid) прекорачили граничне, али не и ремедијационе вредности.</w:t>
      </w:r>
    </w:p>
    <w:p w14:paraId="06588D0B" w14:textId="6AB29477" w:rsidR="005F0EAA" w:rsidRPr="009B420C" w:rsidRDefault="005F0EAA" w:rsidP="005F0EAA">
      <w:pPr>
        <w:spacing w:after="0"/>
        <w:rPr>
          <w:bCs/>
        </w:rPr>
      </w:pPr>
      <w:r w:rsidRPr="009B420C">
        <w:rPr>
          <w:bCs/>
          <w:color w:val="000000"/>
          <w:lang w:eastAsia="sr-Latn-RS"/>
        </w:rPr>
        <w:t xml:space="preserve">Концентрације укупних PCB-а, показује прекорачење ремедијационе вредности у </w:t>
      </w:r>
      <w:r w:rsidR="004111D5">
        <w:rPr>
          <w:bCs/>
          <w:color w:val="000000"/>
          <w:lang w:eastAsia="sr-Latn-RS"/>
        </w:rPr>
        <w:t>три</w:t>
      </w:r>
      <w:r w:rsidRPr="009B420C">
        <w:rPr>
          <w:bCs/>
          <w:color w:val="000000"/>
          <w:lang w:eastAsia="sr-Latn-RS"/>
        </w:rPr>
        <w:t xml:space="preserve"> од укупно 410 узорка, укупан PAH и минерална уља су прекорачили граничне, али нису прекорачили ремедијационе вредности</w:t>
      </w:r>
    </w:p>
    <w:p w14:paraId="0E2786C9" w14:textId="77777777" w:rsidR="005F0EAA" w:rsidRPr="009B420C" w:rsidRDefault="005F0EAA" w:rsidP="005F0EAA">
      <w:pPr>
        <w:spacing w:after="0"/>
        <w:rPr>
          <w:bCs/>
        </w:rPr>
      </w:pPr>
      <w:r w:rsidRPr="009B420C">
        <w:rPr>
          <w:bCs/>
        </w:rPr>
        <w:t>Анализа садржаја фталатних естара показује да је у десет узорака садржај фталатних естара виши од ремедијационе вредности (слике</w:t>
      </w:r>
      <w:r w:rsidR="005447D0" w:rsidRPr="009B420C">
        <w:rPr>
          <w:bCs/>
        </w:rPr>
        <w:t xml:space="preserve"> 3.2.</w:t>
      </w:r>
      <w:r w:rsidR="00F66C26" w:rsidRPr="009B420C">
        <w:rPr>
          <w:bCs/>
        </w:rPr>
        <w:t>41</w:t>
      </w:r>
      <w:r w:rsidR="005447D0" w:rsidRPr="009B420C">
        <w:rPr>
          <w:bCs/>
        </w:rPr>
        <w:t>, 3.2.4</w:t>
      </w:r>
      <w:r w:rsidR="00F66C26" w:rsidRPr="009B420C">
        <w:rPr>
          <w:bCs/>
        </w:rPr>
        <w:t>2</w:t>
      </w:r>
      <w:r w:rsidR="005447D0" w:rsidRPr="009B420C">
        <w:rPr>
          <w:bCs/>
        </w:rPr>
        <w:t xml:space="preserve"> и 3.2.4</w:t>
      </w:r>
      <w:r w:rsidR="00F66C26" w:rsidRPr="009B420C">
        <w:rPr>
          <w:bCs/>
        </w:rPr>
        <w:t>3</w:t>
      </w:r>
      <w:r w:rsidRPr="009B420C">
        <w:rPr>
          <w:bCs/>
        </w:rPr>
        <w:t>).</w:t>
      </w:r>
    </w:p>
    <w:p w14:paraId="1C685BF0" w14:textId="77777777" w:rsidR="005F0EAA" w:rsidRPr="009B420C" w:rsidRDefault="005F0EAA" w:rsidP="004E4968">
      <w:pPr>
        <w:pStyle w:val="Slikacentrirano2019"/>
      </w:pPr>
      <w:r w:rsidRPr="009B420C">
        <w:rPr>
          <w:lang w:val="sr-Latn-RS" w:eastAsia="sr-Latn-RS"/>
        </w:rPr>
        <w:drawing>
          <wp:inline distT="0" distB="0" distL="0" distR="0" wp14:anchorId="5564164A" wp14:editId="0CB756EF">
            <wp:extent cx="4260850" cy="3472138"/>
            <wp:effectExtent l="0" t="0" r="6350" b="0"/>
            <wp:docPr id="65" name="Picture 65" descr="C:\Users\Darko Damnjanovic\Desktop\Untitled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ko Damnjanovic\Desktop\Untitled 11.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282751" cy="3489985"/>
                    </a:xfrm>
                    <a:prstGeom prst="rect">
                      <a:avLst/>
                    </a:prstGeom>
                    <a:noFill/>
                    <a:ln>
                      <a:noFill/>
                    </a:ln>
                  </pic:spPr>
                </pic:pic>
              </a:graphicData>
            </a:graphic>
          </wp:inline>
        </w:drawing>
      </w:r>
    </w:p>
    <w:p w14:paraId="742E54EB" w14:textId="77777777" w:rsidR="005F0EAA" w:rsidRPr="009B420C" w:rsidRDefault="005F0EAA" w:rsidP="004E4968">
      <w:pPr>
        <w:pStyle w:val="Slikacentrirano2019"/>
      </w:pPr>
      <w:r w:rsidRPr="009B420C">
        <w:t>Слика</w:t>
      </w:r>
      <w:r w:rsidR="005447D0" w:rsidRPr="009B420C">
        <w:t xml:space="preserve"> 3.2.4</w:t>
      </w:r>
      <w:r w:rsidR="00F66C26" w:rsidRPr="009B420C">
        <w:t>3</w:t>
      </w:r>
      <w:r w:rsidRPr="009B420C">
        <w:t>. Локалитети испитивања на којима су прекорачене ремедијационе вредности (РВ) појединих елемената</w:t>
      </w:r>
    </w:p>
    <w:p w14:paraId="307CA59F" w14:textId="77777777" w:rsidR="005F0EAA" w:rsidRPr="009B420C" w:rsidRDefault="005F0EAA" w:rsidP="005F0EAA">
      <w:pPr>
        <w:spacing w:after="0"/>
        <w:rPr>
          <w:rFonts w:eastAsia="Calibri" w:cs="Times New Roman"/>
          <w:bCs/>
          <w:szCs w:val="20"/>
        </w:rPr>
      </w:pPr>
    </w:p>
    <w:p w14:paraId="38EA8E1E" w14:textId="5EE26C4A" w:rsidR="00E701EA" w:rsidRPr="009B420C" w:rsidRDefault="005F0EAA" w:rsidP="00427E9E">
      <w:pPr>
        <w:pStyle w:val="tabele"/>
      </w:pPr>
      <w:r w:rsidRPr="009B420C">
        <w:t>Извор података: Покрајински секретаријат за урбанизам и заштиту животне средине</w:t>
      </w:r>
    </w:p>
    <w:p w14:paraId="2F61453A" w14:textId="77777777" w:rsidR="00E701EA" w:rsidRPr="009B420C" w:rsidRDefault="00E701EA">
      <w:pPr>
        <w:spacing w:before="0" w:after="160" w:line="259" w:lineRule="auto"/>
        <w:ind w:firstLine="0"/>
        <w:jc w:val="left"/>
        <w:rPr>
          <w:rFonts w:cs="Times New Roman"/>
          <w:bCs/>
          <w:noProof/>
          <w:sz w:val="22"/>
        </w:rPr>
      </w:pPr>
      <w:r w:rsidRPr="009B420C">
        <w:rPr>
          <w:bCs/>
        </w:rPr>
        <w:br w:type="page"/>
      </w:r>
    </w:p>
    <w:p w14:paraId="04137D49" w14:textId="7041E79A" w:rsidR="002174BF" w:rsidRPr="009B420C" w:rsidRDefault="002174BF" w:rsidP="002174BF">
      <w:pPr>
        <w:pStyle w:val="Heading3"/>
        <w:rPr>
          <w:lang w:val="sr-Cyrl-RS"/>
        </w:rPr>
      </w:pPr>
      <w:bookmarkStart w:id="337" w:name="_Toc122528372"/>
      <w:bookmarkStart w:id="338" w:name="_Toc137730415"/>
      <w:bookmarkStart w:id="339" w:name="_Toc146611785"/>
      <w:r w:rsidRPr="009B420C">
        <w:rPr>
          <w:lang w:val="sr-Cyrl-RS"/>
        </w:rPr>
        <w:lastRenderedPageBreak/>
        <w:t>3.2.7. Наводњавање пољопривредних површина</w:t>
      </w:r>
      <w:bookmarkEnd w:id="337"/>
      <w:bookmarkEnd w:id="338"/>
      <w:bookmarkEnd w:id="339"/>
    </w:p>
    <w:p w14:paraId="7ABA08A5" w14:textId="77777777" w:rsidR="00457480" w:rsidRPr="009B420C" w:rsidRDefault="00457480" w:rsidP="00457480">
      <w:pPr>
        <w:rPr>
          <w:rFonts w:eastAsia="Times New Roman" w:cs="Times New Roman"/>
          <w:bCs/>
          <w:szCs w:val="24"/>
        </w:rPr>
      </w:pPr>
      <w:r w:rsidRPr="009B420C">
        <w:rPr>
          <w:rFonts w:eastAsia="Times New Roman" w:cs="Times New Roman"/>
          <w:bCs/>
          <w:szCs w:val="24"/>
        </w:rPr>
        <w:t>Индикатор прати трендове у укупној потрошњи воде за потребе наводњавања и површина које се наводњавају. Индикатор се израчунава на основу анализе података о потрошњи воде за наводњавање према начину наводњавања, пореклу воде за наводњавање, наводњаваној култури и података о годишњој количини потрошене воде на подручју Републике Србије, као и на основу анализе површина које се наводњавају.</w:t>
      </w:r>
    </w:p>
    <w:p w14:paraId="4DEAABCF" w14:textId="77777777" w:rsidR="00457480" w:rsidRPr="009B420C" w:rsidRDefault="00457480" w:rsidP="00457480">
      <w:pPr>
        <w:rPr>
          <w:rFonts w:eastAsia="Times New Roman" w:cs="Times New Roman"/>
          <w:bCs/>
          <w:szCs w:val="24"/>
        </w:rPr>
      </w:pPr>
      <w:r w:rsidRPr="009B420C">
        <w:rPr>
          <w:rFonts w:eastAsia="Times New Roman" w:cs="Times New Roman"/>
          <w:bCs/>
          <w:szCs w:val="24"/>
        </w:rPr>
        <w:t xml:space="preserve">У односу на укупно коришћену пољопривредну површину у 2022. години наводњавало се 1,6% површина. За наводњавање је у </w:t>
      </w:r>
      <w:r w:rsidRPr="009B420C">
        <w:rPr>
          <w:rFonts w:eastAsia="Times New Roman" w:cs="Times New Roman"/>
          <w:bCs/>
          <w:szCs w:val="24"/>
          <w:shd w:val="clear" w:color="auto" w:fill="FFFFFF"/>
        </w:rPr>
        <w:t>2022. години укупно захваћено 99.355 хиљада m³ воде, што је за 7,3%</w:t>
      </w:r>
      <w:r w:rsidRPr="009B420C">
        <w:rPr>
          <w:rFonts w:eastAsia="Times New Roman" w:cs="Times New Roman"/>
          <w:bCs/>
          <w:szCs w:val="24"/>
        </w:rPr>
        <w:t xml:space="preserve">  више него у претходној години. Највише воде црпело се из водотокова 89,8%, док су преостале количине захваћене из подземних вода, језера, акумулација и из водоводне мреже.</w:t>
      </w:r>
    </w:p>
    <w:p w14:paraId="3ECE066E" w14:textId="77777777" w:rsidR="00457480" w:rsidRPr="009B420C" w:rsidRDefault="00457480" w:rsidP="004E4968">
      <w:pPr>
        <w:pStyle w:val="Slikacentrirano2019"/>
        <w:rPr>
          <w:rFonts w:eastAsia="Times New Roman"/>
          <w:sz w:val="24"/>
          <w:szCs w:val="24"/>
        </w:rPr>
      </w:pPr>
      <w:bookmarkStart w:id="340" w:name="_Ref10542635"/>
      <w:r w:rsidRPr="009B420C">
        <w:rPr>
          <w:lang w:val="sr-Latn-RS" w:eastAsia="sr-Latn-RS"/>
        </w:rPr>
        <w:drawing>
          <wp:inline distT="0" distB="0" distL="0" distR="0" wp14:anchorId="5BB270D7" wp14:editId="679FDBB8">
            <wp:extent cx="4572000" cy="2743200"/>
            <wp:effectExtent l="0" t="0" r="0" b="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00D988D3" w14:textId="77777777" w:rsidR="00457480" w:rsidRPr="009B420C" w:rsidRDefault="00457480" w:rsidP="004E4968">
      <w:pPr>
        <w:pStyle w:val="Slikacentrirano2019"/>
      </w:pPr>
      <w:r w:rsidRPr="009B420C">
        <w:t>Слика</w:t>
      </w:r>
      <w:bookmarkEnd w:id="340"/>
      <w:r w:rsidRPr="009B420C">
        <w:t xml:space="preserve"> 3.2.4</w:t>
      </w:r>
      <w:r w:rsidR="00F66C26" w:rsidRPr="009B420C">
        <w:t>4</w:t>
      </w:r>
      <w:r w:rsidRPr="009B420C">
        <w:t>. Тренд наводњавања пољопривредних површина у Републици Србији у периоду 2013-2022. године</w:t>
      </w:r>
    </w:p>
    <w:p w14:paraId="3462B87B" w14:textId="77777777" w:rsidR="00457480" w:rsidRPr="009B420C" w:rsidRDefault="00457480" w:rsidP="00457480">
      <w:pPr>
        <w:rPr>
          <w:rFonts w:eastAsia="Times New Roman" w:cs="Times New Roman"/>
          <w:bCs/>
          <w:color w:val="000000" w:themeColor="text1"/>
          <w:szCs w:val="24"/>
        </w:rPr>
      </w:pPr>
      <w:r w:rsidRPr="009B420C">
        <w:rPr>
          <w:rFonts w:eastAsia="Times New Roman" w:cs="Times New Roman"/>
          <w:bCs/>
          <w:szCs w:val="24"/>
          <w:shd w:val="clear" w:color="auto" w:fill="FFFFFF"/>
        </w:rPr>
        <w:t xml:space="preserve">Током 2022. године у Републици Србији наводњавано је 54.639 ha пољопривредних површина, што је за 4,6% више него у претходној години </w:t>
      </w:r>
      <w:r w:rsidRPr="009B420C">
        <w:rPr>
          <w:rFonts w:eastAsia="Times New Roman" w:cs="Times New Roman"/>
          <w:bCs/>
          <w:color w:val="000000" w:themeColor="text1"/>
          <w:szCs w:val="24"/>
        </w:rPr>
        <w:t xml:space="preserve">(Слика </w:t>
      </w:r>
      <w:r w:rsidR="00AF6095" w:rsidRPr="009B420C">
        <w:rPr>
          <w:rFonts w:eastAsia="Times New Roman" w:cs="Times New Roman"/>
          <w:bCs/>
          <w:color w:val="000000" w:themeColor="text1"/>
          <w:szCs w:val="24"/>
        </w:rPr>
        <w:t>3.2.4</w:t>
      </w:r>
      <w:r w:rsidR="00F66C26" w:rsidRPr="009B420C">
        <w:rPr>
          <w:rFonts w:eastAsia="Times New Roman" w:cs="Times New Roman"/>
          <w:bCs/>
          <w:color w:val="000000" w:themeColor="text1"/>
          <w:szCs w:val="24"/>
        </w:rPr>
        <w:t>4</w:t>
      </w:r>
      <w:r w:rsidRPr="009B420C">
        <w:rPr>
          <w:rFonts w:eastAsia="Times New Roman" w:cs="Times New Roman"/>
          <w:bCs/>
          <w:color w:val="000000" w:themeColor="text1"/>
          <w:szCs w:val="24"/>
        </w:rPr>
        <w:t>)</w:t>
      </w:r>
      <w:r w:rsidRPr="009B420C">
        <w:rPr>
          <w:rFonts w:eastAsia="Times New Roman" w:cs="Times New Roman"/>
          <w:bCs/>
          <w:szCs w:val="24"/>
        </w:rPr>
        <w:t>. Оранице и баште (са 93,4%) имају највећи удео у укупно наводњаваним површинама, а потом следе воћњаци са 5,4%</w:t>
      </w:r>
      <w:r w:rsidRPr="009B420C">
        <w:rPr>
          <w:rFonts w:eastAsia="Times New Roman" w:cs="Times New Roman"/>
          <w:bCs/>
          <w:color w:val="000000" w:themeColor="text1"/>
          <w:szCs w:val="24"/>
        </w:rPr>
        <w:t xml:space="preserve">. Највише наводњаваних површина је у Региону Војводине 81,1% (Слика </w:t>
      </w:r>
      <w:r w:rsidR="00AF6095" w:rsidRPr="009B420C">
        <w:rPr>
          <w:rFonts w:eastAsia="Times New Roman" w:cs="Times New Roman"/>
          <w:bCs/>
          <w:color w:val="000000" w:themeColor="text1"/>
          <w:szCs w:val="24"/>
        </w:rPr>
        <w:t>3.2.4</w:t>
      </w:r>
      <w:r w:rsidR="00F66C26" w:rsidRPr="009B420C">
        <w:rPr>
          <w:rFonts w:eastAsia="Times New Roman" w:cs="Times New Roman"/>
          <w:bCs/>
          <w:color w:val="000000" w:themeColor="text1"/>
          <w:szCs w:val="24"/>
        </w:rPr>
        <w:t>5</w:t>
      </w:r>
      <w:r w:rsidRPr="009B420C">
        <w:rPr>
          <w:rFonts w:eastAsia="Times New Roman" w:cs="Times New Roman"/>
          <w:bCs/>
          <w:color w:val="000000" w:themeColor="text1"/>
          <w:szCs w:val="24"/>
        </w:rPr>
        <w:t>).</w:t>
      </w:r>
    </w:p>
    <w:p w14:paraId="4A4C1882" w14:textId="77777777" w:rsidR="00457480" w:rsidRPr="009B420C" w:rsidRDefault="00457480" w:rsidP="004E4968">
      <w:pPr>
        <w:pStyle w:val="Slikacentrirano2019"/>
      </w:pPr>
      <w:r w:rsidRPr="009B420C">
        <w:rPr>
          <w:lang w:val="sr-Latn-RS" w:eastAsia="sr-Latn-RS"/>
        </w:rPr>
        <w:lastRenderedPageBreak/>
        <w:drawing>
          <wp:inline distT="0" distB="0" distL="0" distR="0" wp14:anchorId="7ABD0618" wp14:editId="6BA3750B">
            <wp:extent cx="2495390" cy="3381375"/>
            <wp:effectExtent l="0" t="0" r="63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vodnjavanje.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523449" cy="3419397"/>
                    </a:xfrm>
                    <a:prstGeom prst="rect">
                      <a:avLst/>
                    </a:prstGeom>
                  </pic:spPr>
                </pic:pic>
              </a:graphicData>
            </a:graphic>
          </wp:inline>
        </w:drawing>
      </w:r>
    </w:p>
    <w:p w14:paraId="6454FFB0" w14:textId="77777777" w:rsidR="00457480" w:rsidRPr="009B420C" w:rsidRDefault="00457480" w:rsidP="004E4968">
      <w:pPr>
        <w:pStyle w:val="Slikacentrirano2019"/>
      </w:pPr>
      <w:r w:rsidRPr="009B420C">
        <w:t>Слика</w:t>
      </w:r>
      <w:r w:rsidR="00AF6095" w:rsidRPr="009B420C">
        <w:t xml:space="preserve"> 3.2.4</w:t>
      </w:r>
      <w:r w:rsidR="00F66C26" w:rsidRPr="009B420C">
        <w:t>5</w:t>
      </w:r>
      <w:r w:rsidRPr="009B420C">
        <w:t>. Удео наводњаваних пољопривредних површина у укупном коришћеном пољопривредном земљишту у Републици Србији у 2022. години по регионима (%)</w:t>
      </w:r>
    </w:p>
    <w:p w14:paraId="2BE1FDF9" w14:textId="77777777" w:rsidR="003A75A4" w:rsidRPr="009B420C" w:rsidRDefault="003A75A4" w:rsidP="004E4968">
      <w:pPr>
        <w:pStyle w:val="Slikacentrirano2019"/>
      </w:pPr>
    </w:p>
    <w:p w14:paraId="17D8F6AD" w14:textId="77777777" w:rsidR="00457480" w:rsidRPr="009B420C" w:rsidRDefault="00457480" w:rsidP="00457480">
      <w:pPr>
        <w:rPr>
          <w:rFonts w:eastAsia="Times New Roman" w:cs="Times New Roman"/>
          <w:bCs/>
          <w:szCs w:val="24"/>
        </w:rPr>
      </w:pPr>
      <w:r w:rsidRPr="009B420C">
        <w:rPr>
          <w:rFonts w:eastAsia="Times New Roman" w:cs="Times New Roman"/>
          <w:bCs/>
          <w:szCs w:val="24"/>
        </w:rPr>
        <w:t>Најзаступљенији тип наводњавања био је орошавањем. Од укупне наводњаване површине орошавањем се наводњавало 91,8% површине, капањем 8,1% површине, а површински се наводњавало свега 0,1% површине.</w:t>
      </w:r>
    </w:p>
    <w:p w14:paraId="797C0DAE" w14:textId="77777777" w:rsidR="00457480" w:rsidRPr="009B420C" w:rsidRDefault="00457480" w:rsidP="00457480">
      <w:pPr>
        <w:rPr>
          <w:rFonts w:eastAsia="Times New Roman" w:cs="Times New Roman"/>
          <w:bCs/>
          <w:szCs w:val="24"/>
        </w:rPr>
      </w:pPr>
      <w:r w:rsidRPr="009B420C">
        <w:rPr>
          <w:rFonts w:eastAsia="Times New Roman" w:cs="Times New Roman"/>
          <w:bCs/>
          <w:szCs w:val="24"/>
        </w:rPr>
        <w:t xml:space="preserve">Од укупно наводњаваних површина највише су се наводњавала жита (39,1%), а затим следи индустријско биље (21,6%) и поврће (11,6%) (Слика </w:t>
      </w:r>
      <w:r w:rsidR="00D134F5" w:rsidRPr="009B420C">
        <w:rPr>
          <w:rFonts w:eastAsia="Times New Roman" w:cs="Times New Roman"/>
          <w:bCs/>
          <w:szCs w:val="24"/>
        </w:rPr>
        <w:t>3.2.4</w:t>
      </w:r>
      <w:r w:rsidR="00F66C26" w:rsidRPr="009B420C">
        <w:rPr>
          <w:rFonts w:eastAsia="Times New Roman" w:cs="Times New Roman"/>
          <w:bCs/>
          <w:szCs w:val="24"/>
        </w:rPr>
        <w:t>7</w:t>
      </w:r>
      <w:r w:rsidRPr="009B420C">
        <w:rPr>
          <w:rFonts w:eastAsia="Times New Roman" w:cs="Times New Roman"/>
          <w:bCs/>
          <w:szCs w:val="24"/>
        </w:rPr>
        <w:t>).</w:t>
      </w:r>
    </w:p>
    <w:p w14:paraId="2725CD50" w14:textId="77777777" w:rsidR="00457480" w:rsidRPr="009B420C" w:rsidRDefault="00457480" w:rsidP="00457480">
      <w:pPr>
        <w:rPr>
          <w:rFonts w:eastAsia="Times New Roman" w:cs="Times New Roman"/>
          <w:bCs/>
          <w:color w:val="000000" w:themeColor="text1"/>
          <w:szCs w:val="24"/>
        </w:rPr>
      </w:pPr>
    </w:p>
    <w:tbl>
      <w:tblPr>
        <w:tblW w:w="9889" w:type="dxa"/>
        <w:tblLook w:val="04A0" w:firstRow="1" w:lastRow="0" w:firstColumn="1" w:lastColumn="0" w:noHBand="0" w:noVBand="1"/>
      </w:tblPr>
      <w:tblGrid>
        <w:gridCol w:w="9889"/>
      </w:tblGrid>
      <w:tr w:rsidR="00457480" w:rsidRPr="009B420C" w14:paraId="2AD53625" w14:textId="77777777" w:rsidTr="00ED5C89">
        <w:tc>
          <w:tcPr>
            <w:tcW w:w="9889" w:type="dxa"/>
            <w:shd w:val="clear" w:color="auto" w:fill="auto"/>
          </w:tcPr>
          <w:p w14:paraId="70424EB3" w14:textId="77777777" w:rsidR="00457480" w:rsidRPr="009B420C" w:rsidRDefault="00457480" w:rsidP="004E4968">
            <w:pPr>
              <w:pStyle w:val="Slikacentrirano2019"/>
              <w:rPr>
                <w:rFonts w:eastAsia="Times New Roman"/>
                <w:sz w:val="24"/>
                <w:szCs w:val="20"/>
              </w:rPr>
            </w:pPr>
            <w:r w:rsidRPr="009B420C">
              <w:rPr>
                <w:lang w:val="sr-Latn-RS" w:eastAsia="sr-Latn-RS"/>
              </w:rPr>
              <w:drawing>
                <wp:inline distT="0" distB="0" distL="0" distR="0" wp14:anchorId="4CD2DB27" wp14:editId="502E4A13">
                  <wp:extent cx="4324350" cy="2505075"/>
                  <wp:effectExtent l="0" t="0" r="0" b="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3AD224A9" w14:textId="77777777" w:rsidR="00457480" w:rsidRPr="009B420C" w:rsidRDefault="00457480" w:rsidP="00ED5C89">
            <w:pPr>
              <w:spacing w:after="0"/>
              <w:jc w:val="center"/>
              <w:rPr>
                <w:rFonts w:eastAsia="Times New Roman" w:cs="Times New Roman"/>
                <w:bCs/>
                <w:noProof/>
                <w:szCs w:val="20"/>
              </w:rPr>
            </w:pPr>
          </w:p>
        </w:tc>
      </w:tr>
      <w:tr w:rsidR="00457480" w:rsidRPr="009B420C" w14:paraId="76313211" w14:textId="77777777" w:rsidTr="00ED5C89">
        <w:trPr>
          <w:trHeight w:val="300"/>
        </w:trPr>
        <w:tc>
          <w:tcPr>
            <w:tcW w:w="9889" w:type="dxa"/>
            <w:shd w:val="clear" w:color="auto" w:fill="auto"/>
            <w:vAlign w:val="center"/>
          </w:tcPr>
          <w:p w14:paraId="508AFF9C" w14:textId="77777777" w:rsidR="00457480" w:rsidRPr="009B420C" w:rsidRDefault="00457480" w:rsidP="004E4968">
            <w:pPr>
              <w:pStyle w:val="Slikacentrirano2019"/>
            </w:pPr>
            <w:bookmarkStart w:id="341" w:name="_Ref10542682"/>
            <w:r w:rsidRPr="009B420C">
              <w:t>Слика</w:t>
            </w:r>
            <w:bookmarkEnd w:id="341"/>
            <w:r w:rsidRPr="009B420C">
              <w:t xml:space="preserve"> </w:t>
            </w:r>
            <w:r w:rsidR="00D134F5" w:rsidRPr="009B420C">
              <w:t>3.2.4</w:t>
            </w:r>
            <w:r w:rsidR="00F66C26" w:rsidRPr="009B420C">
              <w:t>6</w:t>
            </w:r>
            <w:r w:rsidRPr="009B420C">
              <w:t>. Захваћене воде за наводњавање пољопривредних површина у Републици Србији у периоду 2013-2022. године (хиљада m</w:t>
            </w:r>
            <w:r w:rsidRPr="009B420C">
              <w:rPr>
                <w:vertAlign w:val="superscript"/>
              </w:rPr>
              <w:t>3</w:t>
            </w:r>
            <w:r w:rsidRPr="009B420C">
              <w:t>)</w:t>
            </w:r>
          </w:p>
          <w:p w14:paraId="7F7CD929" w14:textId="77777777" w:rsidR="00457480" w:rsidRPr="009B420C" w:rsidRDefault="00457480" w:rsidP="00ED5C89">
            <w:pPr>
              <w:spacing w:after="0"/>
              <w:rPr>
                <w:rFonts w:eastAsia="Times New Roman" w:cs="Times New Roman"/>
                <w:bCs/>
                <w:noProof/>
                <w:szCs w:val="20"/>
              </w:rPr>
            </w:pPr>
          </w:p>
          <w:p w14:paraId="73A403C2" w14:textId="77777777" w:rsidR="00457480" w:rsidRPr="009B420C" w:rsidRDefault="00457480" w:rsidP="004E4968">
            <w:pPr>
              <w:pStyle w:val="Slikacentrirano2019"/>
              <w:rPr>
                <w:rFonts w:eastAsia="Times New Roman"/>
                <w:sz w:val="24"/>
                <w:szCs w:val="20"/>
              </w:rPr>
            </w:pPr>
            <w:r w:rsidRPr="009B420C">
              <w:rPr>
                <w:lang w:val="sr-Latn-RS" w:eastAsia="sr-Latn-RS"/>
              </w:rPr>
              <w:lastRenderedPageBreak/>
              <w:drawing>
                <wp:inline distT="0" distB="0" distL="0" distR="0" wp14:anchorId="1ADC8BC1" wp14:editId="19EA1E38">
                  <wp:extent cx="5715000" cy="3352800"/>
                  <wp:effectExtent l="0" t="0" r="0" b="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tc>
      </w:tr>
      <w:tr w:rsidR="00457480" w:rsidRPr="009B420C" w14:paraId="2BD6F031" w14:textId="77777777" w:rsidTr="00ED5C89">
        <w:tc>
          <w:tcPr>
            <w:tcW w:w="9889" w:type="dxa"/>
            <w:shd w:val="clear" w:color="auto" w:fill="auto"/>
          </w:tcPr>
          <w:p w14:paraId="585ABB79" w14:textId="77777777" w:rsidR="00457480" w:rsidRPr="009B420C" w:rsidRDefault="00457480" w:rsidP="00ED5C89">
            <w:pPr>
              <w:spacing w:after="0"/>
              <w:jc w:val="center"/>
              <w:rPr>
                <w:rFonts w:eastAsia="Times New Roman" w:cs="Times New Roman"/>
                <w:bCs/>
                <w:noProof/>
                <w:szCs w:val="20"/>
              </w:rPr>
            </w:pPr>
          </w:p>
        </w:tc>
      </w:tr>
      <w:tr w:rsidR="00457480" w:rsidRPr="009B420C" w14:paraId="1AED4B2D" w14:textId="77777777" w:rsidTr="00ED5C89">
        <w:trPr>
          <w:trHeight w:val="440"/>
        </w:trPr>
        <w:tc>
          <w:tcPr>
            <w:tcW w:w="9889" w:type="dxa"/>
            <w:shd w:val="clear" w:color="auto" w:fill="auto"/>
            <w:vAlign w:val="center"/>
          </w:tcPr>
          <w:p w14:paraId="6FC95C78" w14:textId="77777777" w:rsidR="00457480" w:rsidRPr="009B420C" w:rsidRDefault="00457480" w:rsidP="004E4968">
            <w:pPr>
              <w:pStyle w:val="Slikacentrirano2019"/>
            </w:pPr>
            <w:bookmarkStart w:id="342" w:name="_Ref10542691"/>
            <w:r w:rsidRPr="009B420C">
              <w:t>Слика</w:t>
            </w:r>
            <w:bookmarkEnd w:id="342"/>
            <w:r w:rsidR="003C1908" w:rsidRPr="009B420C">
              <w:t xml:space="preserve"> </w:t>
            </w:r>
            <w:r w:rsidR="00D134F5" w:rsidRPr="009B420C">
              <w:t>3.2.4</w:t>
            </w:r>
            <w:r w:rsidR="00F66C26" w:rsidRPr="009B420C">
              <w:t>7</w:t>
            </w:r>
            <w:r w:rsidRPr="009B420C">
              <w:t>. Проценат наводњаваних површина под пољопривредним усевима и сталним засадима</w:t>
            </w:r>
          </w:p>
        </w:tc>
      </w:tr>
    </w:tbl>
    <w:p w14:paraId="1C69C043" w14:textId="77777777" w:rsidR="00457480" w:rsidRPr="009B420C" w:rsidRDefault="00457480" w:rsidP="00457480">
      <w:pPr>
        <w:rPr>
          <w:rFonts w:eastAsia="Times New Roman" w:cs="Times New Roman"/>
          <w:bCs/>
          <w:szCs w:val="24"/>
        </w:rPr>
      </w:pPr>
    </w:p>
    <w:p w14:paraId="200185AF" w14:textId="77777777" w:rsidR="00457480" w:rsidRPr="009B420C" w:rsidRDefault="00457480" w:rsidP="00427E9E">
      <w:pPr>
        <w:pStyle w:val="tabele"/>
      </w:pPr>
      <w:bookmarkStart w:id="343" w:name="_Toc13226172"/>
      <w:r w:rsidRPr="009B420C">
        <w:t xml:space="preserve">Извор података: Републички завод за статистику </w:t>
      </w:r>
      <w:bookmarkEnd w:id="343"/>
    </w:p>
    <w:p w14:paraId="75725F04" w14:textId="77777777" w:rsidR="00457480" w:rsidRPr="009B420C" w:rsidRDefault="00457480" w:rsidP="00457480">
      <w:pPr>
        <w:rPr>
          <w:bCs/>
          <w:lang w:eastAsia="sr-Latn-CS"/>
        </w:rPr>
      </w:pPr>
    </w:p>
    <w:p w14:paraId="3FB4117E" w14:textId="77777777" w:rsidR="00706916" w:rsidRPr="009B420C" w:rsidRDefault="00706916" w:rsidP="00220CE9">
      <w:pPr>
        <w:ind w:firstLine="0"/>
        <w:rPr>
          <w:bCs/>
        </w:rPr>
      </w:pPr>
    </w:p>
    <w:p w14:paraId="7A0FDE1F" w14:textId="77777777" w:rsidR="00B54676" w:rsidRPr="009B420C" w:rsidRDefault="00B54676" w:rsidP="00220CE9">
      <w:pPr>
        <w:ind w:firstLine="0"/>
        <w:rPr>
          <w:bCs/>
        </w:rPr>
      </w:pPr>
    </w:p>
    <w:p w14:paraId="4DC932D0" w14:textId="77777777" w:rsidR="00B54676" w:rsidRPr="009B420C" w:rsidRDefault="00B54676" w:rsidP="00220CE9">
      <w:pPr>
        <w:ind w:firstLine="0"/>
        <w:rPr>
          <w:bCs/>
        </w:rPr>
      </w:pPr>
    </w:p>
    <w:p w14:paraId="3AAF309A" w14:textId="77777777" w:rsidR="00B54676" w:rsidRPr="009B420C" w:rsidRDefault="00B54676" w:rsidP="00220CE9">
      <w:pPr>
        <w:ind w:firstLine="0"/>
        <w:rPr>
          <w:bCs/>
        </w:rPr>
      </w:pPr>
    </w:p>
    <w:p w14:paraId="6DE85205" w14:textId="77777777" w:rsidR="00B54676" w:rsidRPr="009B420C" w:rsidRDefault="00B54676" w:rsidP="00220CE9">
      <w:pPr>
        <w:ind w:firstLine="0"/>
        <w:rPr>
          <w:bCs/>
        </w:rPr>
      </w:pPr>
    </w:p>
    <w:p w14:paraId="049F6E00" w14:textId="77777777" w:rsidR="00B54676" w:rsidRPr="009B420C" w:rsidRDefault="00B54676" w:rsidP="00220CE9">
      <w:pPr>
        <w:ind w:firstLine="0"/>
        <w:rPr>
          <w:bCs/>
        </w:rPr>
      </w:pPr>
    </w:p>
    <w:p w14:paraId="734BA3EE" w14:textId="77777777" w:rsidR="00B54676" w:rsidRPr="009B420C" w:rsidRDefault="00B54676" w:rsidP="00220CE9">
      <w:pPr>
        <w:ind w:firstLine="0"/>
        <w:rPr>
          <w:bCs/>
        </w:rPr>
      </w:pPr>
    </w:p>
    <w:p w14:paraId="37DCC890" w14:textId="77777777" w:rsidR="00B54676" w:rsidRPr="009B420C" w:rsidRDefault="00B54676" w:rsidP="00220CE9">
      <w:pPr>
        <w:ind w:firstLine="0"/>
        <w:rPr>
          <w:bCs/>
        </w:rPr>
      </w:pPr>
    </w:p>
    <w:p w14:paraId="2C0713C1" w14:textId="77777777" w:rsidR="00B54676" w:rsidRPr="009B420C" w:rsidRDefault="00B54676" w:rsidP="00220CE9">
      <w:pPr>
        <w:ind w:firstLine="0"/>
        <w:rPr>
          <w:bCs/>
        </w:rPr>
      </w:pPr>
    </w:p>
    <w:p w14:paraId="268DABFB" w14:textId="77777777" w:rsidR="00B54676" w:rsidRPr="009B420C" w:rsidRDefault="00B54676" w:rsidP="00220CE9">
      <w:pPr>
        <w:ind w:firstLine="0"/>
        <w:rPr>
          <w:bCs/>
        </w:rPr>
      </w:pPr>
    </w:p>
    <w:p w14:paraId="240B7FFF" w14:textId="77777777" w:rsidR="00B54676" w:rsidRPr="009B420C" w:rsidRDefault="00B54676" w:rsidP="00220CE9">
      <w:pPr>
        <w:ind w:firstLine="0"/>
        <w:rPr>
          <w:bCs/>
        </w:rPr>
      </w:pPr>
    </w:p>
    <w:p w14:paraId="683A1BDF" w14:textId="77777777" w:rsidR="00B54676" w:rsidRPr="009B420C" w:rsidRDefault="00B54676" w:rsidP="00220CE9">
      <w:pPr>
        <w:ind w:firstLine="0"/>
        <w:rPr>
          <w:bCs/>
        </w:rPr>
      </w:pPr>
    </w:p>
    <w:p w14:paraId="184C29BC" w14:textId="77777777" w:rsidR="00B54676" w:rsidRPr="009B420C" w:rsidRDefault="00B54676" w:rsidP="00220CE9">
      <w:pPr>
        <w:ind w:firstLine="0"/>
        <w:rPr>
          <w:bCs/>
        </w:rPr>
      </w:pPr>
    </w:p>
    <w:p w14:paraId="3CE9BE1B" w14:textId="77777777" w:rsidR="00B54676" w:rsidRPr="009B420C" w:rsidRDefault="00B54676" w:rsidP="00220CE9">
      <w:pPr>
        <w:ind w:firstLine="0"/>
        <w:rPr>
          <w:bCs/>
        </w:rPr>
      </w:pPr>
    </w:p>
    <w:p w14:paraId="6E2EDD1C" w14:textId="77777777" w:rsidR="00B54676" w:rsidRPr="009B420C" w:rsidRDefault="00B54676" w:rsidP="00220CE9">
      <w:pPr>
        <w:ind w:firstLine="0"/>
        <w:rPr>
          <w:bCs/>
        </w:rPr>
      </w:pPr>
    </w:p>
    <w:p w14:paraId="16E56A12" w14:textId="77777777" w:rsidR="00B54676" w:rsidRPr="009B420C" w:rsidRDefault="00B54676" w:rsidP="00220CE9">
      <w:pPr>
        <w:ind w:firstLine="0"/>
        <w:rPr>
          <w:bCs/>
        </w:rPr>
      </w:pPr>
    </w:p>
    <w:p w14:paraId="7A22E16B" w14:textId="77777777" w:rsidR="00B54676" w:rsidRPr="009B420C" w:rsidRDefault="00B54676" w:rsidP="00B54676">
      <w:pPr>
        <w:pStyle w:val="Heading2"/>
        <w:rPr>
          <w:bCs/>
          <w:lang w:val="sr-Cyrl-RS"/>
        </w:rPr>
      </w:pPr>
      <w:bookmarkStart w:id="344" w:name="_Toc122528373"/>
      <w:bookmarkStart w:id="345" w:name="_Toc137730416"/>
      <w:bookmarkStart w:id="346" w:name="_Toc146611786"/>
      <w:r w:rsidRPr="009B420C">
        <w:rPr>
          <w:bCs/>
          <w:lang w:val="sr-Cyrl-RS"/>
        </w:rPr>
        <w:lastRenderedPageBreak/>
        <w:t>3.3. Какви су утицаји у животној средини?</w:t>
      </w:r>
      <w:bookmarkEnd w:id="344"/>
      <w:bookmarkEnd w:id="345"/>
      <w:bookmarkEnd w:id="346"/>
    </w:p>
    <w:tbl>
      <w:tblPr>
        <w:tblW w:w="9455" w:type="dxa"/>
        <w:tblLook w:val="04A0" w:firstRow="1" w:lastRow="0" w:firstColumn="1" w:lastColumn="0" w:noHBand="0" w:noVBand="1"/>
      </w:tblPr>
      <w:tblGrid>
        <w:gridCol w:w="3156"/>
        <w:gridCol w:w="6299"/>
      </w:tblGrid>
      <w:tr w:rsidR="00B54676" w:rsidRPr="009B420C" w14:paraId="47351193" w14:textId="77777777" w:rsidTr="00F914A7">
        <w:trPr>
          <w:trHeight w:val="2052"/>
        </w:trPr>
        <w:tc>
          <w:tcPr>
            <w:tcW w:w="0" w:type="auto"/>
            <w:shd w:val="clear" w:color="auto" w:fill="auto"/>
            <w:vAlign w:val="center"/>
          </w:tcPr>
          <w:p w14:paraId="272EBE82" w14:textId="77777777" w:rsidR="00B54676" w:rsidRPr="009B420C" w:rsidRDefault="00B54676" w:rsidP="00ED5C89">
            <w:pPr>
              <w:ind w:firstLine="0"/>
              <w:jc w:val="left"/>
              <w:rPr>
                <w:bCs/>
              </w:rPr>
            </w:pPr>
            <w:r w:rsidRPr="009B420C">
              <w:rPr>
                <w:bCs/>
                <w:noProof/>
                <w:lang w:val="sr-Latn-RS" w:eastAsia="sr-Latn-RS"/>
              </w:rPr>
              <w:drawing>
                <wp:inline distT="0" distB="0" distL="0" distR="0" wp14:anchorId="4595F92D" wp14:editId="2584FAFB">
                  <wp:extent cx="1866900" cy="1264461"/>
                  <wp:effectExtent l="0" t="0" r="0" b="0"/>
                  <wp:docPr id="15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86982" cy="1278063"/>
                          </a:xfrm>
                          <a:prstGeom prst="rect">
                            <a:avLst/>
                          </a:prstGeom>
                          <a:noFill/>
                          <a:ln>
                            <a:noFill/>
                          </a:ln>
                        </pic:spPr>
                      </pic:pic>
                    </a:graphicData>
                  </a:graphic>
                </wp:inline>
              </w:drawing>
            </w:r>
          </w:p>
        </w:tc>
        <w:tc>
          <w:tcPr>
            <w:tcW w:w="0" w:type="auto"/>
            <w:shd w:val="clear" w:color="auto" w:fill="auto"/>
          </w:tcPr>
          <w:p w14:paraId="474F45C9" w14:textId="77777777" w:rsidR="00B54676" w:rsidRPr="009B420C" w:rsidRDefault="00B54676" w:rsidP="00582E49">
            <w:pPr>
              <w:rPr>
                <w:bCs/>
                <w:sz w:val="22"/>
              </w:rPr>
            </w:pPr>
            <w:r w:rsidRPr="009B420C">
              <w:rPr>
                <w:bCs/>
                <w:sz w:val="22"/>
              </w:rPr>
              <w:t>Утицаји квантификују промене у животној средини које имају последице у економској и социјалној сфери друштва и у крајњем на људско здравље. Ове промене у физичко-хемијском или биолошком стању чинилаца животне средине, изазване притисцима, имају различите утицаје на функционисање екосистема и добробит за људску заједницу и појединце.</w:t>
            </w:r>
          </w:p>
        </w:tc>
      </w:tr>
    </w:tbl>
    <w:p w14:paraId="59F02146" w14:textId="77777777" w:rsidR="00B54676" w:rsidRPr="009B420C" w:rsidRDefault="00B54676" w:rsidP="007D5E88">
      <w:pPr>
        <w:shd w:val="clear" w:color="auto" w:fill="EAF1DD"/>
        <w:spacing w:after="0"/>
        <w:rPr>
          <w:bCs/>
        </w:rPr>
      </w:pPr>
      <w:r w:rsidRPr="009B420C">
        <w:rPr>
          <w:bCs/>
        </w:rPr>
        <w:t>Кључни резултати и поруке:</w:t>
      </w:r>
    </w:p>
    <w:p w14:paraId="6C395158" w14:textId="6E184AF5" w:rsidR="003C2456" w:rsidRPr="009B420C" w:rsidRDefault="003C2456" w:rsidP="007D5E88">
      <w:pPr>
        <w:shd w:val="clear" w:color="auto" w:fill="EAF1DD"/>
        <w:spacing w:before="0" w:after="0"/>
        <w:rPr>
          <w:bCs/>
          <w:sz w:val="22"/>
        </w:rPr>
      </w:pPr>
      <w:r w:rsidRPr="009B420C">
        <w:rPr>
          <w:bCs/>
          <w:sz w:val="22"/>
        </w:rPr>
        <w:t>Здравствено исправна вода за пиће један је од основних предуслова доброг здравља и један од основних показатеља здравственог стања становништва, хигијенско-епидемиолошке ситуације као и социо-економског стања једне земље. Квалитет воде из јавних водовода градских насеља Републике Србије у физичко-хемијском смислу, са нивоом ризика по здравље људи у категорији лош, веома лош и алармантан у 2021. години на располагању има 1.</w:t>
      </w:r>
      <w:r w:rsidR="00DA48EC">
        <w:rPr>
          <w:bCs/>
          <w:sz w:val="22"/>
        </w:rPr>
        <w:t>053.575 становника или 16,8</w:t>
      </w:r>
      <w:r w:rsidRPr="009B420C">
        <w:rPr>
          <w:bCs/>
          <w:sz w:val="22"/>
        </w:rPr>
        <w:t>% од прикључених на водовод. У микробиолошком смислу, са нивоом ризика по здравље људи умерен, велики и огроман у 2021. години на располагању и</w:t>
      </w:r>
      <w:r w:rsidR="00F627D5">
        <w:rPr>
          <w:bCs/>
          <w:sz w:val="22"/>
        </w:rPr>
        <w:t>ма 893.582 становника, или 14,3</w:t>
      </w:r>
      <w:r w:rsidRPr="009B420C">
        <w:rPr>
          <w:bCs/>
          <w:sz w:val="22"/>
        </w:rPr>
        <w:t>%  од прикључених на водовод. Вода за пиће у односу на физичко-хемијске показатеље је генерално најслабијег квалитета у АП Војводини. Преко 40% становништва на подручју Бачке и Баната снабдевају се водом за пиће која садржи више од 10  μg/L арсена.</w:t>
      </w:r>
    </w:p>
    <w:p w14:paraId="6DF291C8" w14:textId="77777777" w:rsidR="003C2456" w:rsidRPr="009B420C" w:rsidRDefault="003C2456" w:rsidP="007D5E88">
      <w:pPr>
        <w:shd w:val="clear" w:color="auto" w:fill="EAF1DD"/>
        <w:spacing w:before="0" w:after="0"/>
        <w:rPr>
          <w:bCs/>
          <w:sz w:val="22"/>
        </w:rPr>
      </w:pPr>
      <w:r w:rsidRPr="009B420C">
        <w:rPr>
          <w:bCs/>
          <w:sz w:val="22"/>
        </w:rPr>
        <w:t>У циљу заштите здравља становништва неопходно је код постојећих система водоснабдевања, пре свега са прекорачењима физичко-хемијских показатеља, изградити адекватне техничко-технолошке третмане, односно обезбедити становништву здравствено исправну воду за пиће.</w:t>
      </w:r>
    </w:p>
    <w:p w14:paraId="0DCF8664" w14:textId="77777777" w:rsidR="00E20F75" w:rsidRPr="009B420C" w:rsidRDefault="00E20F75" w:rsidP="007D5E88">
      <w:pPr>
        <w:shd w:val="clear" w:color="auto" w:fill="EAF1DD"/>
        <w:spacing w:before="0" w:after="0"/>
        <w:rPr>
          <w:rFonts w:cs="Times New Roman"/>
          <w:bCs/>
          <w:sz w:val="22"/>
        </w:rPr>
      </w:pPr>
      <w:r w:rsidRPr="009B420C">
        <w:rPr>
          <w:rFonts w:cs="Times New Roman"/>
          <w:bCs/>
          <w:sz w:val="22"/>
        </w:rPr>
        <w:t>У 2022.години мониторинг алергеног полена  показује да су највећа прекорачења граничних вредности за брезу била  у Суботици ( 26 дана), траве су у прекорачењу биле на Златибору (33 дана) , док је у Краљево највећи број дана прекорачења за амброзију и то (49 дана). Важан параметар је и број дана колико једна биљка емитује алергени полен. Највише дана присутности полена брезе било је у Краљеву (162 дана) , На Новом Београду и Бечеју полен трава је био присутан по (215 дана) , док је Бечеј имао највише дана присутности полена амброзије и то ( 127 дана). Посматрано просторно на територији Републике Србије  највише вредности полена амброзије забележене су на станицама лоцираним на северу земље и то пре свега у Суботици са 5760 пз/m3 ваздуха, у Београду (ЗБ) укупно 5133 пз/ m3 , док је у Врању забележено 597 пз/m3.</w:t>
      </w:r>
    </w:p>
    <w:p w14:paraId="6D6370FC" w14:textId="77777777" w:rsidR="00E20F75" w:rsidRPr="009B420C" w:rsidRDefault="00E20F75" w:rsidP="007D5E88">
      <w:pPr>
        <w:shd w:val="clear" w:color="auto" w:fill="EAF1DD"/>
        <w:spacing w:before="0" w:after="0"/>
        <w:rPr>
          <w:rFonts w:cs="Times New Roman"/>
          <w:bCs/>
          <w:sz w:val="22"/>
        </w:rPr>
      </w:pPr>
      <w:r w:rsidRPr="009B420C">
        <w:rPr>
          <w:rFonts w:cs="Times New Roman"/>
          <w:bCs/>
          <w:sz w:val="22"/>
        </w:rPr>
        <w:t>Приметно је инвазивно ширење коровске биљке амброзије из године у годину а самим тим и количина алергеног полена у ваздуху па је све већи број алергичних особа којима ове информације значе да би ускладиле своје терапије и начин живота. Систематско уништавање амброзије је неопходна мера коју препоручујемо на читавој територији Републике Србије.</w:t>
      </w:r>
    </w:p>
    <w:p w14:paraId="1AF25867" w14:textId="25DA5A00" w:rsidR="00B54676" w:rsidRPr="009B420C" w:rsidRDefault="003C2456" w:rsidP="007D5E88">
      <w:pPr>
        <w:shd w:val="clear" w:color="auto" w:fill="EAF1DD"/>
        <w:spacing w:before="0" w:after="0"/>
        <w:rPr>
          <w:bCs/>
          <w:sz w:val="22"/>
        </w:rPr>
      </w:pPr>
      <w:r w:rsidRPr="009B420C">
        <w:rPr>
          <w:bCs/>
          <w:sz w:val="22"/>
        </w:rPr>
        <w:t>У последњих пет година није регистровано сушење стабала у шумама, док су јака и средња дефолијација смањене. Када се посматрају здрава стабла, око 95% четинарских и 94% лишћарских стабала није имало или је има</w:t>
      </w:r>
      <w:r w:rsidR="00EF6800">
        <w:rPr>
          <w:bCs/>
          <w:sz w:val="22"/>
        </w:rPr>
        <w:t>ло слабу дефолијацију. Чак 98,5</w:t>
      </w:r>
      <w:r w:rsidRPr="009B420C">
        <w:rPr>
          <w:bCs/>
          <w:sz w:val="22"/>
        </w:rPr>
        <w:t>% стабала је</w:t>
      </w:r>
      <w:r w:rsidR="00EF6800">
        <w:rPr>
          <w:bCs/>
          <w:sz w:val="22"/>
        </w:rPr>
        <w:t>ле, 97,3</w:t>
      </w:r>
      <w:r w:rsidR="00993232">
        <w:rPr>
          <w:bCs/>
          <w:sz w:val="22"/>
        </w:rPr>
        <w:t>% стабала смрче и 96,3</w:t>
      </w:r>
      <w:r w:rsidRPr="009B420C">
        <w:rPr>
          <w:bCs/>
          <w:sz w:val="22"/>
        </w:rPr>
        <w:t>% стабала белог бора није имало или је имало слабу дефолијацију током летњих месеци, што је веома значајан показатељ стабилности високопланинских четинарских заједница. Штете од елементарних непогода су изразито високе у последњих седам  година, док се штета од инсеката и шумских пожара смањује. Годишња сеча (3.355.435 m</w:t>
      </w:r>
      <w:r w:rsidRPr="009B420C">
        <w:rPr>
          <w:bCs/>
          <w:sz w:val="22"/>
          <w:vertAlign w:val="superscript"/>
        </w:rPr>
        <w:t>3</w:t>
      </w:r>
      <w:r w:rsidRPr="009B420C">
        <w:rPr>
          <w:bCs/>
          <w:sz w:val="22"/>
        </w:rPr>
        <w:t>) износи око 37% годиш</w:t>
      </w:r>
      <w:r w:rsidR="00443DFE">
        <w:rPr>
          <w:bCs/>
          <w:sz w:val="22"/>
        </w:rPr>
        <w:t>њег запреминског прираста (око девет</w:t>
      </w:r>
      <w:r w:rsidRPr="009B420C">
        <w:rPr>
          <w:bCs/>
          <w:sz w:val="22"/>
        </w:rPr>
        <w:t xml:space="preserve"> милиона m</w:t>
      </w:r>
      <w:r w:rsidRPr="009B420C">
        <w:rPr>
          <w:bCs/>
          <w:sz w:val="22"/>
          <w:vertAlign w:val="superscript"/>
        </w:rPr>
        <w:t>3</w:t>
      </w:r>
      <w:r w:rsidRPr="009B420C">
        <w:rPr>
          <w:bCs/>
          <w:sz w:val="22"/>
        </w:rPr>
        <w:t xml:space="preserve">). Бројност популација најзначајнијих ловних врста је стабилна последњих година, док се излов смањује. Излов риба је стабилан уз мање осцилације. </w:t>
      </w:r>
    </w:p>
    <w:p w14:paraId="5E362DC6" w14:textId="77777777" w:rsidR="007D5E88" w:rsidRPr="009B420C" w:rsidRDefault="007D5E88" w:rsidP="007D5E88">
      <w:pPr>
        <w:shd w:val="clear" w:color="auto" w:fill="EAF1DD"/>
        <w:spacing w:before="0" w:after="0"/>
        <w:rPr>
          <w:bCs/>
          <w:sz w:val="22"/>
        </w:rPr>
      </w:pPr>
      <w:r w:rsidRPr="009B420C">
        <w:rPr>
          <w:bCs/>
          <w:sz w:val="22"/>
        </w:rPr>
        <w:t>У Републици Србији је забрањена производња супстанци које оштећују озонски омотач, а увоз је дозвољен само за хлорофлуороугљоводонике (HCFC) чија се потрошња контролише кроз веома ефикасан систем издавања дозвола и квота. Потрошња супстанци које оштећују озонски омотач је од 2011. године у сталном паду, тако да је потрошња супстанци из групе HCFC-а у Републици Србији, у 202</w:t>
      </w:r>
      <w:r w:rsidRPr="009B420C">
        <w:rPr>
          <w:bCs/>
          <w:sz w:val="22"/>
          <w:lang w:val="sr-Latn-RS"/>
        </w:rPr>
        <w:t>2</w:t>
      </w:r>
      <w:r w:rsidRPr="009B420C">
        <w:rPr>
          <w:bCs/>
          <w:sz w:val="22"/>
        </w:rPr>
        <w:t xml:space="preserve">. години најмања до сада и износила је </w:t>
      </w:r>
      <w:r w:rsidRPr="009B420C">
        <w:rPr>
          <w:bCs/>
          <w:sz w:val="22"/>
          <w:lang w:val="sr-Latn-RS"/>
        </w:rPr>
        <w:t>4</w:t>
      </w:r>
      <w:r w:rsidRPr="009B420C">
        <w:rPr>
          <w:bCs/>
          <w:sz w:val="22"/>
        </w:rPr>
        <w:t>.</w:t>
      </w:r>
      <w:r w:rsidRPr="009B420C">
        <w:rPr>
          <w:bCs/>
          <w:sz w:val="22"/>
          <w:lang w:val="sr-Latn-RS"/>
        </w:rPr>
        <w:t>52</w:t>
      </w:r>
      <w:r w:rsidRPr="009B420C">
        <w:rPr>
          <w:bCs/>
          <w:sz w:val="22"/>
        </w:rPr>
        <w:t xml:space="preserve"> OДП тона.</w:t>
      </w:r>
    </w:p>
    <w:p w14:paraId="5F86F446" w14:textId="77777777" w:rsidR="00F914A7" w:rsidRPr="009B420C" w:rsidRDefault="00F914A7" w:rsidP="00F914A7">
      <w:pPr>
        <w:shd w:val="clear" w:color="auto" w:fill="EAF1DD"/>
        <w:rPr>
          <w:bCs/>
          <w:sz w:val="22"/>
          <w:lang w:val="sr-Latn-RS"/>
        </w:rPr>
      </w:pPr>
      <w:r w:rsidRPr="009B420C">
        <w:rPr>
          <w:bCs/>
          <w:color w:val="000000"/>
          <w:sz w:val="22"/>
        </w:rPr>
        <w:t>У Републици Србији 20</w:t>
      </w:r>
      <w:r w:rsidRPr="009B420C">
        <w:rPr>
          <w:bCs/>
          <w:color w:val="000000"/>
          <w:sz w:val="22"/>
          <w:lang w:val="sr-Latn-CS"/>
        </w:rPr>
        <w:t>2</w:t>
      </w:r>
      <w:r w:rsidRPr="009B420C">
        <w:rPr>
          <w:bCs/>
          <w:color w:val="000000"/>
          <w:sz w:val="22"/>
        </w:rPr>
        <w:t>2. година била је</w:t>
      </w:r>
      <w:r w:rsidRPr="009B420C">
        <w:rPr>
          <w:bCs/>
          <w:color w:val="000000"/>
          <w:sz w:val="22"/>
          <w:lang w:val="sr-Latn-CS"/>
        </w:rPr>
        <w:t xml:space="preserve"> </w:t>
      </w:r>
      <w:r w:rsidRPr="009B420C">
        <w:rPr>
          <w:bCs/>
          <w:sz w:val="22"/>
        </w:rPr>
        <w:t xml:space="preserve">друга </w:t>
      </w:r>
      <w:r w:rsidRPr="009B420C">
        <w:rPr>
          <w:bCs/>
          <w:color w:val="000000"/>
          <w:sz w:val="22"/>
        </w:rPr>
        <w:t>најтоплија година у периоду од 1951. године.</w:t>
      </w:r>
      <w:r w:rsidRPr="009B420C">
        <w:rPr>
          <w:bCs/>
          <w:color w:val="000000"/>
          <w:sz w:val="22"/>
          <w:lang w:val="sr-Latn-RS"/>
        </w:rPr>
        <w:t xml:space="preserve"> </w:t>
      </w:r>
      <w:r w:rsidRPr="009B420C">
        <w:rPr>
          <w:bCs/>
          <w:sz w:val="22"/>
        </w:rPr>
        <w:t>Годишња количина падавина била је у границама просека, осим на западу и делимично на истоку Србије, где је била испод просека.</w:t>
      </w:r>
    </w:p>
    <w:p w14:paraId="5755F81F" w14:textId="77777777" w:rsidR="00E63EA6" w:rsidRPr="009B420C" w:rsidRDefault="00E63EA6" w:rsidP="00E63EA6">
      <w:pPr>
        <w:pStyle w:val="Heading3"/>
        <w:rPr>
          <w:lang w:val="sr-Cyrl-RS"/>
        </w:rPr>
      </w:pPr>
      <w:bookmarkStart w:id="347" w:name="_Toc122528374"/>
      <w:bookmarkStart w:id="348" w:name="_Toc137730417"/>
      <w:bookmarkStart w:id="349" w:name="_Toc146611787"/>
      <w:r w:rsidRPr="009B420C">
        <w:rPr>
          <w:lang w:val="sr-Cyrl-RS"/>
        </w:rPr>
        <w:lastRenderedPageBreak/>
        <w:t>3.3.1. Квалитет воде за пиће</w:t>
      </w:r>
      <w:bookmarkEnd w:id="347"/>
      <w:bookmarkEnd w:id="348"/>
      <w:bookmarkEnd w:id="349"/>
      <w:r w:rsidRPr="009B420C">
        <w:rPr>
          <w:lang w:val="sr-Cyrl-RS"/>
        </w:rPr>
        <w:t xml:space="preserve"> </w:t>
      </w:r>
    </w:p>
    <w:p w14:paraId="181C9D2C" w14:textId="77777777" w:rsidR="009F725B" w:rsidRPr="009B420C" w:rsidRDefault="009F725B" w:rsidP="009F725B">
      <w:pPr>
        <w:rPr>
          <w:bCs/>
        </w:rPr>
      </w:pPr>
      <w:r w:rsidRPr="009B420C">
        <w:rPr>
          <w:bCs/>
        </w:rPr>
        <w:t>Анализа квалитета воде за пиће је у 2021. години урађена за 156 јавна водовода градских насеља, према подацима Института за јавно здравље Србије „Др Милан Јовановић Батут”. Индикатор прати удео узорака воде за пиће који не задовољавају прописане вредности параметара воде за пиће у укупном броју узорака воде за пиће добијених из јавних водовода.</w:t>
      </w:r>
      <w:r w:rsidRPr="009B420C">
        <w:rPr>
          <w:bCs/>
          <w:spacing w:val="-1"/>
        </w:rPr>
        <w:t xml:space="preserve"> И</w:t>
      </w:r>
      <w:r w:rsidRPr="009B420C">
        <w:rPr>
          <w:bCs/>
        </w:rPr>
        <w:t>нди</w:t>
      </w:r>
      <w:r w:rsidRPr="009B420C">
        <w:rPr>
          <w:bCs/>
          <w:spacing w:val="-1"/>
        </w:rPr>
        <w:t>к</w:t>
      </w:r>
      <w:r w:rsidRPr="009B420C">
        <w:rPr>
          <w:bCs/>
        </w:rPr>
        <w:t>атор</w:t>
      </w:r>
      <w:r w:rsidRPr="009B420C">
        <w:rPr>
          <w:bCs/>
          <w:spacing w:val="1"/>
        </w:rPr>
        <w:t xml:space="preserve"> </w:t>
      </w:r>
      <w:r w:rsidRPr="009B420C">
        <w:rPr>
          <w:bCs/>
        </w:rPr>
        <w:t>обе</w:t>
      </w:r>
      <w:r w:rsidRPr="009B420C">
        <w:rPr>
          <w:bCs/>
          <w:spacing w:val="-1"/>
        </w:rPr>
        <w:t>з</w:t>
      </w:r>
      <w:r w:rsidRPr="009B420C">
        <w:rPr>
          <w:bCs/>
        </w:rPr>
        <w:t>бе</w:t>
      </w:r>
      <w:r w:rsidRPr="009B420C">
        <w:rPr>
          <w:bCs/>
          <w:spacing w:val="2"/>
        </w:rPr>
        <w:t>ђ</w:t>
      </w:r>
      <w:r w:rsidRPr="009B420C">
        <w:rPr>
          <w:bCs/>
          <w:spacing w:val="-6"/>
        </w:rPr>
        <w:t>у</w:t>
      </w:r>
      <w:r w:rsidRPr="009B420C">
        <w:rPr>
          <w:bCs/>
          <w:spacing w:val="1"/>
        </w:rPr>
        <w:t>ј</w:t>
      </w:r>
      <w:r w:rsidRPr="009B420C">
        <w:rPr>
          <w:bCs/>
        </w:rPr>
        <w:t>е</w:t>
      </w:r>
      <w:r w:rsidRPr="009B420C">
        <w:rPr>
          <w:bCs/>
          <w:spacing w:val="2"/>
        </w:rPr>
        <w:t xml:space="preserve"> </w:t>
      </w:r>
      <w:r w:rsidRPr="009B420C">
        <w:rPr>
          <w:bCs/>
        </w:rPr>
        <w:t>ин</w:t>
      </w:r>
      <w:r w:rsidRPr="009B420C">
        <w:rPr>
          <w:bCs/>
          <w:spacing w:val="-1"/>
        </w:rPr>
        <w:t>ф</w:t>
      </w:r>
      <w:r w:rsidRPr="009B420C">
        <w:rPr>
          <w:bCs/>
        </w:rPr>
        <w:t>орм</w:t>
      </w:r>
      <w:r w:rsidRPr="009B420C">
        <w:rPr>
          <w:bCs/>
          <w:spacing w:val="-2"/>
        </w:rPr>
        <w:t>а</w:t>
      </w:r>
      <w:r w:rsidRPr="009B420C">
        <w:rPr>
          <w:bCs/>
        </w:rPr>
        <w:t>ци</w:t>
      </w:r>
      <w:r w:rsidRPr="009B420C">
        <w:rPr>
          <w:bCs/>
          <w:spacing w:val="1"/>
        </w:rPr>
        <w:t>ј</w:t>
      </w:r>
      <w:r w:rsidRPr="009B420C">
        <w:rPr>
          <w:bCs/>
        </w:rPr>
        <w:t>е о</w:t>
      </w:r>
      <w:r w:rsidRPr="009B420C">
        <w:rPr>
          <w:bCs/>
          <w:spacing w:val="7"/>
        </w:rPr>
        <w:t xml:space="preserve"> </w:t>
      </w:r>
      <w:r w:rsidRPr="009B420C">
        <w:rPr>
          <w:bCs/>
        </w:rPr>
        <w:t>ри</w:t>
      </w:r>
      <w:r w:rsidRPr="009B420C">
        <w:rPr>
          <w:bCs/>
          <w:spacing w:val="-1"/>
        </w:rPr>
        <w:t>з</w:t>
      </w:r>
      <w:r w:rsidRPr="009B420C">
        <w:rPr>
          <w:bCs/>
        </w:rPr>
        <w:t>и</w:t>
      </w:r>
      <w:r w:rsidRPr="009B420C">
        <w:rPr>
          <w:bCs/>
          <w:spacing w:val="-2"/>
        </w:rPr>
        <w:t>ц</w:t>
      </w:r>
      <w:r w:rsidRPr="009B420C">
        <w:rPr>
          <w:bCs/>
        </w:rPr>
        <w:t>има</w:t>
      </w:r>
      <w:r w:rsidRPr="009B420C">
        <w:rPr>
          <w:bCs/>
          <w:spacing w:val="2"/>
        </w:rPr>
        <w:t xml:space="preserve"> </w:t>
      </w:r>
      <w:r w:rsidRPr="009B420C">
        <w:rPr>
          <w:bCs/>
        </w:rPr>
        <w:t>од</w:t>
      </w:r>
      <w:r w:rsidRPr="009B420C">
        <w:rPr>
          <w:bCs/>
          <w:spacing w:val="5"/>
        </w:rPr>
        <w:t xml:space="preserve"> </w:t>
      </w:r>
      <w:r w:rsidRPr="009B420C">
        <w:rPr>
          <w:bCs/>
        </w:rPr>
        <w:t>не</w:t>
      </w:r>
      <w:r w:rsidRPr="009B420C">
        <w:rPr>
          <w:bCs/>
          <w:spacing w:val="-2"/>
        </w:rPr>
        <w:t>г</w:t>
      </w:r>
      <w:r w:rsidRPr="009B420C">
        <w:rPr>
          <w:bCs/>
        </w:rPr>
        <w:t>ативних</w:t>
      </w:r>
      <w:r w:rsidRPr="009B420C">
        <w:rPr>
          <w:bCs/>
          <w:spacing w:val="4"/>
        </w:rPr>
        <w:t xml:space="preserve"> </w:t>
      </w:r>
      <w:r w:rsidRPr="009B420C">
        <w:rPr>
          <w:bCs/>
          <w:spacing w:val="-6"/>
        </w:rPr>
        <w:t>у</w:t>
      </w:r>
      <w:r w:rsidRPr="009B420C">
        <w:rPr>
          <w:bCs/>
          <w:spacing w:val="2"/>
        </w:rPr>
        <w:t>т</w:t>
      </w:r>
      <w:r w:rsidRPr="009B420C">
        <w:rPr>
          <w:bCs/>
        </w:rPr>
        <w:t>и</w:t>
      </w:r>
      <w:r w:rsidRPr="009B420C">
        <w:rPr>
          <w:bCs/>
          <w:spacing w:val="2"/>
        </w:rPr>
        <w:t>ц</w:t>
      </w:r>
      <w:r w:rsidRPr="009B420C">
        <w:rPr>
          <w:bCs/>
        </w:rPr>
        <w:t>а</w:t>
      </w:r>
      <w:r w:rsidRPr="009B420C">
        <w:rPr>
          <w:bCs/>
          <w:spacing w:val="1"/>
        </w:rPr>
        <w:t>ј</w:t>
      </w:r>
      <w:r w:rsidRPr="009B420C">
        <w:rPr>
          <w:bCs/>
        </w:rPr>
        <w:t>а воде</w:t>
      </w:r>
      <w:r w:rsidRPr="009B420C">
        <w:rPr>
          <w:bCs/>
          <w:spacing w:val="23"/>
        </w:rPr>
        <w:t xml:space="preserve"> </w:t>
      </w:r>
      <w:r w:rsidRPr="009B420C">
        <w:rPr>
          <w:bCs/>
          <w:spacing w:val="-1"/>
        </w:rPr>
        <w:t>з</w:t>
      </w:r>
      <w:r w:rsidRPr="009B420C">
        <w:rPr>
          <w:bCs/>
        </w:rPr>
        <w:t>а</w:t>
      </w:r>
      <w:r w:rsidRPr="009B420C">
        <w:rPr>
          <w:bCs/>
          <w:spacing w:val="26"/>
        </w:rPr>
        <w:t xml:space="preserve"> </w:t>
      </w:r>
      <w:r w:rsidRPr="009B420C">
        <w:rPr>
          <w:bCs/>
        </w:rPr>
        <w:t>пиће</w:t>
      </w:r>
      <w:r w:rsidRPr="009B420C">
        <w:rPr>
          <w:bCs/>
          <w:spacing w:val="29"/>
        </w:rPr>
        <w:t xml:space="preserve"> </w:t>
      </w:r>
      <w:r w:rsidRPr="009B420C">
        <w:rPr>
          <w:bCs/>
          <w:spacing w:val="-2"/>
        </w:rPr>
        <w:t>по</w:t>
      </w:r>
      <w:r w:rsidRPr="009B420C">
        <w:rPr>
          <w:bCs/>
          <w:spacing w:val="26"/>
        </w:rPr>
        <w:t xml:space="preserve"> </w:t>
      </w:r>
      <w:r w:rsidRPr="009B420C">
        <w:rPr>
          <w:bCs/>
          <w:spacing w:val="2"/>
        </w:rPr>
        <w:t>љ</w:t>
      </w:r>
      <w:r w:rsidRPr="009B420C">
        <w:rPr>
          <w:bCs/>
          <w:spacing w:val="-6"/>
        </w:rPr>
        <w:t>у</w:t>
      </w:r>
      <w:r w:rsidRPr="009B420C">
        <w:rPr>
          <w:bCs/>
        </w:rPr>
        <w:t>д</w:t>
      </w:r>
      <w:r w:rsidRPr="009B420C">
        <w:rPr>
          <w:bCs/>
          <w:spacing w:val="2"/>
        </w:rPr>
        <w:t>с</w:t>
      </w:r>
      <w:r w:rsidRPr="009B420C">
        <w:rPr>
          <w:bCs/>
          <w:spacing w:val="-1"/>
        </w:rPr>
        <w:t>к</w:t>
      </w:r>
      <w:r w:rsidRPr="009B420C">
        <w:rPr>
          <w:bCs/>
        </w:rPr>
        <w:t>о</w:t>
      </w:r>
      <w:r w:rsidRPr="009B420C">
        <w:rPr>
          <w:bCs/>
          <w:spacing w:val="28"/>
        </w:rPr>
        <w:t xml:space="preserve"> </w:t>
      </w:r>
      <w:r w:rsidRPr="009B420C">
        <w:rPr>
          <w:bCs/>
          <w:spacing w:val="-1"/>
        </w:rPr>
        <w:t>з</w:t>
      </w:r>
      <w:r w:rsidRPr="009B420C">
        <w:rPr>
          <w:bCs/>
        </w:rPr>
        <w:t>дравље</w:t>
      </w:r>
      <w:r w:rsidRPr="009B420C">
        <w:rPr>
          <w:bCs/>
          <w:spacing w:val="24"/>
        </w:rPr>
        <w:t xml:space="preserve"> </w:t>
      </w:r>
      <w:r w:rsidRPr="009B420C">
        <w:rPr>
          <w:bCs/>
        </w:rPr>
        <w:t>и</w:t>
      </w:r>
      <w:r w:rsidRPr="009B420C">
        <w:rPr>
          <w:bCs/>
          <w:spacing w:val="27"/>
        </w:rPr>
        <w:t xml:space="preserve"> </w:t>
      </w:r>
      <w:r w:rsidRPr="009B420C">
        <w:rPr>
          <w:bCs/>
          <w:spacing w:val="-2"/>
        </w:rPr>
        <w:t>п</w:t>
      </w:r>
      <w:r w:rsidRPr="009B420C">
        <w:rPr>
          <w:bCs/>
        </w:rPr>
        <w:t>о</w:t>
      </w:r>
      <w:r w:rsidRPr="009B420C">
        <w:rPr>
          <w:bCs/>
          <w:spacing w:val="-1"/>
        </w:rPr>
        <w:t>к</w:t>
      </w:r>
      <w:r w:rsidRPr="009B420C">
        <w:rPr>
          <w:bCs/>
        </w:rPr>
        <w:t>а</w:t>
      </w:r>
      <w:r w:rsidRPr="009B420C">
        <w:rPr>
          <w:bCs/>
          <w:spacing w:val="1"/>
        </w:rPr>
        <w:t>з</w:t>
      </w:r>
      <w:r w:rsidRPr="009B420C">
        <w:rPr>
          <w:bCs/>
          <w:spacing w:val="-6"/>
        </w:rPr>
        <w:t>у</w:t>
      </w:r>
      <w:r w:rsidRPr="009B420C">
        <w:rPr>
          <w:bCs/>
          <w:spacing w:val="1"/>
        </w:rPr>
        <w:t>ј</w:t>
      </w:r>
      <w:r w:rsidRPr="009B420C">
        <w:rPr>
          <w:bCs/>
        </w:rPr>
        <w:t>е</w:t>
      </w:r>
      <w:r w:rsidRPr="009B420C">
        <w:rPr>
          <w:bCs/>
          <w:spacing w:val="26"/>
        </w:rPr>
        <w:t xml:space="preserve"> </w:t>
      </w:r>
      <w:r w:rsidRPr="009B420C">
        <w:rPr>
          <w:bCs/>
        </w:rPr>
        <w:t>у</w:t>
      </w:r>
      <w:r w:rsidRPr="009B420C">
        <w:rPr>
          <w:bCs/>
          <w:spacing w:val="27"/>
        </w:rPr>
        <w:t xml:space="preserve"> </w:t>
      </w:r>
      <w:r w:rsidRPr="009B420C">
        <w:rPr>
          <w:bCs/>
          <w:spacing w:val="-1"/>
        </w:rPr>
        <w:t>к</w:t>
      </w:r>
      <w:r w:rsidRPr="009B420C">
        <w:rPr>
          <w:bCs/>
        </w:rPr>
        <w:t>о</w:t>
      </w:r>
      <w:r w:rsidRPr="009B420C">
        <w:rPr>
          <w:bCs/>
          <w:spacing w:val="1"/>
        </w:rPr>
        <w:t>ј</w:t>
      </w:r>
      <w:r w:rsidRPr="009B420C">
        <w:rPr>
          <w:bCs/>
        </w:rPr>
        <w:t>ој</w:t>
      </w:r>
      <w:r w:rsidRPr="009B420C">
        <w:rPr>
          <w:bCs/>
          <w:spacing w:val="22"/>
        </w:rPr>
        <w:t xml:space="preserve"> </w:t>
      </w:r>
      <w:r w:rsidRPr="009B420C">
        <w:rPr>
          <w:bCs/>
        </w:rPr>
        <w:t>м</w:t>
      </w:r>
      <w:r w:rsidRPr="009B420C">
        <w:rPr>
          <w:bCs/>
          <w:spacing w:val="-2"/>
        </w:rPr>
        <w:t>е</w:t>
      </w:r>
      <w:r w:rsidRPr="009B420C">
        <w:rPr>
          <w:bCs/>
        </w:rPr>
        <w:t>ри</w:t>
      </w:r>
      <w:r w:rsidRPr="009B420C">
        <w:rPr>
          <w:bCs/>
          <w:spacing w:val="25"/>
        </w:rPr>
        <w:t xml:space="preserve"> </w:t>
      </w:r>
      <w:r w:rsidRPr="009B420C">
        <w:rPr>
          <w:bCs/>
          <w:spacing w:val="1"/>
        </w:rPr>
        <w:t>ј</w:t>
      </w:r>
      <w:r w:rsidRPr="009B420C">
        <w:rPr>
          <w:bCs/>
        </w:rPr>
        <w:t>е</w:t>
      </w:r>
      <w:r w:rsidRPr="009B420C">
        <w:rPr>
          <w:bCs/>
          <w:spacing w:val="25"/>
        </w:rPr>
        <w:t xml:space="preserve"> </w:t>
      </w:r>
      <w:r w:rsidRPr="009B420C">
        <w:rPr>
          <w:bCs/>
          <w:spacing w:val="-2"/>
        </w:rPr>
        <w:t>с</w:t>
      </w:r>
      <w:r w:rsidRPr="009B420C">
        <w:rPr>
          <w:bCs/>
        </w:rPr>
        <w:t>набдев</w:t>
      </w:r>
      <w:r w:rsidRPr="009B420C">
        <w:rPr>
          <w:bCs/>
          <w:spacing w:val="-2"/>
        </w:rPr>
        <w:t>а</w:t>
      </w:r>
      <w:r w:rsidRPr="009B420C">
        <w:rPr>
          <w:bCs/>
          <w:spacing w:val="1"/>
        </w:rPr>
        <w:t>њ</w:t>
      </w:r>
      <w:r w:rsidRPr="009B420C">
        <w:rPr>
          <w:bCs/>
        </w:rPr>
        <w:t>е водом</w:t>
      </w:r>
      <w:r w:rsidRPr="009B420C">
        <w:rPr>
          <w:bCs/>
          <w:spacing w:val="3"/>
        </w:rPr>
        <w:t xml:space="preserve"> </w:t>
      </w:r>
      <w:r w:rsidRPr="009B420C">
        <w:rPr>
          <w:bCs/>
          <w:spacing w:val="-1"/>
        </w:rPr>
        <w:t>з</w:t>
      </w:r>
      <w:r w:rsidRPr="009B420C">
        <w:rPr>
          <w:bCs/>
        </w:rPr>
        <w:t>а</w:t>
      </w:r>
      <w:r w:rsidRPr="009B420C">
        <w:rPr>
          <w:bCs/>
          <w:spacing w:val="9"/>
        </w:rPr>
        <w:t xml:space="preserve"> </w:t>
      </w:r>
      <w:r w:rsidRPr="009B420C">
        <w:rPr>
          <w:bCs/>
        </w:rPr>
        <w:t>пиће</w:t>
      </w:r>
      <w:r w:rsidRPr="009B420C">
        <w:rPr>
          <w:bCs/>
          <w:spacing w:val="8"/>
        </w:rPr>
        <w:t xml:space="preserve"> </w:t>
      </w:r>
      <w:r w:rsidRPr="009B420C">
        <w:rPr>
          <w:bCs/>
        </w:rPr>
        <w:t>у</w:t>
      </w:r>
      <w:r w:rsidRPr="009B420C">
        <w:rPr>
          <w:bCs/>
          <w:spacing w:val="10"/>
        </w:rPr>
        <w:t xml:space="preserve"> </w:t>
      </w:r>
      <w:r w:rsidRPr="009B420C">
        <w:rPr>
          <w:bCs/>
        </w:rPr>
        <w:t>с</w:t>
      </w:r>
      <w:r w:rsidRPr="009B420C">
        <w:rPr>
          <w:bCs/>
          <w:spacing w:val="-1"/>
        </w:rPr>
        <w:t>к</w:t>
      </w:r>
      <w:r w:rsidRPr="009B420C">
        <w:rPr>
          <w:bCs/>
        </w:rPr>
        <w:t>ла</w:t>
      </w:r>
      <w:r w:rsidRPr="009B420C">
        <w:rPr>
          <w:bCs/>
          <w:spacing w:val="2"/>
        </w:rPr>
        <w:t>д</w:t>
      </w:r>
      <w:r w:rsidRPr="009B420C">
        <w:rPr>
          <w:bCs/>
        </w:rPr>
        <w:t>у</w:t>
      </w:r>
      <w:r w:rsidRPr="009B420C">
        <w:rPr>
          <w:bCs/>
          <w:spacing w:val="1"/>
        </w:rPr>
        <w:t xml:space="preserve"> </w:t>
      </w:r>
      <w:r w:rsidRPr="009B420C">
        <w:rPr>
          <w:bCs/>
        </w:rPr>
        <w:t>са</w:t>
      </w:r>
      <w:r w:rsidRPr="009B420C">
        <w:rPr>
          <w:bCs/>
          <w:spacing w:val="12"/>
        </w:rPr>
        <w:t xml:space="preserve"> </w:t>
      </w:r>
      <w:r w:rsidRPr="009B420C">
        <w:rPr>
          <w:bCs/>
          <w:spacing w:val="-2"/>
        </w:rPr>
        <w:t>с</w:t>
      </w:r>
      <w:r w:rsidRPr="009B420C">
        <w:rPr>
          <w:bCs/>
        </w:rPr>
        <w:t>анитарно-</w:t>
      </w:r>
      <w:r w:rsidRPr="009B420C">
        <w:rPr>
          <w:bCs/>
          <w:spacing w:val="-2"/>
        </w:rPr>
        <w:t>х</w:t>
      </w:r>
      <w:r w:rsidRPr="009B420C">
        <w:rPr>
          <w:bCs/>
        </w:rPr>
        <w:t>иги</w:t>
      </w:r>
      <w:r w:rsidRPr="009B420C">
        <w:rPr>
          <w:bCs/>
          <w:spacing w:val="1"/>
        </w:rPr>
        <w:t>ј</w:t>
      </w:r>
      <w:r w:rsidRPr="009B420C">
        <w:rPr>
          <w:bCs/>
        </w:rPr>
        <w:t>е</w:t>
      </w:r>
      <w:r w:rsidRPr="009B420C">
        <w:rPr>
          <w:bCs/>
          <w:spacing w:val="-2"/>
        </w:rPr>
        <w:t>н</w:t>
      </w:r>
      <w:r w:rsidRPr="009B420C">
        <w:rPr>
          <w:bCs/>
        </w:rPr>
        <w:t>с</w:t>
      </w:r>
      <w:r w:rsidRPr="009B420C">
        <w:rPr>
          <w:bCs/>
          <w:spacing w:val="-1"/>
        </w:rPr>
        <w:t>к</w:t>
      </w:r>
      <w:r w:rsidRPr="009B420C">
        <w:rPr>
          <w:bCs/>
        </w:rPr>
        <w:t xml:space="preserve">им </w:t>
      </w:r>
      <w:r w:rsidRPr="009B420C">
        <w:rPr>
          <w:bCs/>
          <w:spacing w:val="-6"/>
        </w:rPr>
        <w:t>у</w:t>
      </w:r>
      <w:r w:rsidRPr="009B420C">
        <w:rPr>
          <w:bCs/>
        </w:rPr>
        <w:t>с</w:t>
      </w:r>
      <w:r w:rsidRPr="009B420C">
        <w:rPr>
          <w:bCs/>
          <w:spacing w:val="2"/>
        </w:rPr>
        <w:t>л</w:t>
      </w:r>
      <w:r w:rsidRPr="009B420C">
        <w:rPr>
          <w:bCs/>
        </w:rPr>
        <w:t>овима</w:t>
      </w:r>
      <w:r w:rsidRPr="009B420C">
        <w:rPr>
          <w:bCs/>
          <w:spacing w:val="8"/>
        </w:rPr>
        <w:t xml:space="preserve"> </w:t>
      </w:r>
      <w:r w:rsidRPr="009B420C">
        <w:rPr>
          <w:bCs/>
        </w:rPr>
        <w:t>и стандард</w:t>
      </w:r>
      <w:r w:rsidRPr="009B420C">
        <w:rPr>
          <w:bCs/>
          <w:spacing w:val="-2"/>
        </w:rPr>
        <w:t>и</w:t>
      </w:r>
      <w:r w:rsidRPr="009B420C">
        <w:rPr>
          <w:bCs/>
        </w:rPr>
        <w:t>м</w:t>
      </w:r>
      <w:r w:rsidRPr="009B420C">
        <w:rPr>
          <w:bCs/>
          <w:spacing w:val="-2"/>
        </w:rPr>
        <w:t>а</w:t>
      </w:r>
      <w:r w:rsidRPr="009B420C">
        <w:rPr>
          <w:bCs/>
        </w:rPr>
        <w:t xml:space="preserve">. </w:t>
      </w:r>
    </w:p>
    <w:p w14:paraId="1CC667A5" w14:textId="77777777" w:rsidR="009F725B" w:rsidRPr="009B420C" w:rsidRDefault="009F725B" w:rsidP="009F725B">
      <w:pPr>
        <w:rPr>
          <w:bCs/>
          <w:color w:val="000000" w:themeColor="text1"/>
        </w:rPr>
      </w:pPr>
      <w:r w:rsidRPr="009B420C">
        <w:rPr>
          <w:bCs/>
          <w:color w:val="000000" w:themeColor="text1"/>
        </w:rPr>
        <w:t>Квалитет воде из јавних водовода градских насеља изражен индикатором у физичко-хемијском смислу, са нивоом ризика по здравље људи у категорији лош, веома лош и алармантан у 2021. години на располагању има 1.053.192 становника или 16,8% од прикључених на водовод,</w:t>
      </w:r>
      <w:r w:rsidRPr="009B420C">
        <w:rPr>
          <w:bCs/>
        </w:rPr>
        <w:t xml:space="preserve"> то јест 26,9% водовода (Слика 3.3.</w:t>
      </w:r>
      <w:r w:rsidR="005D45D4" w:rsidRPr="009B420C">
        <w:rPr>
          <w:bCs/>
        </w:rPr>
        <w:t>3</w:t>
      </w:r>
      <w:r w:rsidRPr="009B420C">
        <w:rPr>
          <w:bCs/>
        </w:rPr>
        <w:t>).</w:t>
      </w:r>
      <w:r w:rsidRPr="009B420C">
        <w:rPr>
          <w:bCs/>
          <w:color w:val="000000" w:themeColor="text1"/>
        </w:rPr>
        <w:t xml:space="preserve"> Квалитет воде из јавних водовода градских насеља изражен индикатором у микробиолошком смислу, са нивоом ризика по здравље људи умерен, велики и огроман у 2021. години на располагању има 893.582 становника, или 14,3% од прикључених на водовод, то јест</w:t>
      </w:r>
      <w:r w:rsidRPr="009B420C">
        <w:rPr>
          <w:bCs/>
        </w:rPr>
        <w:t xml:space="preserve"> 25% водовода (Слика 3.3.</w:t>
      </w:r>
      <w:r w:rsidR="003C1908" w:rsidRPr="009B420C">
        <w:rPr>
          <w:bCs/>
        </w:rPr>
        <w:t>2</w:t>
      </w:r>
      <w:r w:rsidRPr="009B420C">
        <w:rPr>
          <w:bCs/>
        </w:rPr>
        <w:t>).</w:t>
      </w:r>
      <w:r w:rsidR="002A55DA" w:rsidRPr="009B420C">
        <w:rPr>
          <w:bCs/>
        </w:rPr>
        <w:t xml:space="preserve"> У физичко-хемијском смислу с</w:t>
      </w:r>
      <w:r w:rsidRPr="009B420C">
        <w:rPr>
          <w:bCs/>
          <w:color w:val="000000" w:themeColor="text1"/>
        </w:rPr>
        <w:t>а нивоом ризика лош, веома лош и алармантан по здравље људи у 2021. години на располагању има 88</w:t>
      </w:r>
      <w:r w:rsidR="002A55DA" w:rsidRPr="009B420C">
        <w:rPr>
          <w:bCs/>
          <w:color w:val="000000" w:themeColor="text1"/>
          <w:lang w:val="sr-Latn-RS"/>
        </w:rPr>
        <w:t>3</w:t>
      </w:r>
      <w:r w:rsidRPr="009B420C">
        <w:rPr>
          <w:bCs/>
          <w:color w:val="000000" w:themeColor="text1"/>
        </w:rPr>
        <w:t>.027 становника (49,9% прикључених) АП Војводине (</w:t>
      </w:r>
      <w:r w:rsidRPr="009B420C">
        <w:rPr>
          <w:bCs/>
        </w:rPr>
        <w:t>Слика 3.3.1</w:t>
      </w:r>
      <w:r w:rsidRPr="009B420C">
        <w:rPr>
          <w:bCs/>
          <w:color w:val="000000" w:themeColor="text1"/>
        </w:rPr>
        <w:t xml:space="preserve">), док је у микробиолошком смислу, са нивоом ризика умерен, велики и огроман по здравље људи у 2021. години на располагању има 624.677 </w:t>
      </w:r>
      <w:r w:rsidR="00690761" w:rsidRPr="009B420C">
        <w:rPr>
          <w:bCs/>
          <w:color w:val="000000" w:themeColor="text1"/>
        </w:rPr>
        <w:t>становника</w:t>
      </w:r>
      <w:r w:rsidRPr="009B420C">
        <w:rPr>
          <w:bCs/>
          <w:color w:val="000000" w:themeColor="text1"/>
        </w:rPr>
        <w:t xml:space="preserve"> (35,4% прикључених) АП Војводине (</w:t>
      </w:r>
      <w:r w:rsidRPr="009B420C">
        <w:rPr>
          <w:bCs/>
        </w:rPr>
        <w:t>Слика 3.3.2</w:t>
      </w:r>
      <w:r w:rsidRPr="009B420C">
        <w:rPr>
          <w:bCs/>
          <w:color w:val="000000" w:themeColor="text1"/>
        </w:rPr>
        <w:t>).</w:t>
      </w:r>
    </w:p>
    <w:p w14:paraId="0282E370" w14:textId="77777777" w:rsidR="009F725B" w:rsidRPr="009B420C" w:rsidRDefault="009F725B" w:rsidP="004E4968">
      <w:pPr>
        <w:pStyle w:val="Slikacentrirano2019"/>
      </w:pPr>
      <w:r w:rsidRPr="009B420C">
        <w:rPr>
          <w:lang w:val="sr-Latn-RS" w:eastAsia="sr-Latn-RS"/>
        </w:rPr>
        <w:drawing>
          <wp:inline distT="0" distB="0" distL="0" distR="0" wp14:anchorId="799D3B88" wp14:editId="2001D422">
            <wp:extent cx="5248275" cy="2026824"/>
            <wp:effectExtent l="0" t="0" r="0" b="0"/>
            <wp:docPr id="649727966" name="Picture 649727966" descr="D:\Pictures\AGENCIJA\JA PRAVIO\2021\3.3.1. VODA ZA PICE\C stanovnici fhem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21\3.3.1. VODA ZA PICE\C stanovnici fhem 2021.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55537" cy="2106866"/>
                    </a:xfrm>
                    <a:prstGeom prst="rect">
                      <a:avLst/>
                    </a:prstGeom>
                    <a:noFill/>
                    <a:ln>
                      <a:noFill/>
                    </a:ln>
                  </pic:spPr>
                </pic:pic>
              </a:graphicData>
            </a:graphic>
          </wp:inline>
        </w:drawing>
      </w:r>
    </w:p>
    <w:p w14:paraId="725BDF87" w14:textId="77777777" w:rsidR="009F725B" w:rsidRPr="009B420C" w:rsidRDefault="009F725B" w:rsidP="004E4968">
      <w:pPr>
        <w:pStyle w:val="Slikacentrirano2019"/>
      </w:pPr>
      <w:r w:rsidRPr="009B420C">
        <w:t>Слика 3.3.1. Број становника изложен ризику услед физичко-хемијског квалитета воде за пиће из 156 јавних водовода градских насеља Републике Србије (2021. година)</w:t>
      </w:r>
    </w:p>
    <w:p w14:paraId="499B45D1" w14:textId="77777777" w:rsidR="009F725B" w:rsidRPr="009B420C" w:rsidRDefault="009F725B" w:rsidP="004E4968">
      <w:pPr>
        <w:pStyle w:val="Slikacentrirano2019"/>
      </w:pPr>
      <w:r w:rsidRPr="009B420C">
        <w:rPr>
          <w:lang w:val="sr-Latn-RS" w:eastAsia="sr-Latn-RS"/>
        </w:rPr>
        <w:drawing>
          <wp:inline distT="0" distB="0" distL="0" distR="0" wp14:anchorId="0133DC6B" wp14:editId="3D9BB3F6">
            <wp:extent cx="5133975" cy="1900592"/>
            <wp:effectExtent l="0" t="0" r="0" b="4445"/>
            <wp:docPr id="649727967" name="Picture 649727967" descr="D:\Pictures\AGENCIJA\JA PRAVIO\2021\3.3.1. VODA ZA PICE\C stanovnici mikrob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21\3.3.1. VODA ZA PICE\C stanovnici mikrob 2021.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28361" cy="1935534"/>
                    </a:xfrm>
                    <a:prstGeom prst="rect">
                      <a:avLst/>
                    </a:prstGeom>
                    <a:noFill/>
                    <a:ln>
                      <a:noFill/>
                    </a:ln>
                  </pic:spPr>
                </pic:pic>
              </a:graphicData>
            </a:graphic>
          </wp:inline>
        </w:drawing>
      </w:r>
    </w:p>
    <w:p w14:paraId="64D23293" w14:textId="77777777" w:rsidR="009F725B" w:rsidRPr="009B420C" w:rsidRDefault="009F725B" w:rsidP="004E4968">
      <w:pPr>
        <w:pStyle w:val="Slikacentrirano2019"/>
      </w:pPr>
      <w:r w:rsidRPr="009B420C">
        <w:t>Слика 3.3.2. Број становника изложен ризику услед микробиолошког квалитета воде за пиће из 156 јавних водовода градских насеља Републике Србије (2021. година)</w:t>
      </w:r>
    </w:p>
    <w:p w14:paraId="6EEB0E76" w14:textId="77777777" w:rsidR="009F725B" w:rsidRPr="009B420C" w:rsidRDefault="009F725B" w:rsidP="004E4968">
      <w:pPr>
        <w:pStyle w:val="Slikacentrirano2019"/>
      </w:pPr>
      <w:r w:rsidRPr="009B420C">
        <w:rPr>
          <w:lang w:val="sr-Latn-RS" w:eastAsia="sr-Latn-RS"/>
        </w:rPr>
        <w:lastRenderedPageBreak/>
        <w:drawing>
          <wp:inline distT="0" distB="0" distL="0" distR="0" wp14:anchorId="1953BBF6" wp14:editId="3C5E9845">
            <wp:extent cx="6044281" cy="8086725"/>
            <wp:effectExtent l="0" t="0" r="0" b="0"/>
            <wp:docPr id="649727968" name="Picture 649727968" descr="D:\Pictures\AGENCIJA\JA PRAVIO\2021\3.3.1. VODA ZA PICE\C voda fiz hem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21\3.3.1. VODA ZA PICE\C voda fiz hem 202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3260" cy="8138876"/>
                    </a:xfrm>
                    <a:prstGeom prst="rect">
                      <a:avLst/>
                    </a:prstGeom>
                    <a:noFill/>
                    <a:ln>
                      <a:noFill/>
                    </a:ln>
                  </pic:spPr>
                </pic:pic>
              </a:graphicData>
            </a:graphic>
          </wp:inline>
        </w:drawing>
      </w:r>
    </w:p>
    <w:p w14:paraId="4A96B5A2" w14:textId="77777777" w:rsidR="009F725B" w:rsidRPr="009B420C" w:rsidRDefault="009F725B" w:rsidP="004E4968">
      <w:pPr>
        <w:pStyle w:val="Slikacentrirano2019"/>
      </w:pPr>
      <w:bookmarkStart w:id="350" w:name="_Ref10463609"/>
      <w:r w:rsidRPr="009B420C">
        <w:t xml:space="preserve">Слика </w:t>
      </w:r>
      <w:bookmarkEnd w:id="350"/>
      <w:r w:rsidRPr="009B420C">
        <w:t>3.3.3. Физичко-хемијска неисправност воде за пиће јавних водовода градских насеља (2021. година)</w:t>
      </w:r>
    </w:p>
    <w:p w14:paraId="12C2EFEE" w14:textId="77777777" w:rsidR="009F725B" w:rsidRPr="009B420C" w:rsidRDefault="009F725B" w:rsidP="009F725B">
      <w:pPr>
        <w:ind w:firstLine="0"/>
        <w:jc w:val="center"/>
        <w:rPr>
          <w:rFonts w:eastAsia="Calibri" w:cs="Times New Roman"/>
          <w:bCs/>
          <w:noProof/>
          <w:sz w:val="22"/>
          <w:lang w:eastAsia="sr-Cyrl-RS"/>
        </w:rPr>
      </w:pPr>
    </w:p>
    <w:p w14:paraId="5B7B3C66" w14:textId="77777777" w:rsidR="009F725B" w:rsidRPr="009B420C" w:rsidRDefault="009F725B" w:rsidP="004E4968">
      <w:pPr>
        <w:pStyle w:val="Slikacentrirano2019"/>
      </w:pPr>
      <w:r w:rsidRPr="009B420C">
        <w:rPr>
          <w:lang w:val="sr-Latn-RS" w:eastAsia="sr-Latn-RS"/>
        </w:rPr>
        <w:lastRenderedPageBreak/>
        <w:drawing>
          <wp:inline distT="0" distB="0" distL="0" distR="0" wp14:anchorId="140468FC" wp14:editId="083C3DD4">
            <wp:extent cx="6010275" cy="7877416"/>
            <wp:effectExtent l="0" t="0" r="0" b="9525"/>
            <wp:docPr id="649727969" name="Picture 649727969" descr="D:\Pictures\AGENCIJA\JA PRAVIO\2021\3.3.1. VODA ZA PICE\C voda mikrob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21\3.3.1. VODA ZA PICE\C voda mikrob 2021.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48729" cy="7927817"/>
                    </a:xfrm>
                    <a:prstGeom prst="rect">
                      <a:avLst/>
                    </a:prstGeom>
                    <a:noFill/>
                    <a:ln>
                      <a:noFill/>
                    </a:ln>
                  </pic:spPr>
                </pic:pic>
              </a:graphicData>
            </a:graphic>
          </wp:inline>
        </w:drawing>
      </w:r>
    </w:p>
    <w:p w14:paraId="21C90513" w14:textId="77777777" w:rsidR="009F725B" w:rsidRPr="009B420C" w:rsidRDefault="009F725B" w:rsidP="009F725B">
      <w:pPr>
        <w:ind w:firstLine="0"/>
        <w:jc w:val="center"/>
        <w:rPr>
          <w:rFonts w:eastAsia="Calibri" w:cs="Times New Roman"/>
          <w:bCs/>
          <w:noProof/>
          <w:color w:val="000000" w:themeColor="text1"/>
          <w:sz w:val="22"/>
          <w:lang w:eastAsia="sr-Cyrl-RS"/>
        </w:rPr>
      </w:pPr>
    </w:p>
    <w:p w14:paraId="37D47295" w14:textId="77777777" w:rsidR="009F725B" w:rsidRPr="009B420C" w:rsidRDefault="009F725B" w:rsidP="004E4968">
      <w:pPr>
        <w:pStyle w:val="Slikacentrirano2019"/>
      </w:pPr>
      <w:r w:rsidRPr="009B420C">
        <w:t>Слика 3.3.4. Микробиолошка неисправност воде за пиће јавних водовода градских насеља (2021. година)</w:t>
      </w:r>
    </w:p>
    <w:p w14:paraId="6C3C9F4F" w14:textId="77777777" w:rsidR="00E63EA6" w:rsidRPr="009B420C" w:rsidRDefault="009F725B" w:rsidP="002A0ECA">
      <w:pPr>
        <w:pStyle w:val="tabele"/>
        <w:rPr>
          <w:caps/>
        </w:rPr>
      </w:pPr>
      <w:r w:rsidRPr="009B420C">
        <w:t>Извор података: Институт за јавно здравље Србије „Др Милан Јовановић Батут”</w:t>
      </w:r>
      <w:bookmarkStart w:id="351" w:name="_Toc13226103"/>
      <w:bookmarkStart w:id="352" w:name="_Toc64549401"/>
      <w:r w:rsidRPr="009B420C">
        <w:t xml:space="preserve">, Републички завод за </w:t>
      </w:r>
      <w:r w:rsidRPr="009B420C">
        <w:rPr>
          <w:color w:val="000000"/>
        </w:rPr>
        <w:t>статистику</w:t>
      </w:r>
      <w:bookmarkEnd w:id="351"/>
      <w:bookmarkEnd w:id="352"/>
    </w:p>
    <w:p w14:paraId="6CB88A17" w14:textId="77777777" w:rsidR="003B3BC7" w:rsidRPr="009B420C" w:rsidRDefault="003B3BC7" w:rsidP="003B3BC7">
      <w:pPr>
        <w:pStyle w:val="Heading3"/>
        <w:rPr>
          <w:lang w:val="sr-Cyrl-RS"/>
        </w:rPr>
      </w:pPr>
      <w:bookmarkStart w:id="353" w:name="_Toc122528375"/>
      <w:bookmarkStart w:id="354" w:name="_Toc137730418"/>
      <w:bookmarkStart w:id="355" w:name="_Toc146611788"/>
      <w:r w:rsidRPr="009B420C">
        <w:rPr>
          <w:lang w:val="sr-Cyrl-RS"/>
        </w:rPr>
        <w:lastRenderedPageBreak/>
        <w:t>3.3.2. Степен изложености алергеним поленима</w:t>
      </w:r>
      <w:bookmarkEnd w:id="353"/>
      <w:bookmarkEnd w:id="354"/>
      <w:bookmarkEnd w:id="355"/>
    </w:p>
    <w:p w14:paraId="7E967FE0" w14:textId="77777777" w:rsidR="00D200E1" w:rsidRPr="009B420C" w:rsidRDefault="00D200E1" w:rsidP="00D200E1">
      <w:pPr>
        <w:rPr>
          <w:bCs/>
        </w:rPr>
      </w:pPr>
      <w:r w:rsidRPr="009B420C">
        <w:rPr>
          <w:bCs/>
        </w:rPr>
        <w:t>Редовно праћење присутности  поленових зрна у атмосфери од велике је важности за лекаре који се баве лечењем алергијских обољења како за постављање дијагнозе тако и за корекцију терапије код пацијената. Појава симптома понекад иде паралелно са порастом концентрације поленових зрна у ваздуху.</w:t>
      </w:r>
    </w:p>
    <w:p w14:paraId="6EB4A763" w14:textId="77777777" w:rsidR="00D200E1" w:rsidRPr="009B420C" w:rsidRDefault="00D200E1" w:rsidP="00D200E1">
      <w:pPr>
        <w:rPr>
          <w:bCs/>
        </w:rPr>
      </w:pPr>
      <w:r w:rsidRPr="009B420C">
        <w:rPr>
          <w:bCs/>
        </w:rPr>
        <w:t>Како алергени полен утиче на клиничку слику и квалитет живота алергичних особа најбоље приказују следећи индикатори : Број дана са прекорачењем граничних вредности, Број дана са присутном полинацијом (број дана када је у ваздуху полен забележен), Просторна расподела полена амброзије (најјачи алергени потенцијал од свих посматраних полена).</w:t>
      </w:r>
    </w:p>
    <w:p w14:paraId="23867A47" w14:textId="77777777" w:rsidR="00AB4FD0" w:rsidRPr="009B420C" w:rsidRDefault="00AB4FD0" w:rsidP="00AB4FD0">
      <w:pPr>
        <w:rPr>
          <w:bCs/>
        </w:rPr>
      </w:pPr>
      <w:bookmarkStart w:id="356" w:name="_Toc122528376"/>
      <w:bookmarkStart w:id="357" w:name="_Toc467583518"/>
      <w:bookmarkStart w:id="358" w:name="_Toc13226083"/>
      <w:bookmarkStart w:id="359" w:name="_Toc64549381"/>
    </w:p>
    <w:p w14:paraId="790DAC43" w14:textId="77777777" w:rsidR="00AB4FD0" w:rsidRPr="009B420C" w:rsidRDefault="00AB4FD0" w:rsidP="00AB4FD0">
      <w:pPr>
        <w:pStyle w:val="Heading4"/>
        <w:rPr>
          <w:bCs/>
          <w:iCs w:val="0"/>
        </w:rPr>
      </w:pPr>
      <w:bookmarkStart w:id="360" w:name="_Toc137730419"/>
      <w:bookmarkStart w:id="361" w:name="_Toc146611789"/>
      <w:r w:rsidRPr="009B420C">
        <w:rPr>
          <w:bCs/>
          <w:iCs w:val="0"/>
        </w:rPr>
        <w:t>3.3.2.1. Број дана са прекорачењем граничних вредности алергеног полена</w:t>
      </w:r>
      <w:bookmarkEnd w:id="356"/>
      <w:bookmarkEnd w:id="360"/>
      <w:bookmarkEnd w:id="361"/>
      <w:r w:rsidRPr="009B420C">
        <w:rPr>
          <w:bCs/>
          <w:iCs w:val="0"/>
        </w:rPr>
        <w:t xml:space="preserve"> </w:t>
      </w:r>
      <w:bookmarkEnd w:id="357"/>
      <w:bookmarkEnd w:id="358"/>
      <w:bookmarkEnd w:id="359"/>
    </w:p>
    <w:p w14:paraId="1C968891" w14:textId="77777777" w:rsidR="00AB4FD0" w:rsidRPr="009B420C" w:rsidRDefault="00AB4FD0" w:rsidP="00AB4FD0">
      <w:pPr>
        <w:rPr>
          <w:bCs/>
        </w:rPr>
      </w:pPr>
      <w:r w:rsidRPr="009B420C">
        <w:rPr>
          <w:bCs/>
        </w:rPr>
        <w:t>Индикатор прати дневне концент</w:t>
      </w:r>
      <w:r w:rsidR="00690761" w:rsidRPr="009B420C">
        <w:rPr>
          <w:bCs/>
        </w:rPr>
        <w:t>р</w:t>
      </w:r>
      <w:r w:rsidRPr="009B420C">
        <w:rPr>
          <w:bCs/>
        </w:rPr>
        <w:t>ације веће од 60 поленових зрна/m</w:t>
      </w:r>
      <w:r w:rsidRPr="009B420C">
        <w:rPr>
          <w:bCs/>
          <w:vertAlign w:val="superscript"/>
        </w:rPr>
        <w:t>3</w:t>
      </w:r>
      <w:r w:rsidRPr="009B420C">
        <w:rPr>
          <w:bCs/>
        </w:rPr>
        <w:t xml:space="preserve"> ваздуха за брезу и траве, a 30 за амброзију. </w:t>
      </w:r>
    </w:p>
    <w:p w14:paraId="5601F0D3" w14:textId="77777777" w:rsidR="00AB4FD0" w:rsidRPr="009B420C" w:rsidRDefault="00ED5C89" w:rsidP="004E4968">
      <w:pPr>
        <w:pStyle w:val="Slikacentrirano2019"/>
      </w:pPr>
      <w:r w:rsidRPr="009B420C">
        <w:rPr>
          <w:lang w:val="sr-Latn-RS" w:eastAsia="sr-Latn-RS"/>
        </w:rPr>
        <w:drawing>
          <wp:inline distT="0" distB="0" distL="0" distR="0" wp14:anchorId="0A1C9CED" wp14:editId="06BCD857">
            <wp:extent cx="5760720" cy="2538095"/>
            <wp:effectExtent l="0" t="0" r="0" b="0"/>
            <wp:docPr id="50" name="Picture 50"/>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60720" cy="2538095"/>
                    </a:xfrm>
                    <a:prstGeom prst="rect">
                      <a:avLst/>
                    </a:prstGeom>
                    <a:noFill/>
                    <a:ln>
                      <a:noFill/>
                    </a:ln>
                  </pic:spPr>
                </pic:pic>
              </a:graphicData>
            </a:graphic>
          </wp:inline>
        </w:drawing>
      </w:r>
    </w:p>
    <w:p w14:paraId="2380B9CD" w14:textId="77777777" w:rsidR="00AB4FD0" w:rsidRPr="009B420C" w:rsidRDefault="00AB4FD0" w:rsidP="004E4968">
      <w:pPr>
        <w:pStyle w:val="Slikacentrirano2019"/>
      </w:pPr>
      <w:r w:rsidRPr="009B420C">
        <w:t>Слика 3.3.5. Број дана са прекорачењем граничних вредности алергеног полена у мрежи станица за 2022. годину</w:t>
      </w:r>
    </w:p>
    <w:p w14:paraId="1C64BD93" w14:textId="77777777" w:rsidR="00215BF2" w:rsidRPr="009B420C" w:rsidRDefault="00215BF2" w:rsidP="00215BF2">
      <w:pPr>
        <w:rPr>
          <w:bCs/>
        </w:rPr>
      </w:pPr>
      <w:r w:rsidRPr="009B420C">
        <w:rPr>
          <w:bCs/>
        </w:rPr>
        <w:t xml:space="preserve">Највећи број дана са прекорачењем граничних вредности поленових зрна за брезу </w:t>
      </w:r>
      <w:r w:rsidR="00690761" w:rsidRPr="009B420C">
        <w:rPr>
          <w:bCs/>
        </w:rPr>
        <w:t>био</w:t>
      </w:r>
      <w:r w:rsidRPr="009B420C">
        <w:rPr>
          <w:bCs/>
        </w:rPr>
        <w:t xml:space="preserve"> је у Суботици, за траве Златибору  и амброзију у Краљеву.</w:t>
      </w:r>
    </w:p>
    <w:p w14:paraId="5FC96A8C" w14:textId="77777777" w:rsidR="00215BF2" w:rsidRPr="009B420C" w:rsidRDefault="00215BF2" w:rsidP="00215BF2">
      <w:pPr>
        <w:rPr>
          <w:bCs/>
          <w:szCs w:val="24"/>
        </w:rPr>
      </w:pPr>
      <w:r w:rsidRPr="009B420C">
        <w:rPr>
          <w:bCs/>
          <w:szCs w:val="24"/>
        </w:rPr>
        <w:t>На слици 3.3.5 је представљен индикатор који показују да је концентрација полена амброзије 49 дана била изнад граничних вредности у Краљеву. На Златибору је концентрација полена трава 33 дана прелазила граничне вредности, а концентрација полена брезе је у Суботици 26 дана била изнад граничних вредности (Слика 3.3.5).</w:t>
      </w:r>
    </w:p>
    <w:p w14:paraId="4D0954E6" w14:textId="77777777" w:rsidR="00055828" w:rsidRPr="009B420C" w:rsidRDefault="005673B1" w:rsidP="00427E9E">
      <w:pPr>
        <w:pStyle w:val="tabele"/>
      </w:pPr>
      <w:r w:rsidRPr="009B420C">
        <w:t>Извор података: 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r w:rsidR="00253280" w:rsidRPr="009B420C">
        <w:t>.</w:t>
      </w:r>
    </w:p>
    <w:p w14:paraId="7A0AE5CD" w14:textId="77777777" w:rsidR="00690761" w:rsidRPr="009B420C" w:rsidRDefault="00690761" w:rsidP="00427E9E">
      <w:pPr>
        <w:pStyle w:val="tabele"/>
        <w:rPr>
          <w:szCs w:val="24"/>
        </w:rPr>
      </w:pPr>
    </w:p>
    <w:p w14:paraId="507CE4CF" w14:textId="77777777" w:rsidR="0086204A" w:rsidRPr="009B420C" w:rsidRDefault="0086204A">
      <w:pPr>
        <w:spacing w:before="0" w:after="160" w:line="259" w:lineRule="auto"/>
        <w:ind w:firstLine="0"/>
        <w:jc w:val="left"/>
        <w:rPr>
          <w:rFonts w:eastAsiaTheme="majorEastAsia" w:cstheme="majorBidi"/>
          <w:bCs/>
          <w:sz w:val="28"/>
        </w:rPr>
      </w:pPr>
      <w:bookmarkStart w:id="362" w:name="_Toc122528377"/>
      <w:r w:rsidRPr="009B420C">
        <w:rPr>
          <w:bCs/>
        </w:rPr>
        <w:br w:type="page"/>
      </w:r>
    </w:p>
    <w:p w14:paraId="0F1ED90B" w14:textId="74C8A55D" w:rsidR="003D132A" w:rsidRPr="009B420C" w:rsidRDefault="003D132A" w:rsidP="003D132A">
      <w:pPr>
        <w:pStyle w:val="Heading4"/>
        <w:rPr>
          <w:bCs/>
          <w:iCs w:val="0"/>
        </w:rPr>
      </w:pPr>
      <w:bookmarkStart w:id="363" w:name="_Toc137730420"/>
      <w:bookmarkStart w:id="364" w:name="_Toc146611790"/>
      <w:r w:rsidRPr="009B420C">
        <w:rPr>
          <w:bCs/>
          <w:iCs w:val="0"/>
        </w:rPr>
        <w:lastRenderedPageBreak/>
        <w:t>3.3.2.2. Број дана са присутном полинацијом</w:t>
      </w:r>
      <w:bookmarkEnd w:id="362"/>
      <w:bookmarkEnd w:id="363"/>
      <w:bookmarkEnd w:id="364"/>
      <w:r w:rsidRPr="009B420C">
        <w:rPr>
          <w:bCs/>
          <w:iCs w:val="0"/>
        </w:rPr>
        <w:t xml:space="preserve"> </w:t>
      </w:r>
    </w:p>
    <w:p w14:paraId="2D79404E" w14:textId="77777777" w:rsidR="00B323BE" w:rsidRPr="009B420C" w:rsidRDefault="00B323BE" w:rsidP="00B323BE">
      <w:pPr>
        <w:rPr>
          <w:bCs/>
          <w:color w:val="000000"/>
        </w:rPr>
      </w:pPr>
      <w:r w:rsidRPr="009B420C">
        <w:rPr>
          <w:bCs/>
          <w:color w:val="000000"/>
        </w:rPr>
        <w:t xml:space="preserve">Индикатор показује </w:t>
      </w:r>
      <w:r w:rsidRPr="009B420C">
        <w:rPr>
          <w:bCs/>
        </w:rPr>
        <w:t>број дана у којима је детектована одређена врста алергеног полена у ваздуху.</w:t>
      </w:r>
    </w:p>
    <w:p w14:paraId="1FA4CADA" w14:textId="77777777" w:rsidR="003D132A" w:rsidRPr="009B420C" w:rsidRDefault="00D75371" w:rsidP="004E4968">
      <w:pPr>
        <w:pStyle w:val="Slikacentrirano2019"/>
      </w:pPr>
      <w:r w:rsidRPr="009B420C">
        <w:rPr>
          <w:lang w:val="sr-Latn-RS" w:eastAsia="sr-Latn-RS"/>
        </w:rPr>
        <w:drawing>
          <wp:inline distT="0" distB="0" distL="0" distR="0" wp14:anchorId="15C4237A" wp14:editId="2091B6B2">
            <wp:extent cx="5760720" cy="2875280"/>
            <wp:effectExtent l="0" t="0" r="0" b="1270"/>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60720" cy="2875280"/>
                    </a:xfrm>
                    <a:prstGeom prst="rect">
                      <a:avLst/>
                    </a:prstGeom>
                    <a:noFill/>
                    <a:ln>
                      <a:noFill/>
                    </a:ln>
                  </pic:spPr>
                </pic:pic>
              </a:graphicData>
            </a:graphic>
          </wp:inline>
        </w:drawing>
      </w:r>
    </w:p>
    <w:p w14:paraId="1006D0DC" w14:textId="77777777" w:rsidR="00D75371" w:rsidRPr="009B420C" w:rsidRDefault="00893466" w:rsidP="004E4968">
      <w:pPr>
        <w:pStyle w:val="Slikacentrirano2019"/>
      </w:pPr>
      <w:r w:rsidRPr="009B420C">
        <w:t xml:space="preserve">Слика 3.3.6. Број дана са </w:t>
      </w:r>
      <w:r w:rsidR="00D75371" w:rsidRPr="009B420C">
        <w:t>присутном полинацијом за све станице у Републици Србији у 2022. години</w:t>
      </w:r>
    </w:p>
    <w:p w14:paraId="70873C38" w14:textId="77777777" w:rsidR="00D75371" w:rsidRPr="009B420C" w:rsidRDefault="00D75371" w:rsidP="004E4968">
      <w:pPr>
        <w:pStyle w:val="Slikacentrirano2019"/>
      </w:pPr>
    </w:p>
    <w:p w14:paraId="0F1E284F" w14:textId="77777777" w:rsidR="00D75371" w:rsidRPr="009B420C" w:rsidRDefault="00D75371" w:rsidP="00D75371">
      <w:pPr>
        <w:rPr>
          <w:bCs/>
        </w:rPr>
      </w:pPr>
      <w:r w:rsidRPr="009B420C">
        <w:rPr>
          <w:bCs/>
          <w:color w:val="000000"/>
        </w:rPr>
        <w:t>Индикатор је показао број дана са присутном полинацијом за све станице у Републици Србији у 2022. години (</w:t>
      </w:r>
      <w:r w:rsidRPr="009B420C">
        <w:rPr>
          <w:bCs/>
        </w:rPr>
        <w:t>Слика 3.3.6).</w:t>
      </w:r>
    </w:p>
    <w:p w14:paraId="12FD0AD6" w14:textId="77777777" w:rsidR="00D75371" w:rsidRPr="009B420C" w:rsidRDefault="00D75371" w:rsidP="00D75371">
      <w:pPr>
        <w:rPr>
          <w:bCs/>
        </w:rPr>
      </w:pPr>
      <w:r w:rsidRPr="009B420C">
        <w:rPr>
          <w:bCs/>
        </w:rPr>
        <w:t>У 2022. години, највише вредности овог индикатора за брезу биле су у Краљеву, за траве у Бечеју и Новом Београду, а за амброзију у Бечеју. Овај индикатор показује број дана у којима је детектована одређена врста алергеног полена у ваздуху, без обзира на њену концентрацију. На вредност овог индикатора утичу тренутни временски параметри који не утичу на период трајања полинације. Вишедневна слабија киша утиче на то да алергени полен у том периоду не лети у слоју ваздуха у којем се скупља узорак, што не значи да је сама полинација прекинута. У Краљеву број дана са присутним поленом брезе био је 162. На Новом Београду   и Бечеју број дана са присутним поленом траве био је по 215. У Бечеју број дана са присутним поленом амброзије био је 127 дана.</w:t>
      </w:r>
    </w:p>
    <w:p w14:paraId="109566B2" w14:textId="77777777" w:rsidR="00D75371" w:rsidRPr="00EC62A3" w:rsidRDefault="00D75371" w:rsidP="00EC62A3">
      <w:pPr>
        <w:rPr>
          <w:bCs/>
        </w:rPr>
      </w:pPr>
      <w:r w:rsidRPr="00EC62A3">
        <w:rPr>
          <w:bCs/>
        </w:rPr>
        <w:t xml:space="preserve">Аеропалинолошки календар или календар цветања – (емитовање алергеног полена) је приказ интервала присутности полена који се у току сезоне прате (Tабела </w:t>
      </w:r>
      <w:r w:rsidR="00055828" w:rsidRPr="00EC62A3">
        <w:rPr>
          <w:bCs/>
        </w:rPr>
        <w:t>3.3.</w:t>
      </w:r>
      <w:r w:rsidRPr="00EC62A3">
        <w:rPr>
          <w:bCs/>
        </w:rPr>
        <w:t>2). Период праћења алергеног полена у ваздуху обухвата сезону цветања дрвећа, трава и корова. У нашим климатским условима полинацију пратимо од почетка фебруара до краја октобра:</w:t>
      </w:r>
    </w:p>
    <w:p w14:paraId="4E9181EC" w14:textId="77777777" w:rsidR="00A750A3" w:rsidRPr="009B420C" w:rsidRDefault="00A750A3" w:rsidP="00A750A3">
      <w:pPr>
        <w:rPr>
          <w:bCs/>
        </w:rPr>
      </w:pPr>
      <w:r w:rsidRPr="009B420C">
        <w:rPr>
          <w:bCs/>
        </w:rPr>
        <w:t>- сезона цветања дрвећа је од фебруара до маја;</w:t>
      </w:r>
    </w:p>
    <w:p w14:paraId="3F320A9C" w14:textId="77777777" w:rsidR="00A750A3" w:rsidRPr="009B420C" w:rsidRDefault="00A750A3" w:rsidP="00A750A3">
      <w:pPr>
        <w:rPr>
          <w:bCs/>
        </w:rPr>
      </w:pPr>
      <w:r w:rsidRPr="009B420C">
        <w:rPr>
          <w:bCs/>
        </w:rPr>
        <w:t>- сезона цветања трава је од маја до јуна;</w:t>
      </w:r>
    </w:p>
    <w:p w14:paraId="7DCDCE45" w14:textId="77777777" w:rsidR="00A750A3" w:rsidRPr="009B420C" w:rsidRDefault="00A750A3" w:rsidP="00A750A3">
      <w:pPr>
        <w:rPr>
          <w:bCs/>
        </w:rPr>
      </w:pPr>
      <w:r w:rsidRPr="009B420C">
        <w:rPr>
          <w:bCs/>
        </w:rPr>
        <w:t>- сезона цветања корова је од јуна до октобра.</w:t>
      </w:r>
    </w:p>
    <w:p w14:paraId="5B6F37D5" w14:textId="77777777" w:rsidR="00D75371" w:rsidRPr="00EC62A3" w:rsidRDefault="00D75371" w:rsidP="00EC62A3">
      <w:pPr>
        <w:rPr>
          <w:bCs/>
        </w:rPr>
      </w:pPr>
      <w:r w:rsidRPr="00EC62A3">
        <w:rPr>
          <w:bCs/>
        </w:rPr>
        <w:t>Почетак и завршетак полинације могу из године у годину да колебају, у зависности од временских прилика.</w:t>
      </w:r>
    </w:p>
    <w:p w14:paraId="54BDCF81" w14:textId="77777777" w:rsidR="00D75371" w:rsidRPr="00EC62A3" w:rsidRDefault="00D75371" w:rsidP="00EC62A3">
      <w:pPr>
        <w:rPr>
          <w:bCs/>
        </w:rPr>
      </w:pPr>
      <w:r w:rsidRPr="00EC62A3">
        <w:rPr>
          <w:bCs/>
        </w:rPr>
        <w:t>Дневне концентрације аерополена (пз/m3) за седам дана са прогнозом за наредну недељу, налазе се на интернет страници www.sepa.gov.rs</w:t>
      </w:r>
    </w:p>
    <w:p w14:paraId="10CE5BA3" w14:textId="4BB73173" w:rsidR="00D75371" w:rsidRPr="00EC62A3" w:rsidRDefault="00D75371" w:rsidP="00EC62A3">
      <w:pPr>
        <w:rPr>
          <w:bCs/>
        </w:rPr>
      </w:pPr>
      <w:r w:rsidRPr="00EC62A3">
        <w:rPr>
          <w:bCs/>
        </w:rPr>
        <w:t xml:space="preserve">Осим тога дневне концентрације шаљу се и у базу података Европске </w:t>
      </w:r>
      <w:r w:rsidR="006B5BB7" w:rsidRPr="00EC62A3">
        <w:rPr>
          <w:bCs/>
        </w:rPr>
        <w:t>м</w:t>
      </w:r>
      <w:r w:rsidRPr="00EC62A3">
        <w:rPr>
          <w:bCs/>
        </w:rPr>
        <w:t xml:space="preserve">реже за </w:t>
      </w:r>
      <w:r w:rsidR="006B5BB7" w:rsidRPr="00EC62A3">
        <w:rPr>
          <w:bCs/>
        </w:rPr>
        <w:t>а</w:t>
      </w:r>
      <w:r w:rsidRPr="00EC62A3">
        <w:rPr>
          <w:bCs/>
        </w:rPr>
        <w:t xml:space="preserve">ероалергене (EAN – European Aeroallergen Network). Смањење ризика негативног утицаја </w:t>
      </w:r>
      <w:r w:rsidRPr="00EC62A3">
        <w:rPr>
          <w:bCs/>
        </w:rPr>
        <w:lastRenderedPageBreak/>
        <w:t>повећаних концентрација алергеног полена може се мењати из године у годину, у зависности од климатских чинилаца али и од антропогеног утицаја (нпр. садња нових врста по парковима и уређеним површинама, запуштање обрадивих површина које се закорове и слично).</w:t>
      </w:r>
    </w:p>
    <w:p w14:paraId="579E3289" w14:textId="77777777" w:rsidR="00D75371" w:rsidRPr="009B420C" w:rsidRDefault="00D75371" w:rsidP="00EC62A3">
      <w:pPr>
        <w:spacing w:before="60" w:after="60"/>
        <w:rPr>
          <w:bCs/>
        </w:rPr>
      </w:pPr>
      <w:r w:rsidRPr="009B420C">
        <w:rPr>
          <w:bCs/>
        </w:rPr>
        <w:t xml:space="preserve">У </w:t>
      </w:r>
      <w:r w:rsidR="000D2216" w:rsidRPr="009B420C">
        <w:rPr>
          <w:bCs/>
        </w:rPr>
        <w:t>Т</w:t>
      </w:r>
      <w:r w:rsidRPr="009B420C">
        <w:rPr>
          <w:bCs/>
        </w:rPr>
        <w:t xml:space="preserve">абели </w:t>
      </w:r>
      <w:r w:rsidR="00055828" w:rsidRPr="009B420C">
        <w:rPr>
          <w:bCs/>
        </w:rPr>
        <w:t>3.3.</w:t>
      </w:r>
      <w:r w:rsidRPr="009B420C">
        <w:rPr>
          <w:bCs/>
        </w:rPr>
        <w:t>1 приказане су укупне количине, дужина полинације и максималне концентрације полена амброзије у једном дану на станици лоцираној у Београду (Зелено Брдо, ЗБ).</w:t>
      </w:r>
    </w:p>
    <w:p w14:paraId="6B05A60E" w14:textId="77777777" w:rsidR="00D75371" w:rsidRPr="009B420C" w:rsidRDefault="00D75371" w:rsidP="00D75371">
      <w:pPr>
        <w:spacing w:before="60" w:after="60"/>
        <w:rPr>
          <w:bCs/>
        </w:rPr>
      </w:pPr>
      <w:r w:rsidRPr="009B420C">
        <w:rPr>
          <w:bCs/>
        </w:rPr>
        <w:t>Могуће је наћи корелацију приказаних параметара и вредности појединих метеоролошких елемената као што су падавине, температура и влажност ваздуха и повећати прецизност прогнозе концентрација поленових зрна.</w:t>
      </w:r>
    </w:p>
    <w:p w14:paraId="52C063B1" w14:textId="77777777" w:rsidR="00F37AB6" w:rsidRPr="009B420C" w:rsidRDefault="00F37AB6" w:rsidP="00D75371">
      <w:pPr>
        <w:spacing w:before="60" w:after="60"/>
        <w:rPr>
          <w:bCs/>
        </w:rPr>
      </w:pPr>
    </w:p>
    <w:p w14:paraId="39BD59D7" w14:textId="77777777" w:rsidR="00F37AB6" w:rsidRPr="009B420C" w:rsidRDefault="00F37AB6" w:rsidP="004E4968">
      <w:pPr>
        <w:pStyle w:val="Slikacentrirano2019"/>
      </w:pPr>
      <w:r w:rsidRPr="009B420C">
        <w:t>Табела 3.3.1. Приказ параметара за амброзију на локацији Зелено Брдо (ЗБ), Београд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70" w:type="dxa"/>
          <w:right w:w="70" w:type="dxa"/>
        </w:tblCellMar>
        <w:tblLook w:val="0000" w:firstRow="0" w:lastRow="0" w:firstColumn="0" w:lastColumn="0" w:noHBand="0" w:noVBand="0"/>
      </w:tblPr>
      <w:tblGrid>
        <w:gridCol w:w="2070"/>
        <w:gridCol w:w="1980"/>
        <w:gridCol w:w="2055"/>
        <w:gridCol w:w="2275"/>
      </w:tblGrid>
      <w:tr w:rsidR="00CF45BC" w:rsidRPr="009B420C" w14:paraId="143942CA" w14:textId="77777777" w:rsidTr="00CF45BC">
        <w:trPr>
          <w:cantSplit/>
          <w:trHeight w:val="855"/>
          <w:jc w:val="center"/>
        </w:trPr>
        <w:tc>
          <w:tcPr>
            <w:tcW w:w="2070" w:type="dxa"/>
            <w:shd w:val="clear" w:color="auto" w:fill="FFFFFF" w:themeFill="background1"/>
            <w:vAlign w:val="center"/>
          </w:tcPr>
          <w:p w14:paraId="302C4D18" w14:textId="77777777" w:rsidR="00CF45BC" w:rsidRPr="009B420C" w:rsidRDefault="00CF45BC" w:rsidP="00CF45BC">
            <w:pPr>
              <w:spacing w:before="0" w:after="0"/>
              <w:ind w:firstLine="0"/>
              <w:jc w:val="center"/>
              <w:rPr>
                <w:rFonts w:eastAsia="Times New Roman" w:cs="Times New Roman"/>
                <w:bCs/>
                <w:color w:val="000000" w:themeColor="text1"/>
                <w:sz w:val="22"/>
              </w:rPr>
            </w:pPr>
            <w:r w:rsidRPr="009B420C">
              <w:rPr>
                <w:rFonts w:eastAsia="Times New Roman" w:cs="Times New Roman"/>
                <w:bCs/>
                <w:color w:val="000000" w:themeColor="text1"/>
                <w:sz w:val="22"/>
              </w:rPr>
              <w:t>година</w:t>
            </w:r>
          </w:p>
        </w:tc>
        <w:tc>
          <w:tcPr>
            <w:tcW w:w="1980" w:type="dxa"/>
            <w:shd w:val="clear" w:color="auto" w:fill="FFFFFF" w:themeFill="background1"/>
            <w:vAlign w:val="center"/>
          </w:tcPr>
          <w:p w14:paraId="2E967034" w14:textId="77777777" w:rsidR="00CF45BC" w:rsidRPr="009B420C" w:rsidRDefault="00CF45BC" w:rsidP="00CF45BC">
            <w:pPr>
              <w:spacing w:before="0" w:after="0"/>
              <w:ind w:firstLine="0"/>
              <w:jc w:val="center"/>
              <w:rPr>
                <w:rFonts w:eastAsia="Times New Roman" w:cs="Times New Roman"/>
                <w:bCs/>
                <w:color w:val="000000" w:themeColor="text1"/>
                <w:sz w:val="22"/>
              </w:rPr>
            </w:pPr>
            <w:r w:rsidRPr="009B420C">
              <w:rPr>
                <w:rFonts w:eastAsia="Times New Roman" w:cs="Times New Roman"/>
                <w:bCs/>
                <w:color w:val="000000" w:themeColor="text1"/>
                <w:sz w:val="22"/>
              </w:rPr>
              <w:t>укупна количина полена</w:t>
            </w:r>
          </w:p>
          <w:p w14:paraId="5C5B569A" w14:textId="77777777" w:rsidR="00CF45BC" w:rsidRPr="009B420C" w:rsidRDefault="00CF45BC" w:rsidP="00CF45BC">
            <w:pPr>
              <w:spacing w:before="0" w:after="0"/>
              <w:ind w:firstLine="0"/>
              <w:jc w:val="center"/>
              <w:rPr>
                <w:rFonts w:eastAsia="Times New Roman" w:cs="Times New Roman"/>
                <w:bCs/>
                <w:color w:val="000000" w:themeColor="text1"/>
                <w:sz w:val="22"/>
              </w:rPr>
            </w:pPr>
            <w:r w:rsidRPr="009B420C">
              <w:rPr>
                <w:rFonts w:eastAsia="Times New Roman" w:cs="Times New Roman"/>
                <w:bCs/>
                <w:color w:val="000000" w:themeColor="text1"/>
                <w:sz w:val="22"/>
              </w:rPr>
              <w:t>(број поленових зрна по m</w:t>
            </w:r>
            <w:r w:rsidRPr="009B420C">
              <w:rPr>
                <w:rFonts w:eastAsia="Times New Roman" w:cs="Times New Roman"/>
                <w:bCs/>
                <w:color w:val="000000" w:themeColor="text1"/>
                <w:sz w:val="22"/>
                <w:vertAlign w:val="superscript"/>
              </w:rPr>
              <w:t>3</w:t>
            </w:r>
            <w:r w:rsidRPr="009B420C">
              <w:rPr>
                <w:rFonts w:eastAsia="Times New Roman" w:cs="Times New Roman"/>
                <w:bCs/>
                <w:color w:val="000000" w:themeColor="text1"/>
                <w:sz w:val="22"/>
              </w:rPr>
              <w:t xml:space="preserve"> ваздуха)</w:t>
            </w:r>
          </w:p>
        </w:tc>
        <w:tc>
          <w:tcPr>
            <w:tcW w:w="2055" w:type="dxa"/>
            <w:shd w:val="clear" w:color="auto" w:fill="FFFFFF" w:themeFill="background1"/>
            <w:vAlign w:val="center"/>
          </w:tcPr>
          <w:p w14:paraId="37163860" w14:textId="77777777" w:rsidR="00CF45BC" w:rsidRPr="009B420C" w:rsidRDefault="00CF45BC" w:rsidP="00CF45BC">
            <w:pPr>
              <w:spacing w:before="0" w:after="0"/>
              <w:ind w:firstLine="0"/>
              <w:jc w:val="center"/>
              <w:rPr>
                <w:rFonts w:eastAsia="Times New Roman" w:cs="Times New Roman"/>
                <w:bCs/>
                <w:color w:val="000000" w:themeColor="text1"/>
                <w:sz w:val="22"/>
              </w:rPr>
            </w:pPr>
            <w:r w:rsidRPr="009B420C">
              <w:rPr>
                <w:rFonts w:eastAsia="Times New Roman" w:cs="Times New Roman"/>
                <w:bCs/>
                <w:color w:val="000000" w:themeColor="text1"/>
                <w:sz w:val="22"/>
              </w:rPr>
              <w:t xml:space="preserve">број дана са присутном полинацијом </w:t>
            </w:r>
          </w:p>
          <w:p w14:paraId="6A7D79F6" w14:textId="77777777" w:rsidR="00CF45BC" w:rsidRPr="009B420C" w:rsidRDefault="00CF45BC" w:rsidP="00CF45BC">
            <w:pPr>
              <w:spacing w:before="0" w:after="0"/>
              <w:ind w:firstLine="0"/>
              <w:jc w:val="center"/>
              <w:rPr>
                <w:rFonts w:eastAsia="Times New Roman" w:cs="Times New Roman"/>
                <w:bCs/>
                <w:color w:val="000000" w:themeColor="text1"/>
                <w:sz w:val="22"/>
              </w:rPr>
            </w:pPr>
            <w:r w:rsidRPr="009B420C">
              <w:rPr>
                <w:rFonts w:eastAsia="Times New Roman" w:cs="Times New Roman"/>
                <w:bCs/>
                <w:color w:val="000000" w:themeColor="text1"/>
                <w:sz w:val="22"/>
              </w:rPr>
              <w:t>(дани)</w:t>
            </w:r>
          </w:p>
        </w:tc>
        <w:tc>
          <w:tcPr>
            <w:tcW w:w="2275" w:type="dxa"/>
            <w:shd w:val="clear" w:color="auto" w:fill="FFFFFF" w:themeFill="background1"/>
            <w:vAlign w:val="center"/>
          </w:tcPr>
          <w:p w14:paraId="6ABCD052" w14:textId="77777777" w:rsidR="00CF45BC" w:rsidRPr="009B420C" w:rsidRDefault="00CF45BC" w:rsidP="00CF45BC">
            <w:pPr>
              <w:spacing w:before="0" w:after="0"/>
              <w:ind w:firstLine="0"/>
              <w:jc w:val="center"/>
              <w:rPr>
                <w:rFonts w:eastAsia="Times New Roman" w:cs="Times New Roman"/>
                <w:bCs/>
                <w:color w:val="000000" w:themeColor="text1"/>
                <w:sz w:val="22"/>
              </w:rPr>
            </w:pPr>
            <w:r w:rsidRPr="009B420C">
              <w:rPr>
                <w:rFonts w:eastAsia="Times New Roman" w:cs="Times New Roman"/>
                <w:bCs/>
                <w:color w:val="000000" w:themeColor="text1"/>
                <w:sz w:val="22"/>
              </w:rPr>
              <w:t>максимална концентрација полена у једном дану</w:t>
            </w:r>
          </w:p>
          <w:p w14:paraId="6890C097" w14:textId="77777777" w:rsidR="00CF45BC" w:rsidRPr="009B420C" w:rsidRDefault="00CF45BC" w:rsidP="00CF45BC">
            <w:pPr>
              <w:spacing w:before="0" w:after="0"/>
              <w:ind w:firstLine="0"/>
              <w:jc w:val="center"/>
              <w:rPr>
                <w:rFonts w:eastAsia="Times New Roman" w:cs="Times New Roman"/>
                <w:bCs/>
                <w:color w:val="000000" w:themeColor="text1"/>
                <w:szCs w:val="24"/>
              </w:rPr>
            </w:pPr>
            <w:r w:rsidRPr="009B420C">
              <w:rPr>
                <w:rFonts w:eastAsia="Times New Roman" w:cs="Times New Roman"/>
                <w:bCs/>
                <w:color w:val="000000" w:themeColor="text1"/>
                <w:sz w:val="22"/>
              </w:rPr>
              <w:t>(број поленових зрна по m</w:t>
            </w:r>
            <w:r w:rsidRPr="009B420C">
              <w:rPr>
                <w:rFonts w:eastAsia="Times New Roman" w:cs="Times New Roman"/>
                <w:bCs/>
                <w:color w:val="000000" w:themeColor="text1"/>
                <w:sz w:val="22"/>
                <w:vertAlign w:val="superscript"/>
              </w:rPr>
              <w:t>3</w:t>
            </w:r>
            <w:r w:rsidRPr="009B420C">
              <w:rPr>
                <w:rFonts w:eastAsia="Times New Roman" w:cs="Times New Roman"/>
                <w:bCs/>
                <w:color w:val="000000" w:themeColor="text1"/>
                <w:sz w:val="22"/>
              </w:rPr>
              <w:t xml:space="preserve"> ваздуха)</w:t>
            </w:r>
          </w:p>
        </w:tc>
      </w:tr>
      <w:tr w:rsidR="00CF45BC" w:rsidRPr="009B420C" w14:paraId="2DD8A795" w14:textId="77777777" w:rsidTr="00CF45BC">
        <w:trPr>
          <w:cantSplit/>
          <w:trHeight w:val="314"/>
          <w:jc w:val="center"/>
        </w:trPr>
        <w:tc>
          <w:tcPr>
            <w:tcW w:w="2070" w:type="dxa"/>
            <w:shd w:val="clear" w:color="auto" w:fill="FFFFFF" w:themeFill="background1"/>
            <w:vAlign w:val="center"/>
          </w:tcPr>
          <w:p w14:paraId="73C4025E"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2004</w:t>
            </w:r>
          </w:p>
        </w:tc>
        <w:tc>
          <w:tcPr>
            <w:tcW w:w="1980" w:type="dxa"/>
            <w:shd w:val="clear" w:color="auto" w:fill="FFFFFF" w:themeFill="background1"/>
            <w:vAlign w:val="center"/>
          </w:tcPr>
          <w:p w14:paraId="419BB8D3"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3373</w:t>
            </w:r>
          </w:p>
        </w:tc>
        <w:tc>
          <w:tcPr>
            <w:tcW w:w="2055" w:type="dxa"/>
            <w:shd w:val="clear" w:color="auto" w:fill="FFFFFF" w:themeFill="background1"/>
            <w:vAlign w:val="center"/>
          </w:tcPr>
          <w:p w14:paraId="0E0E470E"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99</w:t>
            </w:r>
          </w:p>
        </w:tc>
        <w:tc>
          <w:tcPr>
            <w:tcW w:w="2275" w:type="dxa"/>
            <w:shd w:val="clear" w:color="auto" w:fill="FFFFFF" w:themeFill="background1"/>
          </w:tcPr>
          <w:p w14:paraId="54C893BD" w14:textId="77777777" w:rsidR="00CF45BC" w:rsidRPr="009B420C" w:rsidRDefault="00CF45BC" w:rsidP="00CF45BC">
            <w:pPr>
              <w:spacing w:before="0" w:after="0"/>
              <w:ind w:firstLine="0"/>
              <w:jc w:val="center"/>
              <w:rPr>
                <w:rFonts w:eastAsia="Times New Roman" w:cs="Times New Roman"/>
                <w:bCs/>
                <w:szCs w:val="24"/>
              </w:rPr>
            </w:pPr>
            <w:r w:rsidRPr="009B420C">
              <w:rPr>
                <w:rFonts w:eastAsia="Times New Roman" w:cs="Times New Roman"/>
                <w:bCs/>
                <w:sz w:val="22"/>
              </w:rPr>
              <w:t>319</w:t>
            </w:r>
          </w:p>
        </w:tc>
      </w:tr>
      <w:tr w:rsidR="00CF45BC" w:rsidRPr="009B420C" w14:paraId="5582F752" w14:textId="77777777" w:rsidTr="00CF45BC">
        <w:trPr>
          <w:cantSplit/>
          <w:trHeight w:val="314"/>
          <w:jc w:val="center"/>
        </w:trPr>
        <w:tc>
          <w:tcPr>
            <w:tcW w:w="2070" w:type="dxa"/>
            <w:shd w:val="clear" w:color="auto" w:fill="FFFFFF" w:themeFill="background1"/>
            <w:vAlign w:val="center"/>
          </w:tcPr>
          <w:p w14:paraId="6BA1C483"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2005</w:t>
            </w:r>
          </w:p>
        </w:tc>
        <w:tc>
          <w:tcPr>
            <w:tcW w:w="1980" w:type="dxa"/>
            <w:shd w:val="clear" w:color="auto" w:fill="FFFFFF" w:themeFill="background1"/>
            <w:vAlign w:val="center"/>
          </w:tcPr>
          <w:p w14:paraId="37FCB713"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1954</w:t>
            </w:r>
          </w:p>
        </w:tc>
        <w:tc>
          <w:tcPr>
            <w:tcW w:w="2055" w:type="dxa"/>
            <w:shd w:val="clear" w:color="auto" w:fill="FFFFFF" w:themeFill="background1"/>
            <w:vAlign w:val="center"/>
          </w:tcPr>
          <w:p w14:paraId="75081383"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96</w:t>
            </w:r>
          </w:p>
        </w:tc>
        <w:tc>
          <w:tcPr>
            <w:tcW w:w="2275" w:type="dxa"/>
            <w:shd w:val="clear" w:color="auto" w:fill="FFFFFF" w:themeFill="background1"/>
          </w:tcPr>
          <w:p w14:paraId="51E190F5" w14:textId="77777777" w:rsidR="00CF45BC" w:rsidRPr="009B420C" w:rsidRDefault="00CF45BC" w:rsidP="00CF45BC">
            <w:pPr>
              <w:spacing w:before="0" w:after="0"/>
              <w:ind w:firstLine="0"/>
              <w:jc w:val="center"/>
              <w:rPr>
                <w:rFonts w:eastAsia="Times New Roman" w:cs="Times New Roman"/>
                <w:bCs/>
                <w:szCs w:val="24"/>
              </w:rPr>
            </w:pPr>
            <w:r w:rsidRPr="009B420C">
              <w:rPr>
                <w:rFonts w:eastAsia="Times New Roman" w:cs="Times New Roman"/>
                <w:bCs/>
                <w:sz w:val="22"/>
              </w:rPr>
              <w:t>203</w:t>
            </w:r>
          </w:p>
        </w:tc>
      </w:tr>
      <w:tr w:rsidR="00CF45BC" w:rsidRPr="009B420C" w14:paraId="274B24E8" w14:textId="77777777" w:rsidTr="00CF45BC">
        <w:trPr>
          <w:cantSplit/>
          <w:trHeight w:val="314"/>
          <w:jc w:val="center"/>
        </w:trPr>
        <w:tc>
          <w:tcPr>
            <w:tcW w:w="2070" w:type="dxa"/>
            <w:shd w:val="clear" w:color="auto" w:fill="FFFFFF" w:themeFill="background1"/>
            <w:vAlign w:val="center"/>
          </w:tcPr>
          <w:p w14:paraId="1C56E958"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2006</w:t>
            </w:r>
          </w:p>
        </w:tc>
        <w:tc>
          <w:tcPr>
            <w:tcW w:w="1980" w:type="dxa"/>
            <w:shd w:val="clear" w:color="auto" w:fill="FFFFFF" w:themeFill="background1"/>
            <w:vAlign w:val="center"/>
          </w:tcPr>
          <w:p w14:paraId="4D42A5AB"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4553</w:t>
            </w:r>
          </w:p>
        </w:tc>
        <w:tc>
          <w:tcPr>
            <w:tcW w:w="2055" w:type="dxa"/>
            <w:shd w:val="clear" w:color="auto" w:fill="FFFFFF" w:themeFill="background1"/>
            <w:vAlign w:val="center"/>
          </w:tcPr>
          <w:p w14:paraId="10DA5CA7"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101</w:t>
            </w:r>
          </w:p>
        </w:tc>
        <w:tc>
          <w:tcPr>
            <w:tcW w:w="2275" w:type="dxa"/>
            <w:shd w:val="clear" w:color="auto" w:fill="FFFFFF" w:themeFill="background1"/>
          </w:tcPr>
          <w:p w14:paraId="242129BE" w14:textId="77777777" w:rsidR="00CF45BC" w:rsidRPr="009B420C" w:rsidRDefault="00CF45BC" w:rsidP="00CF45BC">
            <w:pPr>
              <w:spacing w:before="0" w:after="0"/>
              <w:ind w:firstLine="0"/>
              <w:jc w:val="center"/>
              <w:rPr>
                <w:rFonts w:eastAsia="Times New Roman" w:cs="Times New Roman"/>
                <w:bCs/>
                <w:szCs w:val="24"/>
              </w:rPr>
            </w:pPr>
            <w:r w:rsidRPr="009B420C">
              <w:rPr>
                <w:rFonts w:eastAsia="Times New Roman" w:cs="Times New Roman"/>
                <w:bCs/>
                <w:sz w:val="22"/>
              </w:rPr>
              <w:t>411</w:t>
            </w:r>
          </w:p>
        </w:tc>
      </w:tr>
      <w:tr w:rsidR="00CF45BC" w:rsidRPr="009B420C" w14:paraId="032AD947" w14:textId="77777777" w:rsidTr="00CF45BC">
        <w:trPr>
          <w:cantSplit/>
          <w:trHeight w:val="314"/>
          <w:jc w:val="center"/>
        </w:trPr>
        <w:tc>
          <w:tcPr>
            <w:tcW w:w="2070" w:type="dxa"/>
            <w:shd w:val="clear" w:color="auto" w:fill="FFFFFF" w:themeFill="background1"/>
            <w:vAlign w:val="center"/>
          </w:tcPr>
          <w:p w14:paraId="08D3ABAE"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2007</w:t>
            </w:r>
          </w:p>
        </w:tc>
        <w:tc>
          <w:tcPr>
            <w:tcW w:w="1980" w:type="dxa"/>
            <w:shd w:val="clear" w:color="auto" w:fill="FFFFFF" w:themeFill="background1"/>
            <w:vAlign w:val="center"/>
          </w:tcPr>
          <w:p w14:paraId="3B6DEC0E"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4210</w:t>
            </w:r>
          </w:p>
        </w:tc>
        <w:tc>
          <w:tcPr>
            <w:tcW w:w="2055" w:type="dxa"/>
            <w:shd w:val="clear" w:color="auto" w:fill="FFFFFF" w:themeFill="background1"/>
            <w:vAlign w:val="center"/>
          </w:tcPr>
          <w:p w14:paraId="0305B79F"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122</w:t>
            </w:r>
          </w:p>
        </w:tc>
        <w:tc>
          <w:tcPr>
            <w:tcW w:w="2275" w:type="dxa"/>
            <w:shd w:val="clear" w:color="auto" w:fill="FFFFFF" w:themeFill="background1"/>
          </w:tcPr>
          <w:p w14:paraId="0D61FCC5" w14:textId="77777777" w:rsidR="00CF45BC" w:rsidRPr="009B420C" w:rsidRDefault="00CF45BC" w:rsidP="00CF45BC">
            <w:pPr>
              <w:spacing w:before="0" w:after="0"/>
              <w:ind w:firstLine="0"/>
              <w:jc w:val="center"/>
              <w:rPr>
                <w:rFonts w:eastAsia="Times New Roman" w:cs="Times New Roman"/>
                <w:bCs/>
                <w:szCs w:val="24"/>
              </w:rPr>
            </w:pPr>
            <w:r w:rsidRPr="009B420C">
              <w:rPr>
                <w:rFonts w:eastAsia="Times New Roman" w:cs="Times New Roman"/>
                <w:bCs/>
                <w:sz w:val="22"/>
              </w:rPr>
              <w:t>217</w:t>
            </w:r>
          </w:p>
        </w:tc>
      </w:tr>
      <w:tr w:rsidR="00CF45BC" w:rsidRPr="009B420C" w14:paraId="7A5047B7" w14:textId="77777777" w:rsidTr="00CF45BC">
        <w:trPr>
          <w:cantSplit/>
          <w:trHeight w:val="314"/>
          <w:jc w:val="center"/>
        </w:trPr>
        <w:tc>
          <w:tcPr>
            <w:tcW w:w="2070" w:type="dxa"/>
            <w:shd w:val="clear" w:color="auto" w:fill="FFFFFF" w:themeFill="background1"/>
            <w:vAlign w:val="center"/>
          </w:tcPr>
          <w:p w14:paraId="1DDE3CC1"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2008</w:t>
            </w:r>
          </w:p>
        </w:tc>
        <w:tc>
          <w:tcPr>
            <w:tcW w:w="1980" w:type="dxa"/>
            <w:shd w:val="clear" w:color="auto" w:fill="FFFFFF" w:themeFill="background1"/>
            <w:vAlign w:val="center"/>
          </w:tcPr>
          <w:p w14:paraId="71CD8849"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4267</w:t>
            </w:r>
          </w:p>
        </w:tc>
        <w:tc>
          <w:tcPr>
            <w:tcW w:w="2055" w:type="dxa"/>
            <w:shd w:val="clear" w:color="auto" w:fill="FFFFFF" w:themeFill="background1"/>
            <w:vAlign w:val="center"/>
          </w:tcPr>
          <w:p w14:paraId="74F256FF"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127</w:t>
            </w:r>
          </w:p>
        </w:tc>
        <w:tc>
          <w:tcPr>
            <w:tcW w:w="2275" w:type="dxa"/>
            <w:shd w:val="clear" w:color="auto" w:fill="FFFFFF" w:themeFill="background1"/>
          </w:tcPr>
          <w:p w14:paraId="100065DB" w14:textId="77777777" w:rsidR="00CF45BC" w:rsidRPr="009B420C" w:rsidRDefault="00CF45BC" w:rsidP="00CF45BC">
            <w:pPr>
              <w:spacing w:before="0" w:after="0"/>
              <w:ind w:firstLine="0"/>
              <w:jc w:val="center"/>
              <w:rPr>
                <w:rFonts w:eastAsia="Times New Roman" w:cs="Times New Roman"/>
                <w:bCs/>
                <w:szCs w:val="24"/>
              </w:rPr>
            </w:pPr>
            <w:r w:rsidRPr="009B420C">
              <w:rPr>
                <w:rFonts w:eastAsia="Times New Roman" w:cs="Times New Roman"/>
                <w:bCs/>
                <w:sz w:val="22"/>
              </w:rPr>
              <w:t>373</w:t>
            </w:r>
          </w:p>
        </w:tc>
      </w:tr>
      <w:tr w:rsidR="00CF45BC" w:rsidRPr="009B420C" w14:paraId="378F4F8E" w14:textId="77777777" w:rsidTr="00CF45BC">
        <w:trPr>
          <w:cantSplit/>
          <w:trHeight w:val="314"/>
          <w:jc w:val="center"/>
        </w:trPr>
        <w:tc>
          <w:tcPr>
            <w:tcW w:w="2070" w:type="dxa"/>
            <w:shd w:val="clear" w:color="auto" w:fill="FFFFFF" w:themeFill="background1"/>
            <w:vAlign w:val="center"/>
          </w:tcPr>
          <w:p w14:paraId="74DC2A6B"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2009</w:t>
            </w:r>
          </w:p>
        </w:tc>
        <w:tc>
          <w:tcPr>
            <w:tcW w:w="1980" w:type="dxa"/>
            <w:shd w:val="clear" w:color="auto" w:fill="FFFFFF" w:themeFill="background1"/>
            <w:vAlign w:val="center"/>
          </w:tcPr>
          <w:p w14:paraId="3D543D49"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2886</w:t>
            </w:r>
          </w:p>
        </w:tc>
        <w:tc>
          <w:tcPr>
            <w:tcW w:w="2055" w:type="dxa"/>
            <w:shd w:val="clear" w:color="auto" w:fill="FFFFFF" w:themeFill="background1"/>
            <w:vAlign w:val="center"/>
          </w:tcPr>
          <w:p w14:paraId="63C00171"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92</w:t>
            </w:r>
          </w:p>
        </w:tc>
        <w:tc>
          <w:tcPr>
            <w:tcW w:w="2275" w:type="dxa"/>
            <w:shd w:val="clear" w:color="auto" w:fill="FFFFFF" w:themeFill="background1"/>
          </w:tcPr>
          <w:p w14:paraId="580449C8" w14:textId="77777777" w:rsidR="00CF45BC" w:rsidRPr="009B420C" w:rsidRDefault="00CF45BC" w:rsidP="00CF45BC">
            <w:pPr>
              <w:spacing w:before="0" w:after="0"/>
              <w:ind w:firstLine="0"/>
              <w:jc w:val="center"/>
              <w:rPr>
                <w:rFonts w:eastAsia="Times New Roman" w:cs="Times New Roman"/>
                <w:bCs/>
                <w:szCs w:val="24"/>
              </w:rPr>
            </w:pPr>
            <w:r w:rsidRPr="009B420C">
              <w:rPr>
                <w:rFonts w:eastAsia="Times New Roman" w:cs="Times New Roman"/>
                <w:bCs/>
                <w:sz w:val="22"/>
              </w:rPr>
              <w:t>329</w:t>
            </w:r>
          </w:p>
        </w:tc>
      </w:tr>
      <w:tr w:rsidR="00CF45BC" w:rsidRPr="009B420C" w14:paraId="4E4B857F" w14:textId="77777777" w:rsidTr="00CF45BC">
        <w:trPr>
          <w:cantSplit/>
          <w:trHeight w:val="314"/>
          <w:jc w:val="center"/>
        </w:trPr>
        <w:tc>
          <w:tcPr>
            <w:tcW w:w="2070" w:type="dxa"/>
            <w:shd w:val="clear" w:color="auto" w:fill="FFFFFF" w:themeFill="background1"/>
            <w:vAlign w:val="center"/>
          </w:tcPr>
          <w:p w14:paraId="0FEBC285"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2010</w:t>
            </w:r>
          </w:p>
        </w:tc>
        <w:tc>
          <w:tcPr>
            <w:tcW w:w="1980" w:type="dxa"/>
            <w:shd w:val="clear" w:color="auto" w:fill="FFFFFF" w:themeFill="background1"/>
            <w:vAlign w:val="center"/>
          </w:tcPr>
          <w:p w14:paraId="62922A2D"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5662</w:t>
            </w:r>
          </w:p>
        </w:tc>
        <w:tc>
          <w:tcPr>
            <w:tcW w:w="2055" w:type="dxa"/>
            <w:shd w:val="clear" w:color="auto" w:fill="FFFFFF" w:themeFill="background1"/>
            <w:vAlign w:val="center"/>
          </w:tcPr>
          <w:p w14:paraId="1C68F397"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98</w:t>
            </w:r>
          </w:p>
        </w:tc>
        <w:tc>
          <w:tcPr>
            <w:tcW w:w="2275" w:type="dxa"/>
            <w:shd w:val="clear" w:color="auto" w:fill="FFFFFF" w:themeFill="background1"/>
          </w:tcPr>
          <w:p w14:paraId="0155A946" w14:textId="77777777" w:rsidR="00CF45BC" w:rsidRPr="009B420C" w:rsidRDefault="00CF45BC" w:rsidP="00CF45BC">
            <w:pPr>
              <w:spacing w:before="0" w:after="0"/>
              <w:ind w:firstLine="0"/>
              <w:jc w:val="center"/>
              <w:rPr>
                <w:rFonts w:eastAsia="Times New Roman" w:cs="Times New Roman"/>
                <w:bCs/>
                <w:szCs w:val="24"/>
              </w:rPr>
            </w:pPr>
            <w:r w:rsidRPr="009B420C">
              <w:rPr>
                <w:rFonts w:eastAsia="Times New Roman" w:cs="Times New Roman"/>
                <w:bCs/>
                <w:sz w:val="22"/>
              </w:rPr>
              <w:t>538</w:t>
            </w:r>
          </w:p>
        </w:tc>
      </w:tr>
      <w:tr w:rsidR="00CF45BC" w:rsidRPr="009B420C" w14:paraId="303CCF4D" w14:textId="77777777" w:rsidTr="00CF45BC">
        <w:trPr>
          <w:cantSplit/>
          <w:trHeight w:val="314"/>
          <w:jc w:val="center"/>
        </w:trPr>
        <w:tc>
          <w:tcPr>
            <w:tcW w:w="2070" w:type="dxa"/>
            <w:shd w:val="clear" w:color="auto" w:fill="FFFFFF" w:themeFill="background1"/>
            <w:vAlign w:val="center"/>
          </w:tcPr>
          <w:p w14:paraId="424D3347"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2011</w:t>
            </w:r>
          </w:p>
        </w:tc>
        <w:tc>
          <w:tcPr>
            <w:tcW w:w="1980" w:type="dxa"/>
            <w:shd w:val="clear" w:color="auto" w:fill="FFFFFF" w:themeFill="background1"/>
            <w:vAlign w:val="center"/>
          </w:tcPr>
          <w:p w14:paraId="26B4FD71"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3882</w:t>
            </w:r>
          </w:p>
        </w:tc>
        <w:tc>
          <w:tcPr>
            <w:tcW w:w="2055" w:type="dxa"/>
            <w:shd w:val="clear" w:color="auto" w:fill="FFFFFF" w:themeFill="background1"/>
            <w:vAlign w:val="center"/>
          </w:tcPr>
          <w:p w14:paraId="086B98F1"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107</w:t>
            </w:r>
          </w:p>
        </w:tc>
        <w:tc>
          <w:tcPr>
            <w:tcW w:w="2275" w:type="dxa"/>
            <w:shd w:val="clear" w:color="auto" w:fill="FFFFFF" w:themeFill="background1"/>
          </w:tcPr>
          <w:p w14:paraId="22D71491" w14:textId="77777777" w:rsidR="00CF45BC" w:rsidRPr="009B420C" w:rsidRDefault="00CF45BC" w:rsidP="00CF45BC">
            <w:pPr>
              <w:spacing w:before="0" w:after="0"/>
              <w:ind w:firstLine="0"/>
              <w:jc w:val="center"/>
              <w:rPr>
                <w:rFonts w:eastAsia="Times New Roman" w:cs="Times New Roman"/>
                <w:bCs/>
                <w:szCs w:val="24"/>
              </w:rPr>
            </w:pPr>
            <w:r w:rsidRPr="009B420C">
              <w:rPr>
                <w:rFonts w:eastAsia="Times New Roman" w:cs="Times New Roman"/>
                <w:bCs/>
                <w:sz w:val="22"/>
              </w:rPr>
              <w:t>858</w:t>
            </w:r>
          </w:p>
        </w:tc>
      </w:tr>
      <w:tr w:rsidR="00CF45BC" w:rsidRPr="009B420C" w14:paraId="194731B8" w14:textId="77777777" w:rsidTr="00CF45BC">
        <w:trPr>
          <w:cantSplit/>
          <w:trHeight w:val="314"/>
          <w:jc w:val="center"/>
        </w:trPr>
        <w:tc>
          <w:tcPr>
            <w:tcW w:w="2070" w:type="dxa"/>
            <w:shd w:val="clear" w:color="auto" w:fill="FFFFFF" w:themeFill="background1"/>
            <w:vAlign w:val="center"/>
          </w:tcPr>
          <w:p w14:paraId="27E98189"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2012</w:t>
            </w:r>
          </w:p>
        </w:tc>
        <w:tc>
          <w:tcPr>
            <w:tcW w:w="1980" w:type="dxa"/>
            <w:shd w:val="clear" w:color="auto" w:fill="FFFFFF" w:themeFill="background1"/>
            <w:vAlign w:val="center"/>
          </w:tcPr>
          <w:p w14:paraId="441B1FF7"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3661</w:t>
            </w:r>
          </w:p>
        </w:tc>
        <w:tc>
          <w:tcPr>
            <w:tcW w:w="2055" w:type="dxa"/>
            <w:shd w:val="clear" w:color="auto" w:fill="FFFFFF" w:themeFill="background1"/>
            <w:vAlign w:val="center"/>
          </w:tcPr>
          <w:p w14:paraId="5FA60D3D"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97</w:t>
            </w:r>
          </w:p>
        </w:tc>
        <w:tc>
          <w:tcPr>
            <w:tcW w:w="2275" w:type="dxa"/>
            <w:shd w:val="clear" w:color="auto" w:fill="FFFFFF" w:themeFill="background1"/>
          </w:tcPr>
          <w:p w14:paraId="0056B415" w14:textId="77777777" w:rsidR="00CF45BC" w:rsidRPr="009B420C" w:rsidRDefault="00CF45BC" w:rsidP="00CF45BC">
            <w:pPr>
              <w:spacing w:before="0" w:after="0"/>
              <w:ind w:firstLine="0"/>
              <w:jc w:val="center"/>
              <w:rPr>
                <w:rFonts w:eastAsia="Times New Roman" w:cs="Times New Roman"/>
                <w:bCs/>
                <w:szCs w:val="24"/>
              </w:rPr>
            </w:pPr>
            <w:r w:rsidRPr="009B420C">
              <w:rPr>
                <w:rFonts w:eastAsia="Times New Roman" w:cs="Times New Roman"/>
                <w:bCs/>
                <w:sz w:val="22"/>
              </w:rPr>
              <w:t>219</w:t>
            </w:r>
          </w:p>
        </w:tc>
      </w:tr>
      <w:tr w:rsidR="00CF45BC" w:rsidRPr="009B420C" w14:paraId="6FCF2E71" w14:textId="77777777" w:rsidTr="00CF45BC">
        <w:trPr>
          <w:cantSplit/>
          <w:trHeight w:val="314"/>
          <w:jc w:val="center"/>
        </w:trPr>
        <w:tc>
          <w:tcPr>
            <w:tcW w:w="2070" w:type="dxa"/>
            <w:shd w:val="clear" w:color="auto" w:fill="FFFFFF" w:themeFill="background1"/>
            <w:vAlign w:val="center"/>
          </w:tcPr>
          <w:p w14:paraId="5B4B1A23"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2013</w:t>
            </w:r>
          </w:p>
        </w:tc>
        <w:tc>
          <w:tcPr>
            <w:tcW w:w="1980" w:type="dxa"/>
            <w:shd w:val="clear" w:color="auto" w:fill="FFFFFF" w:themeFill="background1"/>
            <w:vAlign w:val="center"/>
          </w:tcPr>
          <w:p w14:paraId="6B36A50F"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4183</w:t>
            </w:r>
          </w:p>
        </w:tc>
        <w:tc>
          <w:tcPr>
            <w:tcW w:w="2055" w:type="dxa"/>
            <w:shd w:val="clear" w:color="auto" w:fill="FFFFFF" w:themeFill="background1"/>
            <w:vAlign w:val="center"/>
          </w:tcPr>
          <w:p w14:paraId="2A671587"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95</w:t>
            </w:r>
          </w:p>
        </w:tc>
        <w:tc>
          <w:tcPr>
            <w:tcW w:w="2275" w:type="dxa"/>
            <w:shd w:val="clear" w:color="auto" w:fill="FFFFFF" w:themeFill="background1"/>
          </w:tcPr>
          <w:p w14:paraId="4FB1B73B" w14:textId="77777777" w:rsidR="00CF45BC" w:rsidRPr="009B420C" w:rsidRDefault="00CF45BC" w:rsidP="00CF45BC">
            <w:pPr>
              <w:spacing w:before="0" w:after="0"/>
              <w:ind w:firstLine="0"/>
              <w:jc w:val="center"/>
              <w:rPr>
                <w:rFonts w:eastAsia="Times New Roman" w:cs="Times New Roman"/>
                <w:bCs/>
                <w:szCs w:val="24"/>
              </w:rPr>
            </w:pPr>
            <w:r w:rsidRPr="009B420C">
              <w:rPr>
                <w:rFonts w:eastAsia="Times New Roman" w:cs="Times New Roman"/>
                <w:bCs/>
                <w:sz w:val="22"/>
              </w:rPr>
              <w:t>324</w:t>
            </w:r>
          </w:p>
        </w:tc>
      </w:tr>
      <w:tr w:rsidR="00CF45BC" w:rsidRPr="009B420C" w14:paraId="076A8810" w14:textId="77777777" w:rsidTr="00CF45BC">
        <w:trPr>
          <w:cantSplit/>
          <w:trHeight w:val="314"/>
          <w:jc w:val="center"/>
        </w:trPr>
        <w:tc>
          <w:tcPr>
            <w:tcW w:w="2070" w:type="dxa"/>
            <w:shd w:val="clear" w:color="auto" w:fill="FFFFFF" w:themeFill="background1"/>
            <w:vAlign w:val="center"/>
          </w:tcPr>
          <w:p w14:paraId="7A35A759"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2014</w:t>
            </w:r>
          </w:p>
        </w:tc>
        <w:tc>
          <w:tcPr>
            <w:tcW w:w="1980" w:type="dxa"/>
            <w:shd w:val="clear" w:color="auto" w:fill="FFFFFF" w:themeFill="background1"/>
            <w:vAlign w:val="center"/>
          </w:tcPr>
          <w:p w14:paraId="7761FCBC"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2782</w:t>
            </w:r>
          </w:p>
        </w:tc>
        <w:tc>
          <w:tcPr>
            <w:tcW w:w="2055" w:type="dxa"/>
            <w:shd w:val="clear" w:color="auto" w:fill="FFFFFF" w:themeFill="background1"/>
            <w:vAlign w:val="center"/>
          </w:tcPr>
          <w:p w14:paraId="0529BECC"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77</w:t>
            </w:r>
          </w:p>
        </w:tc>
        <w:tc>
          <w:tcPr>
            <w:tcW w:w="2275" w:type="dxa"/>
            <w:shd w:val="clear" w:color="auto" w:fill="FFFFFF" w:themeFill="background1"/>
          </w:tcPr>
          <w:p w14:paraId="2D894D63" w14:textId="77777777" w:rsidR="00CF45BC" w:rsidRPr="009B420C" w:rsidRDefault="00CF45BC" w:rsidP="00CF45BC">
            <w:pPr>
              <w:spacing w:before="0" w:after="0"/>
              <w:ind w:firstLine="0"/>
              <w:jc w:val="center"/>
              <w:rPr>
                <w:rFonts w:eastAsia="Times New Roman" w:cs="Times New Roman"/>
                <w:bCs/>
                <w:szCs w:val="24"/>
              </w:rPr>
            </w:pPr>
            <w:r w:rsidRPr="009B420C">
              <w:rPr>
                <w:rFonts w:eastAsia="Times New Roman" w:cs="Times New Roman"/>
                <w:bCs/>
                <w:sz w:val="22"/>
              </w:rPr>
              <w:t>369</w:t>
            </w:r>
          </w:p>
        </w:tc>
      </w:tr>
      <w:tr w:rsidR="00CF45BC" w:rsidRPr="009B420C" w14:paraId="02854DC1" w14:textId="77777777" w:rsidTr="00CF45BC">
        <w:trPr>
          <w:cantSplit/>
          <w:trHeight w:val="314"/>
          <w:jc w:val="center"/>
        </w:trPr>
        <w:tc>
          <w:tcPr>
            <w:tcW w:w="2070" w:type="dxa"/>
            <w:shd w:val="clear" w:color="auto" w:fill="FFFFFF" w:themeFill="background1"/>
            <w:vAlign w:val="center"/>
          </w:tcPr>
          <w:p w14:paraId="1CF29107"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 xml:space="preserve"> 2015 </w:t>
            </w:r>
          </w:p>
        </w:tc>
        <w:tc>
          <w:tcPr>
            <w:tcW w:w="1980" w:type="dxa"/>
            <w:shd w:val="clear" w:color="auto" w:fill="FFFFFF" w:themeFill="background1"/>
            <w:vAlign w:val="center"/>
          </w:tcPr>
          <w:p w14:paraId="20B26A66"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2143</w:t>
            </w:r>
          </w:p>
        </w:tc>
        <w:tc>
          <w:tcPr>
            <w:tcW w:w="2055" w:type="dxa"/>
            <w:shd w:val="clear" w:color="auto" w:fill="FFFFFF" w:themeFill="background1"/>
            <w:vAlign w:val="center"/>
          </w:tcPr>
          <w:p w14:paraId="77A88F03"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73</w:t>
            </w:r>
          </w:p>
        </w:tc>
        <w:tc>
          <w:tcPr>
            <w:tcW w:w="2275" w:type="dxa"/>
            <w:shd w:val="clear" w:color="auto" w:fill="FFFFFF" w:themeFill="background1"/>
            <w:vAlign w:val="center"/>
          </w:tcPr>
          <w:p w14:paraId="18835CA1" w14:textId="77777777" w:rsidR="00CF45BC" w:rsidRPr="009B420C" w:rsidRDefault="00CF45BC" w:rsidP="00CF45BC">
            <w:pPr>
              <w:spacing w:before="0" w:after="0"/>
              <w:ind w:firstLine="0"/>
              <w:jc w:val="center"/>
              <w:rPr>
                <w:rFonts w:eastAsia="Times New Roman" w:cs="Times New Roman"/>
                <w:bCs/>
                <w:szCs w:val="24"/>
              </w:rPr>
            </w:pPr>
            <w:r w:rsidRPr="009B420C">
              <w:rPr>
                <w:rFonts w:eastAsia="Times New Roman" w:cs="Times New Roman"/>
                <w:bCs/>
                <w:sz w:val="22"/>
              </w:rPr>
              <w:t>524</w:t>
            </w:r>
          </w:p>
        </w:tc>
      </w:tr>
      <w:tr w:rsidR="00CF45BC" w:rsidRPr="009B420C" w14:paraId="068783C4" w14:textId="77777777" w:rsidTr="00CF45BC">
        <w:trPr>
          <w:cantSplit/>
          <w:trHeight w:val="314"/>
          <w:jc w:val="center"/>
        </w:trPr>
        <w:tc>
          <w:tcPr>
            <w:tcW w:w="2070" w:type="dxa"/>
            <w:shd w:val="clear" w:color="auto" w:fill="FFFFFF" w:themeFill="background1"/>
            <w:vAlign w:val="center"/>
          </w:tcPr>
          <w:p w14:paraId="4F04A09B"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2016</w:t>
            </w:r>
          </w:p>
        </w:tc>
        <w:tc>
          <w:tcPr>
            <w:tcW w:w="1980" w:type="dxa"/>
            <w:shd w:val="clear" w:color="auto" w:fill="FFFFFF" w:themeFill="background1"/>
            <w:vAlign w:val="center"/>
          </w:tcPr>
          <w:p w14:paraId="7F923CB0"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2625</w:t>
            </w:r>
          </w:p>
        </w:tc>
        <w:tc>
          <w:tcPr>
            <w:tcW w:w="2055" w:type="dxa"/>
            <w:shd w:val="clear" w:color="auto" w:fill="FFFFFF" w:themeFill="background1"/>
            <w:vAlign w:val="center"/>
          </w:tcPr>
          <w:p w14:paraId="282F2FBD"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80</w:t>
            </w:r>
          </w:p>
        </w:tc>
        <w:tc>
          <w:tcPr>
            <w:tcW w:w="2275" w:type="dxa"/>
            <w:shd w:val="clear" w:color="auto" w:fill="FFFFFF" w:themeFill="background1"/>
            <w:vAlign w:val="center"/>
          </w:tcPr>
          <w:p w14:paraId="35472C9E" w14:textId="77777777" w:rsidR="00CF45BC" w:rsidRPr="009B420C" w:rsidRDefault="00CF45BC" w:rsidP="00CF45BC">
            <w:pPr>
              <w:spacing w:before="0" w:after="0"/>
              <w:ind w:firstLine="0"/>
              <w:jc w:val="center"/>
              <w:rPr>
                <w:rFonts w:eastAsia="Times New Roman" w:cs="Times New Roman"/>
                <w:bCs/>
                <w:szCs w:val="24"/>
              </w:rPr>
            </w:pPr>
            <w:r w:rsidRPr="009B420C">
              <w:rPr>
                <w:rFonts w:eastAsia="Times New Roman" w:cs="Times New Roman"/>
                <w:bCs/>
                <w:sz w:val="22"/>
              </w:rPr>
              <w:t>223</w:t>
            </w:r>
          </w:p>
        </w:tc>
      </w:tr>
      <w:tr w:rsidR="00CF45BC" w:rsidRPr="009B420C" w14:paraId="187314FA" w14:textId="77777777" w:rsidTr="00CF45BC">
        <w:tblPrEx>
          <w:tblCellMar>
            <w:left w:w="108" w:type="dxa"/>
            <w:right w:w="108" w:type="dxa"/>
          </w:tblCellMar>
        </w:tblPrEx>
        <w:trPr>
          <w:trHeight w:val="315"/>
          <w:jc w:val="center"/>
        </w:trPr>
        <w:tc>
          <w:tcPr>
            <w:tcW w:w="2070" w:type="dxa"/>
            <w:shd w:val="clear" w:color="auto" w:fill="FFFFFF" w:themeFill="background1"/>
          </w:tcPr>
          <w:p w14:paraId="17D6ABEE"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2017</w:t>
            </w:r>
          </w:p>
        </w:tc>
        <w:tc>
          <w:tcPr>
            <w:tcW w:w="1980" w:type="dxa"/>
            <w:shd w:val="clear" w:color="auto" w:fill="FFFFFF" w:themeFill="background1"/>
          </w:tcPr>
          <w:p w14:paraId="218E8601"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7289</w:t>
            </w:r>
          </w:p>
        </w:tc>
        <w:tc>
          <w:tcPr>
            <w:tcW w:w="2055" w:type="dxa"/>
            <w:shd w:val="clear" w:color="auto" w:fill="FFFFFF" w:themeFill="background1"/>
          </w:tcPr>
          <w:p w14:paraId="73B7A535"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94</w:t>
            </w:r>
          </w:p>
        </w:tc>
        <w:tc>
          <w:tcPr>
            <w:tcW w:w="2275" w:type="dxa"/>
            <w:shd w:val="clear" w:color="auto" w:fill="FFFFFF" w:themeFill="background1"/>
          </w:tcPr>
          <w:p w14:paraId="6749E214"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670</w:t>
            </w:r>
          </w:p>
        </w:tc>
      </w:tr>
      <w:tr w:rsidR="00CF45BC" w:rsidRPr="009B420C" w14:paraId="563711B7" w14:textId="77777777" w:rsidTr="00CF45BC">
        <w:tblPrEx>
          <w:tblCellMar>
            <w:left w:w="108" w:type="dxa"/>
            <w:right w:w="108" w:type="dxa"/>
          </w:tblCellMar>
        </w:tblPrEx>
        <w:trPr>
          <w:trHeight w:val="315"/>
          <w:jc w:val="center"/>
        </w:trPr>
        <w:tc>
          <w:tcPr>
            <w:tcW w:w="2070" w:type="dxa"/>
            <w:shd w:val="clear" w:color="auto" w:fill="FFFFFF" w:themeFill="background1"/>
          </w:tcPr>
          <w:p w14:paraId="11F86A07"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2018</w:t>
            </w:r>
          </w:p>
        </w:tc>
        <w:tc>
          <w:tcPr>
            <w:tcW w:w="1980" w:type="dxa"/>
            <w:shd w:val="clear" w:color="auto" w:fill="FFFFFF" w:themeFill="background1"/>
          </w:tcPr>
          <w:p w14:paraId="020852A8"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8169</w:t>
            </w:r>
          </w:p>
        </w:tc>
        <w:tc>
          <w:tcPr>
            <w:tcW w:w="2055" w:type="dxa"/>
            <w:shd w:val="clear" w:color="auto" w:fill="FFFFFF" w:themeFill="background1"/>
          </w:tcPr>
          <w:p w14:paraId="1457AEC8"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120</w:t>
            </w:r>
          </w:p>
        </w:tc>
        <w:tc>
          <w:tcPr>
            <w:tcW w:w="2275" w:type="dxa"/>
            <w:shd w:val="clear" w:color="auto" w:fill="FFFFFF" w:themeFill="background1"/>
          </w:tcPr>
          <w:p w14:paraId="02D8E789"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637</w:t>
            </w:r>
          </w:p>
        </w:tc>
      </w:tr>
      <w:tr w:rsidR="00CF45BC" w:rsidRPr="009B420C" w14:paraId="23661316" w14:textId="77777777" w:rsidTr="00CF45BC">
        <w:tblPrEx>
          <w:tblCellMar>
            <w:left w:w="108" w:type="dxa"/>
            <w:right w:w="108" w:type="dxa"/>
          </w:tblCellMar>
        </w:tblPrEx>
        <w:trPr>
          <w:trHeight w:val="315"/>
          <w:jc w:val="center"/>
        </w:trPr>
        <w:tc>
          <w:tcPr>
            <w:tcW w:w="2070" w:type="dxa"/>
            <w:shd w:val="clear" w:color="auto" w:fill="FFFFFF" w:themeFill="background1"/>
          </w:tcPr>
          <w:p w14:paraId="19AF7400"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2019</w:t>
            </w:r>
          </w:p>
        </w:tc>
        <w:tc>
          <w:tcPr>
            <w:tcW w:w="1980" w:type="dxa"/>
            <w:shd w:val="clear" w:color="auto" w:fill="FFFFFF" w:themeFill="background1"/>
          </w:tcPr>
          <w:p w14:paraId="7B01D84C"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8960</w:t>
            </w:r>
          </w:p>
        </w:tc>
        <w:tc>
          <w:tcPr>
            <w:tcW w:w="2055" w:type="dxa"/>
            <w:shd w:val="clear" w:color="auto" w:fill="FFFFFF" w:themeFill="background1"/>
          </w:tcPr>
          <w:p w14:paraId="10D3D393"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102</w:t>
            </w:r>
          </w:p>
        </w:tc>
        <w:tc>
          <w:tcPr>
            <w:tcW w:w="2275" w:type="dxa"/>
            <w:shd w:val="clear" w:color="auto" w:fill="FFFFFF" w:themeFill="background1"/>
          </w:tcPr>
          <w:p w14:paraId="29685A89"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925</w:t>
            </w:r>
          </w:p>
        </w:tc>
      </w:tr>
      <w:tr w:rsidR="00CF45BC" w:rsidRPr="009B420C" w14:paraId="0E7ED816" w14:textId="77777777" w:rsidTr="00CF45BC">
        <w:tblPrEx>
          <w:tblCellMar>
            <w:left w:w="108" w:type="dxa"/>
            <w:right w:w="108" w:type="dxa"/>
          </w:tblCellMar>
        </w:tblPrEx>
        <w:trPr>
          <w:trHeight w:val="315"/>
          <w:jc w:val="center"/>
        </w:trPr>
        <w:tc>
          <w:tcPr>
            <w:tcW w:w="2070" w:type="dxa"/>
            <w:shd w:val="clear" w:color="auto" w:fill="FFFFFF" w:themeFill="background1"/>
          </w:tcPr>
          <w:p w14:paraId="1DF6FA40"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2020</w:t>
            </w:r>
          </w:p>
        </w:tc>
        <w:tc>
          <w:tcPr>
            <w:tcW w:w="1980" w:type="dxa"/>
            <w:shd w:val="clear" w:color="auto" w:fill="FFFFFF" w:themeFill="background1"/>
          </w:tcPr>
          <w:p w14:paraId="26EB3920"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8890</w:t>
            </w:r>
          </w:p>
        </w:tc>
        <w:tc>
          <w:tcPr>
            <w:tcW w:w="2055" w:type="dxa"/>
            <w:shd w:val="clear" w:color="auto" w:fill="FFFFFF" w:themeFill="background1"/>
          </w:tcPr>
          <w:p w14:paraId="28FB4C3B"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91</w:t>
            </w:r>
          </w:p>
        </w:tc>
        <w:tc>
          <w:tcPr>
            <w:tcW w:w="2275" w:type="dxa"/>
            <w:shd w:val="clear" w:color="auto" w:fill="FFFFFF" w:themeFill="background1"/>
          </w:tcPr>
          <w:p w14:paraId="4BA83179"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703</w:t>
            </w:r>
          </w:p>
        </w:tc>
      </w:tr>
      <w:tr w:rsidR="00CF45BC" w:rsidRPr="009B420C" w14:paraId="5C56FAC7" w14:textId="77777777" w:rsidTr="00CF45BC">
        <w:tblPrEx>
          <w:tblCellMar>
            <w:left w:w="108" w:type="dxa"/>
            <w:right w:w="108" w:type="dxa"/>
          </w:tblCellMar>
        </w:tblPrEx>
        <w:trPr>
          <w:trHeight w:val="315"/>
          <w:jc w:val="center"/>
        </w:trPr>
        <w:tc>
          <w:tcPr>
            <w:tcW w:w="2070" w:type="dxa"/>
            <w:shd w:val="clear" w:color="auto" w:fill="FFFFFF" w:themeFill="background1"/>
          </w:tcPr>
          <w:p w14:paraId="33347166"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2021</w:t>
            </w:r>
          </w:p>
        </w:tc>
        <w:tc>
          <w:tcPr>
            <w:tcW w:w="1980" w:type="dxa"/>
            <w:shd w:val="clear" w:color="auto" w:fill="FFFFFF" w:themeFill="background1"/>
          </w:tcPr>
          <w:p w14:paraId="7DEF32BD"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6302</w:t>
            </w:r>
          </w:p>
        </w:tc>
        <w:tc>
          <w:tcPr>
            <w:tcW w:w="2055" w:type="dxa"/>
            <w:shd w:val="clear" w:color="auto" w:fill="FFFFFF" w:themeFill="background1"/>
          </w:tcPr>
          <w:p w14:paraId="5C7A70F3"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85</w:t>
            </w:r>
          </w:p>
        </w:tc>
        <w:tc>
          <w:tcPr>
            <w:tcW w:w="2275" w:type="dxa"/>
            <w:shd w:val="clear" w:color="auto" w:fill="FFFFFF" w:themeFill="background1"/>
          </w:tcPr>
          <w:p w14:paraId="604BF085"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495</w:t>
            </w:r>
          </w:p>
        </w:tc>
      </w:tr>
      <w:tr w:rsidR="00CF45BC" w:rsidRPr="009B420C" w14:paraId="714837E9" w14:textId="77777777" w:rsidTr="00CF45BC">
        <w:tblPrEx>
          <w:tblCellMar>
            <w:left w:w="108" w:type="dxa"/>
            <w:right w:w="108" w:type="dxa"/>
          </w:tblCellMar>
        </w:tblPrEx>
        <w:trPr>
          <w:trHeight w:val="315"/>
          <w:jc w:val="center"/>
        </w:trPr>
        <w:tc>
          <w:tcPr>
            <w:tcW w:w="2070" w:type="dxa"/>
            <w:shd w:val="clear" w:color="auto" w:fill="FFFFFF" w:themeFill="background1"/>
          </w:tcPr>
          <w:p w14:paraId="0FDF83AE"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2022</w:t>
            </w:r>
          </w:p>
        </w:tc>
        <w:tc>
          <w:tcPr>
            <w:tcW w:w="1980" w:type="dxa"/>
            <w:shd w:val="clear" w:color="auto" w:fill="FFFFFF" w:themeFill="background1"/>
          </w:tcPr>
          <w:p w14:paraId="0CCB6675"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5133</w:t>
            </w:r>
          </w:p>
        </w:tc>
        <w:tc>
          <w:tcPr>
            <w:tcW w:w="2055" w:type="dxa"/>
            <w:shd w:val="clear" w:color="auto" w:fill="FFFFFF" w:themeFill="background1"/>
          </w:tcPr>
          <w:p w14:paraId="72264B7A"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93</w:t>
            </w:r>
          </w:p>
        </w:tc>
        <w:tc>
          <w:tcPr>
            <w:tcW w:w="2275" w:type="dxa"/>
            <w:shd w:val="clear" w:color="auto" w:fill="FFFFFF" w:themeFill="background1"/>
          </w:tcPr>
          <w:p w14:paraId="422A7145" w14:textId="77777777" w:rsidR="00CF45BC" w:rsidRPr="009B420C" w:rsidRDefault="00CF45BC" w:rsidP="00CF45BC">
            <w:pPr>
              <w:spacing w:before="0" w:after="0"/>
              <w:ind w:firstLine="0"/>
              <w:jc w:val="center"/>
              <w:rPr>
                <w:rFonts w:eastAsia="Times New Roman" w:cs="Times New Roman"/>
                <w:bCs/>
                <w:sz w:val="22"/>
              </w:rPr>
            </w:pPr>
            <w:r w:rsidRPr="009B420C">
              <w:rPr>
                <w:rFonts w:eastAsia="Times New Roman" w:cs="Times New Roman"/>
                <w:bCs/>
                <w:sz w:val="22"/>
              </w:rPr>
              <w:t>483</w:t>
            </w:r>
          </w:p>
        </w:tc>
      </w:tr>
    </w:tbl>
    <w:p w14:paraId="7A95C94C" w14:textId="77777777" w:rsidR="00D75371" w:rsidRPr="009B420C" w:rsidRDefault="00D75371" w:rsidP="00D75371">
      <w:pPr>
        <w:rPr>
          <w:bCs/>
        </w:rPr>
      </w:pPr>
    </w:p>
    <w:p w14:paraId="5F5858ED" w14:textId="77777777" w:rsidR="00893466" w:rsidRPr="009B420C" w:rsidRDefault="00893466" w:rsidP="004E4968">
      <w:pPr>
        <w:pStyle w:val="Slikacentrirano2019"/>
      </w:pPr>
    </w:p>
    <w:p w14:paraId="5B5860BA" w14:textId="77777777" w:rsidR="00893466" w:rsidRPr="009B420C" w:rsidRDefault="00893466" w:rsidP="004E4968">
      <w:pPr>
        <w:pStyle w:val="Slikacentrirano2019"/>
      </w:pPr>
    </w:p>
    <w:p w14:paraId="6883973C" w14:textId="77777777" w:rsidR="003D132A" w:rsidRPr="009B420C" w:rsidRDefault="003D132A" w:rsidP="00215BF2">
      <w:pPr>
        <w:rPr>
          <w:bCs/>
          <w:szCs w:val="24"/>
        </w:rPr>
      </w:pPr>
    </w:p>
    <w:p w14:paraId="1B4DC692" w14:textId="77777777" w:rsidR="00055828" w:rsidRPr="009B420C" w:rsidRDefault="00055828">
      <w:pPr>
        <w:spacing w:before="0" w:after="160" w:line="259" w:lineRule="auto"/>
        <w:ind w:firstLine="0"/>
        <w:jc w:val="left"/>
        <w:rPr>
          <w:bCs/>
        </w:rPr>
      </w:pPr>
      <w:r w:rsidRPr="009B420C">
        <w:rPr>
          <w:bCs/>
        </w:rPr>
        <w:br w:type="page"/>
      </w:r>
    </w:p>
    <w:p w14:paraId="11C7867D" w14:textId="77777777" w:rsidR="00055828" w:rsidRPr="009B420C" w:rsidRDefault="00055828" w:rsidP="00055828">
      <w:pPr>
        <w:jc w:val="center"/>
        <w:rPr>
          <w:rFonts w:cs="Times New Roman"/>
          <w:bCs/>
          <w:szCs w:val="24"/>
        </w:rPr>
      </w:pPr>
      <w:r w:rsidRPr="009B420C">
        <w:rPr>
          <w:rFonts w:cs="Times New Roman"/>
          <w:bCs/>
          <w:szCs w:val="24"/>
        </w:rPr>
        <w:lastRenderedPageBreak/>
        <w:t>Табела 3.3.2. Аеропалинолошки календар за сезону 2022. годину</w:t>
      </w:r>
    </w:p>
    <w:p w14:paraId="2E7F2CC6" w14:textId="77777777" w:rsidR="00AB4FD0" w:rsidRPr="009B420C" w:rsidRDefault="00055828" w:rsidP="00AB4FD0">
      <w:pPr>
        <w:rPr>
          <w:bCs/>
        </w:rPr>
      </w:pPr>
      <w:r w:rsidRPr="009B420C">
        <w:rPr>
          <w:bCs/>
          <w:noProof/>
          <w:lang w:val="sr-Latn-RS" w:eastAsia="sr-Latn-RS"/>
        </w:rPr>
        <w:drawing>
          <wp:inline distT="0" distB="0" distL="0" distR="0" wp14:anchorId="111A870F" wp14:editId="41BC0D5C">
            <wp:extent cx="5760720" cy="4658995"/>
            <wp:effectExtent l="0" t="0" r="0" b="8255"/>
            <wp:docPr id="80" name="Picture 80"/>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60720" cy="4658995"/>
                    </a:xfrm>
                    <a:prstGeom prst="rect">
                      <a:avLst/>
                    </a:prstGeom>
                    <a:noFill/>
                    <a:ln>
                      <a:noFill/>
                    </a:ln>
                  </pic:spPr>
                </pic:pic>
              </a:graphicData>
            </a:graphic>
          </wp:inline>
        </w:drawing>
      </w:r>
    </w:p>
    <w:p w14:paraId="5FE566B8" w14:textId="77777777" w:rsidR="00AB4FD0" w:rsidRPr="009B420C" w:rsidRDefault="00AB4FD0" w:rsidP="004E4968">
      <w:pPr>
        <w:pStyle w:val="Slikacentrirano2019"/>
      </w:pPr>
    </w:p>
    <w:p w14:paraId="3B858F05" w14:textId="77777777" w:rsidR="00055828" w:rsidRPr="009B420C" w:rsidRDefault="00055828" w:rsidP="00427E9E">
      <w:pPr>
        <w:pStyle w:val="tabele"/>
      </w:pPr>
      <w:r w:rsidRPr="009B420C">
        <w:t>Извор података: 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14:paraId="0DCC9341" w14:textId="77777777" w:rsidR="00E63EA6" w:rsidRPr="009B420C" w:rsidRDefault="00E63EA6" w:rsidP="00E63EA6">
      <w:pPr>
        <w:rPr>
          <w:bCs/>
          <w:lang w:eastAsia="sr-Latn-CS"/>
        </w:rPr>
      </w:pPr>
    </w:p>
    <w:p w14:paraId="7FCBD4AE" w14:textId="77777777" w:rsidR="0086204A" w:rsidRPr="009B420C" w:rsidRDefault="0086204A">
      <w:pPr>
        <w:spacing w:before="0" w:after="160" w:line="259" w:lineRule="auto"/>
        <w:ind w:firstLine="0"/>
        <w:jc w:val="left"/>
        <w:rPr>
          <w:rFonts w:eastAsiaTheme="majorEastAsia" w:cstheme="majorBidi"/>
          <w:bCs/>
          <w:sz w:val="28"/>
        </w:rPr>
      </w:pPr>
      <w:bookmarkStart w:id="365" w:name="_Toc122528378"/>
      <w:r w:rsidRPr="009B420C">
        <w:rPr>
          <w:bCs/>
        </w:rPr>
        <w:br w:type="page"/>
      </w:r>
    </w:p>
    <w:p w14:paraId="7C39CF52" w14:textId="6262B522" w:rsidR="009846E4" w:rsidRPr="009B420C" w:rsidRDefault="009846E4" w:rsidP="009846E4">
      <w:pPr>
        <w:pStyle w:val="Heading4"/>
        <w:rPr>
          <w:bCs/>
          <w:iCs w:val="0"/>
        </w:rPr>
      </w:pPr>
      <w:bookmarkStart w:id="366" w:name="_Toc137730421"/>
      <w:bookmarkStart w:id="367" w:name="_Toc146611791"/>
      <w:r w:rsidRPr="009B420C">
        <w:rPr>
          <w:bCs/>
          <w:iCs w:val="0"/>
        </w:rPr>
        <w:lastRenderedPageBreak/>
        <w:t>3.3.2.3. Просторна расподела укупне количине полена амброзије</w:t>
      </w:r>
      <w:bookmarkEnd w:id="365"/>
      <w:bookmarkEnd w:id="366"/>
      <w:bookmarkEnd w:id="367"/>
      <w:r w:rsidRPr="009B420C">
        <w:rPr>
          <w:bCs/>
          <w:iCs w:val="0"/>
        </w:rPr>
        <w:t xml:space="preserve"> </w:t>
      </w:r>
    </w:p>
    <w:p w14:paraId="50D36B28" w14:textId="77777777" w:rsidR="00821D70" w:rsidRPr="009B420C" w:rsidRDefault="00821D70" w:rsidP="00EC62A3">
      <w:pPr>
        <w:rPr>
          <w:bCs/>
        </w:rPr>
      </w:pPr>
      <w:r w:rsidRPr="009B420C">
        <w:rPr>
          <w:bCs/>
        </w:rPr>
        <w:t>Највише вредности укупне количине полена амброзије забележене су на северу земље и смањују се према југу.</w:t>
      </w:r>
    </w:p>
    <w:p w14:paraId="59C2CCCC" w14:textId="77777777" w:rsidR="00821D70" w:rsidRPr="009B420C" w:rsidRDefault="00821D70" w:rsidP="00EC62A3">
      <w:pPr>
        <w:rPr>
          <w:bCs/>
        </w:rPr>
      </w:pPr>
      <w:r w:rsidRPr="009B420C">
        <w:rPr>
          <w:bCs/>
        </w:rPr>
        <w:t>Индикатор показује просторну расподелу укупне количине поленових зрна амброзије на територији Републике Србије и представљен је преко података са три станице, од севера према југу. Приказани подаци обухватају период од десет година.</w:t>
      </w:r>
    </w:p>
    <w:p w14:paraId="2137A433" w14:textId="77777777" w:rsidR="00821D70" w:rsidRPr="009B420C" w:rsidRDefault="00821D70" w:rsidP="00821D70">
      <w:pPr>
        <w:rPr>
          <w:bCs/>
        </w:rPr>
      </w:pPr>
    </w:p>
    <w:p w14:paraId="6EA2F631" w14:textId="77777777" w:rsidR="00E63EA6" w:rsidRPr="009B420C" w:rsidRDefault="00E63EA6" w:rsidP="00E63EA6">
      <w:pPr>
        <w:rPr>
          <w:bCs/>
          <w:lang w:eastAsia="sr-Latn-CS"/>
        </w:rPr>
      </w:pPr>
    </w:p>
    <w:p w14:paraId="7CCBA272" w14:textId="77777777" w:rsidR="00E63EA6" w:rsidRPr="009B420C" w:rsidRDefault="00C87FA7" w:rsidP="004E4968">
      <w:pPr>
        <w:pStyle w:val="Slikacentrirano2019"/>
        <w:rPr>
          <w:lang w:eastAsia="sr-Latn-CS"/>
        </w:rPr>
      </w:pPr>
      <w:r w:rsidRPr="009B420C">
        <w:rPr>
          <w:lang w:val="sr-Latn-RS" w:eastAsia="sr-Latn-RS"/>
        </w:rPr>
        <w:drawing>
          <wp:inline distT="0" distB="0" distL="0" distR="0" wp14:anchorId="66596420" wp14:editId="0E631A70">
            <wp:extent cx="5760720" cy="2875280"/>
            <wp:effectExtent l="0" t="0" r="0" b="1270"/>
            <wp:docPr id="96" name="Picture 96"/>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60720" cy="2875280"/>
                    </a:xfrm>
                    <a:prstGeom prst="rect">
                      <a:avLst/>
                    </a:prstGeom>
                    <a:noFill/>
                    <a:ln>
                      <a:noFill/>
                    </a:ln>
                  </pic:spPr>
                </pic:pic>
              </a:graphicData>
            </a:graphic>
          </wp:inline>
        </w:drawing>
      </w:r>
    </w:p>
    <w:p w14:paraId="2B23D7F1" w14:textId="77777777" w:rsidR="00CF133B" w:rsidRPr="009B420C" w:rsidRDefault="00CF133B" w:rsidP="004E4968">
      <w:pPr>
        <w:pStyle w:val="Slikacentrirano2019"/>
      </w:pPr>
      <w:r w:rsidRPr="009B420C">
        <w:t xml:space="preserve">Слика </w:t>
      </w:r>
      <w:r w:rsidR="00781F57" w:rsidRPr="009B420C">
        <w:t>3.3.7</w:t>
      </w:r>
      <w:r w:rsidRPr="009B420C">
        <w:t>. Просторна расподела укупне количине поленових зрна амброзије на три станице у Републици Србији у периоду 2012.-2022. године</w:t>
      </w:r>
    </w:p>
    <w:p w14:paraId="191FFB04" w14:textId="77777777" w:rsidR="00781F57" w:rsidRPr="009B420C" w:rsidRDefault="00781F57" w:rsidP="004E4968">
      <w:pPr>
        <w:pStyle w:val="Slikacentrirano2019"/>
      </w:pPr>
    </w:p>
    <w:p w14:paraId="7AED8059" w14:textId="77777777" w:rsidR="00536ED6" w:rsidRPr="009B420C" w:rsidRDefault="00536ED6" w:rsidP="00A32488">
      <w:pPr>
        <w:rPr>
          <w:bCs/>
        </w:rPr>
      </w:pPr>
      <w:r w:rsidRPr="009B420C">
        <w:rPr>
          <w:bCs/>
        </w:rPr>
        <w:t xml:space="preserve">Овај индикатор је праћен на три просторно репрезентативне станице из мреже: Суботица, Београд (Зелено Брдо, ЗБ) и Врање. Дугогодишње праћење концентрација алергеног полена амброзије, показало је да су изабране станице репрезентативне за посторну расподелу поленових зрна ове алергене биљке. </w:t>
      </w:r>
    </w:p>
    <w:p w14:paraId="0461C382" w14:textId="77777777" w:rsidR="00536ED6" w:rsidRPr="009B420C" w:rsidRDefault="00536ED6" w:rsidP="00A32488">
      <w:pPr>
        <w:rPr>
          <w:bCs/>
        </w:rPr>
      </w:pPr>
      <w:r w:rsidRPr="009B420C">
        <w:rPr>
          <w:bCs/>
        </w:rPr>
        <w:t>У обзир су узете укупне количине поленових зрна амброзије током читавог периода полинације.</w:t>
      </w:r>
    </w:p>
    <w:p w14:paraId="3595F85E" w14:textId="77777777" w:rsidR="00536ED6" w:rsidRPr="009B420C" w:rsidRDefault="00536ED6" w:rsidP="00A32488">
      <w:pPr>
        <w:rPr>
          <w:bCs/>
        </w:rPr>
      </w:pPr>
      <w:r w:rsidRPr="009B420C">
        <w:rPr>
          <w:bCs/>
        </w:rPr>
        <w:t>Анализа података на изабране три станице у период од 2012. до 2022. године показала је да се укупне количине овог најјачег алергена смањују од севера према југу.</w:t>
      </w:r>
    </w:p>
    <w:p w14:paraId="5565F315" w14:textId="77777777" w:rsidR="00536ED6" w:rsidRPr="009B420C" w:rsidRDefault="00536ED6" w:rsidP="00A32488">
      <w:pPr>
        <w:rPr>
          <w:bCs/>
        </w:rPr>
      </w:pPr>
      <w:r w:rsidRPr="009B420C">
        <w:rPr>
          <w:bCs/>
        </w:rPr>
        <w:t>У Суботици је измерена највећа укупна количина полена амброзије 2022. године и износила је 5760 пз/m</w:t>
      </w:r>
      <w:r w:rsidRPr="009B420C">
        <w:rPr>
          <w:bCs/>
          <w:vertAlign w:val="superscript"/>
        </w:rPr>
        <w:t>3</w:t>
      </w:r>
      <w:r w:rsidRPr="009B420C">
        <w:rPr>
          <w:bCs/>
        </w:rPr>
        <w:t>.</w:t>
      </w:r>
    </w:p>
    <w:p w14:paraId="432B4AAA" w14:textId="77777777" w:rsidR="00536ED6" w:rsidRPr="009B420C" w:rsidRDefault="00536ED6" w:rsidP="00A32488">
      <w:pPr>
        <w:rPr>
          <w:bCs/>
        </w:rPr>
      </w:pPr>
      <w:r w:rsidRPr="009B420C">
        <w:rPr>
          <w:bCs/>
        </w:rPr>
        <w:t>Исте године у Београду (ЗБ) укупна количина полена амброзије износила је 5133  пз/m3, а у Врању 597 пз/m</w:t>
      </w:r>
      <w:r w:rsidRPr="009B420C">
        <w:rPr>
          <w:bCs/>
          <w:vertAlign w:val="superscript"/>
        </w:rPr>
        <w:t>3</w:t>
      </w:r>
      <w:r w:rsidRPr="009B420C">
        <w:rPr>
          <w:bCs/>
        </w:rPr>
        <w:t>.</w:t>
      </w:r>
    </w:p>
    <w:p w14:paraId="6EDC3405" w14:textId="7B422FEE" w:rsidR="00536ED6" w:rsidRPr="009B420C" w:rsidRDefault="00536ED6" w:rsidP="00A32488">
      <w:pPr>
        <w:rPr>
          <w:bCs/>
        </w:rPr>
      </w:pPr>
      <w:r w:rsidRPr="009B420C">
        <w:rPr>
          <w:bCs/>
        </w:rPr>
        <w:t>Најниже вредности овог индикатора забележене су 20</w:t>
      </w:r>
      <w:r w:rsidR="00EB3EBB">
        <w:rPr>
          <w:bCs/>
          <w:lang w:val="en-US"/>
        </w:rPr>
        <w:t>22</w:t>
      </w:r>
      <w:r w:rsidRPr="009B420C">
        <w:rPr>
          <w:bCs/>
        </w:rPr>
        <w:t>. године када је у Суботици укупна количина полена амброзије износила 5760 пз/m</w:t>
      </w:r>
      <w:r w:rsidRPr="009B420C">
        <w:rPr>
          <w:bCs/>
          <w:vertAlign w:val="superscript"/>
        </w:rPr>
        <w:t>3</w:t>
      </w:r>
      <w:r w:rsidRPr="009B420C">
        <w:rPr>
          <w:bCs/>
        </w:rPr>
        <w:t>, у Београду (ЗБ) 1997 пз/m</w:t>
      </w:r>
      <w:r w:rsidRPr="009B420C">
        <w:rPr>
          <w:bCs/>
          <w:vertAlign w:val="superscript"/>
        </w:rPr>
        <w:t>3</w:t>
      </w:r>
      <w:r w:rsidRPr="009B420C">
        <w:rPr>
          <w:bCs/>
        </w:rPr>
        <w:t>, а у Врању свега 420 пз/m</w:t>
      </w:r>
      <w:r w:rsidRPr="009B420C">
        <w:rPr>
          <w:bCs/>
          <w:vertAlign w:val="superscript"/>
        </w:rPr>
        <w:t>3</w:t>
      </w:r>
      <w:r w:rsidRPr="009B420C">
        <w:rPr>
          <w:bCs/>
        </w:rPr>
        <w:t>, а највише у 2018. години – Суботица 17916 пз/m</w:t>
      </w:r>
      <w:r w:rsidRPr="009B420C">
        <w:rPr>
          <w:bCs/>
          <w:vertAlign w:val="superscript"/>
        </w:rPr>
        <w:t>3</w:t>
      </w:r>
      <w:r w:rsidRPr="009B420C">
        <w:rPr>
          <w:bCs/>
        </w:rPr>
        <w:t>, Београд 8960 пз/m</w:t>
      </w:r>
      <w:r w:rsidRPr="009B420C">
        <w:rPr>
          <w:bCs/>
          <w:vertAlign w:val="superscript"/>
        </w:rPr>
        <w:t>3</w:t>
      </w:r>
      <w:r w:rsidRPr="009B420C">
        <w:rPr>
          <w:bCs/>
        </w:rPr>
        <w:t xml:space="preserve"> и Врање 1438 пз/m</w:t>
      </w:r>
      <w:r w:rsidRPr="009B420C">
        <w:rPr>
          <w:bCs/>
          <w:vertAlign w:val="superscript"/>
        </w:rPr>
        <w:t xml:space="preserve">3 </w:t>
      </w:r>
      <w:r w:rsidRPr="009B420C">
        <w:rPr>
          <w:bCs/>
        </w:rPr>
        <w:t>(Слика 3.3.7).</w:t>
      </w:r>
    </w:p>
    <w:p w14:paraId="10C4A2F9" w14:textId="37C43F17" w:rsidR="00536ED6" w:rsidRPr="009B420C" w:rsidRDefault="00536ED6" w:rsidP="00A32488">
      <w:pPr>
        <w:rPr>
          <w:bCs/>
        </w:rPr>
      </w:pPr>
      <w:r w:rsidRPr="009B420C">
        <w:rPr>
          <w:bCs/>
        </w:rPr>
        <w:t xml:space="preserve">На основу праћених индикатора може се извести </w:t>
      </w:r>
      <w:r w:rsidR="00690761" w:rsidRPr="009B420C">
        <w:rPr>
          <w:bCs/>
        </w:rPr>
        <w:t>закључак</w:t>
      </w:r>
      <w:r w:rsidRPr="009B420C">
        <w:rPr>
          <w:bCs/>
        </w:rPr>
        <w:t xml:space="preserve"> да су највише вредности за готово све наведене индикаторе за полен амброзије забележене на станицама лоцираним на </w:t>
      </w:r>
      <w:r w:rsidRPr="009B420C">
        <w:rPr>
          <w:bCs/>
        </w:rPr>
        <w:lastRenderedPageBreak/>
        <w:t xml:space="preserve">северу земље, овај пут изузимајући индикатор који показује број дана са прекорачењем граничних вредности, који је 2022. године највишу вредност имао у </w:t>
      </w:r>
      <w:r w:rsidR="00AA43A7" w:rsidRPr="009B420C">
        <w:rPr>
          <w:bCs/>
        </w:rPr>
        <w:t>Краљеву</w:t>
      </w:r>
      <w:r w:rsidRPr="009B420C">
        <w:rPr>
          <w:bCs/>
        </w:rPr>
        <w:t xml:space="preserve">. Имајући у виду да се инвазивна биљка амброзија ширила од севера ка југу, као и то да је </w:t>
      </w:r>
      <w:r w:rsidR="008B2972">
        <w:rPr>
          <w:bCs/>
        </w:rPr>
        <w:t xml:space="preserve">АП </w:t>
      </w:r>
      <w:r w:rsidRPr="009B420C">
        <w:rPr>
          <w:bCs/>
        </w:rPr>
        <w:t>Војводина климатски и на све друге начине врло повољна за њен опстанак, ови подаци нису изненађујући.</w:t>
      </w:r>
    </w:p>
    <w:p w14:paraId="62ACE75F" w14:textId="77777777" w:rsidR="00536ED6" w:rsidRPr="009B420C" w:rsidRDefault="00536ED6" w:rsidP="00A32488">
      <w:pPr>
        <w:rPr>
          <w:bCs/>
        </w:rPr>
      </w:pPr>
      <w:r w:rsidRPr="009B420C">
        <w:rPr>
          <w:bCs/>
        </w:rPr>
        <w:t xml:space="preserve">Побољшање квалитета амбијеталног ваздуха који обухвата и алергени полен у овом делу би подразумевао успостављање стратегије у сузбијању инвазивне коровске биљке амброзије на читавој територији Републике </w:t>
      </w:r>
      <w:r w:rsidR="008D110A" w:rsidRPr="009B420C">
        <w:rPr>
          <w:bCs/>
        </w:rPr>
        <w:t xml:space="preserve">Србије. Едукација </w:t>
      </w:r>
      <w:r w:rsidRPr="009B420C">
        <w:rPr>
          <w:bCs/>
        </w:rPr>
        <w:t>као и шира друштвена акција свих локалних самоуправа да би се сма</w:t>
      </w:r>
      <w:r w:rsidR="008D110A" w:rsidRPr="009B420C">
        <w:rPr>
          <w:bCs/>
        </w:rPr>
        <w:t>њ</w:t>
      </w:r>
      <w:r w:rsidRPr="009B420C">
        <w:rPr>
          <w:bCs/>
        </w:rPr>
        <w:t>ила раширеност овог корова који продукује полен најјаче алергености.</w:t>
      </w:r>
    </w:p>
    <w:p w14:paraId="1E351B34" w14:textId="77777777" w:rsidR="00536ED6" w:rsidRPr="009B420C" w:rsidRDefault="00536ED6" w:rsidP="00536ED6">
      <w:pPr>
        <w:ind w:firstLine="0"/>
        <w:rPr>
          <w:bCs/>
        </w:rPr>
      </w:pPr>
    </w:p>
    <w:p w14:paraId="76615EBF" w14:textId="77777777" w:rsidR="00536ED6" w:rsidRPr="009B420C" w:rsidRDefault="002D2625" w:rsidP="004E4968">
      <w:pPr>
        <w:pStyle w:val="Slikacentrirano2019"/>
      </w:pPr>
      <w:r w:rsidRPr="009B420C">
        <w:rPr>
          <w:lang w:val="sr-Latn-RS" w:eastAsia="sr-Latn-RS"/>
        </w:rPr>
        <w:drawing>
          <wp:inline distT="0" distB="0" distL="0" distR="0" wp14:anchorId="0AF9E301" wp14:editId="2F864633">
            <wp:extent cx="3381375" cy="4867275"/>
            <wp:effectExtent l="0" t="0" r="9525" b="9525"/>
            <wp:docPr id="95" name="Picture 95" descr="MAPA_POLEN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_POLEN_B"/>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81375" cy="4867275"/>
                    </a:xfrm>
                    <a:prstGeom prst="rect">
                      <a:avLst/>
                    </a:prstGeom>
                    <a:noFill/>
                    <a:ln>
                      <a:noFill/>
                    </a:ln>
                  </pic:spPr>
                </pic:pic>
              </a:graphicData>
            </a:graphic>
          </wp:inline>
        </w:drawing>
      </w:r>
    </w:p>
    <w:p w14:paraId="107CC2D2" w14:textId="77777777" w:rsidR="002D2625" w:rsidRPr="009B420C" w:rsidRDefault="002D2625" w:rsidP="004E4968">
      <w:pPr>
        <w:pStyle w:val="Slikacentrirano2019"/>
      </w:pPr>
      <w:r w:rsidRPr="009B420C">
        <w:t>Слика 3.3.8. Мрежа станица за праћење алергеног полена</w:t>
      </w:r>
    </w:p>
    <w:p w14:paraId="1D4AA877" w14:textId="77777777" w:rsidR="002D2625" w:rsidRPr="009B420C" w:rsidRDefault="002D2625" w:rsidP="004E4968">
      <w:pPr>
        <w:pStyle w:val="Slikacentrirano2019"/>
      </w:pPr>
    </w:p>
    <w:p w14:paraId="542D9D38" w14:textId="77777777" w:rsidR="002D2625" w:rsidRPr="009B420C" w:rsidRDefault="002D2625" w:rsidP="00427E9E">
      <w:pPr>
        <w:pStyle w:val="tabele"/>
      </w:pPr>
      <w:r w:rsidRPr="009B420C">
        <w:t>Извор података: 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14:paraId="74F54BD3" w14:textId="77777777" w:rsidR="002D2625" w:rsidRPr="009B420C" w:rsidRDefault="002D2625" w:rsidP="002D2625">
      <w:pPr>
        <w:rPr>
          <w:bCs/>
        </w:rPr>
      </w:pPr>
    </w:p>
    <w:p w14:paraId="7C15C8FE" w14:textId="77777777" w:rsidR="00B0394B" w:rsidRPr="009B420C" w:rsidRDefault="00B0394B" w:rsidP="008B2972">
      <w:pPr>
        <w:ind w:firstLine="0"/>
        <w:rPr>
          <w:bCs/>
        </w:rPr>
      </w:pPr>
    </w:p>
    <w:p w14:paraId="6ACCC417" w14:textId="77777777" w:rsidR="00B0394B" w:rsidRPr="009B420C" w:rsidRDefault="00B0394B" w:rsidP="002D2625">
      <w:pPr>
        <w:rPr>
          <w:bCs/>
        </w:rPr>
      </w:pPr>
    </w:p>
    <w:p w14:paraId="4391508C" w14:textId="77777777" w:rsidR="0086204A" w:rsidRPr="009B420C" w:rsidRDefault="0086204A">
      <w:pPr>
        <w:spacing w:before="0" w:after="160" w:line="259" w:lineRule="auto"/>
        <w:ind w:firstLine="0"/>
        <w:jc w:val="left"/>
        <w:rPr>
          <w:rFonts w:eastAsia="Times New Roman" w:cs="Times New Roman"/>
          <w:bCs/>
          <w:caps/>
          <w:sz w:val="26"/>
          <w:szCs w:val="26"/>
          <w:lang w:eastAsia="sr-Latn-CS"/>
        </w:rPr>
      </w:pPr>
      <w:bookmarkStart w:id="368" w:name="_Toc122528379"/>
      <w:r w:rsidRPr="009B420C">
        <w:rPr>
          <w:bCs/>
        </w:rPr>
        <w:br w:type="page"/>
      </w:r>
    </w:p>
    <w:p w14:paraId="22E9F255" w14:textId="49AB16AA" w:rsidR="00712E91" w:rsidRPr="009B420C" w:rsidRDefault="00712E91" w:rsidP="0086204A">
      <w:pPr>
        <w:pStyle w:val="Heading3"/>
        <w:ind w:firstLine="0"/>
        <w:rPr>
          <w:lang w:val="sr-Cyrl-RS"/>
        </w:rPr>
      </w:pPr>
      <w:bookmarkStart w:id="369" w:name="_Toc137730422"/>
      <w:bookmarkStart w:id="370" w:name="_Toc146611792"/>
      <w:r w:rsidRPr="009B420C">
        <w:rPr>
          <w:lang w:val="sr-Cyrl-RS"/>
        </w:rPr>
        <w:lastRenderedPageBreak/>
        <w:t>3.3.3. Утицај на природу и биодиверзитет</w:t>
      </w:r>
      <w:bookmarkEnd w:id="368"/>
      <w:bookmarkEnd w:id="369"/>
      <w:bookmarkEnd w:id="370"/>
    </w:p>
    <w:p w14:paraId="04026719" w14:textId="77777777" w:rsidR="00712E91" w:rsidRPr="009B420C" w:rsidRDefault="00712E91" w:rsidP="00712E91">
      <w:pPr>
        <w:pStyle w:val="Heading4"/>
        <w:rPr>
          <w:bCs/>
          <w:iCs w:val="0"/>
        </w:rPr>
      </w:pPr>
      <w:bookmarkStart w:id="371" w:name="_Toc122528380"/>
      <w:bookmarkStart w:id="372" w:name="_Toc137730423"/>
      <w:bookmarkStart w:id="373" w:name="_Toc146611793"/>
      <w:r w:rsidRPr="009B420C">
        <w:rPr>
          <w:bCs/>
          <w:iCs w:val="0"/>
        </w:rPr>
        <w:t>3.3.3.1. Здравствено стање шума</w:t>
      </w:r>
      <w:bookmarkEnd w:id="371"/>
      <w:bookmarkEnd w:id="372"/>
      <w:bookmarkEnd w:id="373"/>
    </w:p>
    <w:p w14:paraId="6B39D0BE" w14:textId="77777777" w:rsidR="00712E91" w:rsidRPr="009B420C" w:rsidRDefault="00712E91" w:rsidP="00712E91">
      <w:pPr>
        <w:rPr>
          <w:rFonts w:eastAsia="Times New Roman" w:cs="Times New Roman"/>
          <w:bCs/>
          <w:szCs w:val="24"/>
        </w:rPr>
      </w:pPr>
      <w:r w:rsidRPr="009B420C">
        <w:rPr>
          <w:rFonts w:eastAsia="Times New Roman" w:cs="Times New Roman"/>
          <w:bCs/>
          <w:szCs w:val="24"/>
        </w:rPr>
        <w:t>Здравствено стање шума прати се преко индикатора дефолијација стабала у мрежи мониторинга ICP Forests.</w:t>
      </w:r>
    </w:p>
    <w:p w14:paraId="2E7E59ED" w14:textId="77777777" w:rsidR="00712E91" w:rsidRPr="009B420C" w:rsidRDefault="00E47F73" w:rsidP="004E4968">
      <w:pPr>
        <w:pStyle w:val="Slikacentrirano2019"/>
        <w:rPr>
          <w:rFonts w:eastAsia="Times New Roman"/>
          <w:szCs w:val="24"/>
        </w:rPr>
      </w:pPr>
      <w:r w:rsidRPr="009B420C">
        <w:rPr>
          <w:lang w:val="sr-Latn-RS" w:eastAsia="sr-Latn-RS"/>
        </w:rPr>
        <w:drawing>
          <wp:inline distT="0" distB="0" distL="0" distR="0" wp14:anchorId="4D3FEC24" wp14:editId="28530436">
            <wp:extent cx="5711825" cy="2533650"/>
            <wp:effectExtent l="0" t="0" r="3175" b="0"/>
            <wp:docPr id="104" name="Picture 104"/>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52">
                      <a:extLst>
                        <a:ext uri="{28A0092B-C50C-407E-A947-70E740481C1C}">
                          <a14:useLocalDpi xmlns:a14="http://schemas.microsoft.com/office/drawing/2010/main" val="0"/>
                        </a:ext>
                      </a:extLst>
                    </a:blip>
                    <a:srcRect t="2340" b="8757"/>
                    <a:stretch/>
                  </pic:blipFill>
                  <pic:spPr bwMode="auto">
                    <a:xfrm>
                      <a:off x="0" y="0"/>
                      <a:ext cx="5711825" cy="2533650"/>
                    </a:xfrm>
                    <a:prstGeom prst="rect">
                      <a:avLst/>
                    </a:prstGeom>
                    <a:noFill/>
                    <a:ln>
                      <a:noFill/>
                    </a:ln>
                    <a:extLst>
                      <a:ext uri="{53640926-AAD7-44D8-BBD7-CCE9431645EC}">
                        <a14:shadowObscured xmlns:a14="http://schemas.microsoft.com/office/drawing/2010/main"/>
                      </a:ext>
                    </a:extLst>
                  </pic:spPr>
                </pic:pic>
              </a:graphicData>
            </a:graphic>
          </wp:inline>
        </w:drawing>
      </w:r>
    </w:p>
    <w:p w14:paraId="404C9497" w14:textId="77777777" w:rsidR="00062E81" w:rsidRPr="009B420C" w:rsidRDefault="00062E81" w:rsidP="004E4968">
      <w:pPr>
        <w:pStyle w:val="Slikacentrirano2019"/>
      </w:pPr>
      <w:r w:rsidRPr="009B420C">
        <w:t>Слика 3.3.9. Дефолијација четинарских врста</w:t>
      </w:r>
    </w:p>
    <w:p w14:paraId="4366939A" w14:textId="77777777" w:rsidR="005E7D41" w:rsidRDefault="005E7D41" w:rsidP="00C80A42">
      <w:pPr>
        <w:rPr>
          <w:bCs/>
        </w:rPr>
      </w:pPr>
    </w:p>
    <w:p w14:paraId="2DD2B598" w14:textId="365058AC" w:rsidR="00C80A42" w:rsidRPr="009B420C" w:rsidRDefault="00C80A42" w:rsidP="00C80A42">
      <w:pPr>
        <w:rPr>
          <w:bCs/>
        </w:rPr>
      </w:pPr>
      <w:r w:rsidRPr="009B420C">
        <w:rPr>
          <w:bCs/>
        </w:rPr>
        <w:t>У 2022. години урађена је процена стања шумских врста на 130 биоиндикацијских тачака, на укупно 2888 стабла, 336 стабала четинарских и 25509 стабала лишћарских врста. Током 2022. године није регистровано сушење стабала ни четинарских ни лишћарских врста дрвећа. Јака дефолијација није значајно промењена у односу на 2021. годину.</w:t>
      </w:r>
    </w:p>
    <w:p w14:paraId="078D582C" w14:textId="6EB28B5D" w:rsidR="00C80A42" w:rsidRPr="009B420C" w:rsidRDefault="00C80A42" w:rsidP="00C80A42">
      <w:pPr>
        <w:rPr>
          <w:bCs/>
        </w:rPr>
      </w:pPr>
      <w:r w:rsidRPr="009B420C">
        <w:rPr>
          <w:bCs/>
        </w:rPr>
        <w:t>Када се посматрају здрава с</w:t>
      </w:r>
      <w:r w:rsidR="00640A76">
        <w:rPr>
          <w:bCs/>
        </w:rPr>
        <w:t>табла, око 95% четинарских и 94</w:t>
      </w:r>
      <w:r w:rsidRPr="009B420C">
        <w:rPr>
          <w:bCs/>
        </w:rPr>
        <w:t xml:space="preserve">% лишћарских стабала није имало или је имало слабу дефолијацију. </w:t>
      </w:r>
    </w:p>
    <w:p w14:paraId="547C3C31" w14:textId="72456944" w:rsidR="00C80A42" w:rsidRPr="009B420C" w:rsidRDefault="00C80A42" w:rsidP="00C80A42">
      <w:pPr>
        <w:rPr>
          <w:bCs/>
        </w:rPr>
      </w:pPr>
      <w:r w:rsidRPr="009B420C">
        <w:rPr>
          <w:bCs/>
        </w:rPr>
        <w:t>Дефолиј</w:t>
      </w:r>
      <w:r w:rsidR="00640A76">
        <w:rPr>
          <w:bCs/>
        </w:rPr>
        <w:t>ација није регистрована на 98,5% стабала јеле, 97,3% стабала смрче, 96,3</w:t>
      </w:r>
      <w:r w:rsidRPr="009B420C">
        <w:rPr>
          <w:bCs/>
        </w:rPr>
        <w:t>%</w:t>
      </w:r>
      <w:r w:rsidR="00640A76">
        <w:rPr>
          <w:bCs/>
        </w:rPr>
        <w:t xml:space="preserve"> стабала белог бора и на око 59</w:t>
      </w:r>
      <w:r w:rsidRPr="009B420C">
        <w:rPr>
          <w:bCs/>
        </w:rPr>
        <w:t>% стабала црног бора. Умереном и јаком деф</w:t>
      </w:r>
      <w:r w:rsidR="00640A76">
        <w:rPr>
          <w:bCs/>
        </w:rPr>
        <w:t>олијацијом обухваћено је око 30</w:t>
      </w:r>
      <w:r w:rsidRPr="009B420C">
        <w:rPr>
          <w:bCs/>
        </w:rPr>
        <w:t xml:space="preserve">% стабала црног бора. (Слика 3.3.9). </w:t>
      </w:r>
    </w:p>
    <w:p w14:paraId="3D1E0416" w14:textId="64468728" w:rsidR="00C80A42" w:rsidRPr="009B420C" w:rsidRDefault="00640A76" w:rsidP="00C80A42">
      <w:pPr>
        <w:rPr>
          <w:bCs/>
        </w:rPr>
      </w:pPr>
      <w:r>
        <w:rPr>
          <w:bCs/>
        </w:rPr>
        <w:t>Од лишћарских врста, 92,6% стабала граба, 91% стабала букве, 90</w:t>
      </w:r>
      <w:r w:rsidR="00C80A42" w:rsidRPr="009B420C">
        <w:rPr>
          <w:bCs/>
        </w:rPr>
        <w:t>% стабала с</w:t>
      </w:r>
      <w:r>
        <w:rPr>
          <w:bCs/>
        </w:rPr>
        <w:t>ладуна, 80% стабала цера и 76,5</w:t>
      </w:r>
      <w:r w:rsidR="00C80A42" w:rsidRPr="009B420C">
        <w:rPr>
          <w:bCs/>
        </w:rPr>
        <w:t>% стабала китњака није имало дефолијацију. Код лишћарских врста регистрован је до сада највећи проценат стабал</w:t>
      </w:r>
      <w:r>
        <w:rPr>
          <w:bCs/>
        </w:rPr>
        <w:t>а без знакова дефолијације 83,4</w:t>
      </w:r>
      <w:r w:rsidR="00C80A42" w:rsidRPr="009B420C">
        <w:rPr>
          <w:bCs/>
        </w:rPr>
        <w:t>% (Слика 3.3.10).</w:t>
      </w:r>
    </w:p>
    <w:p w14:paraId="438F8321" w14:textId="77777777" w:rsidR="00E47F73" w:rsidRPr="009B420C" w:rsidRDefault="00E47F73" w:rsidP="004E4968">
      <w:pPr>
        <w:pStyle w:val="Slikacentrirano2019"/>
        <w:rPr>
          <w:rFonts w:eastAsia="TimesNewRomanPSMT"/>
          <w:color w:val="000000" w:themeColor="text1"/>
        </w:rPr>
      </w:pPr>
      <w:r w:rsidRPr="009B420C">
        <w:rPr>
          <w:lang w:val="sr-Latn-RS" w:eastAsia="sr-Latn-RS"/>
        </w:rPr>
        <w:lastRenderedPageBreak/>
        <w:drawing>
          <wp:inline distT="0" distB="0" distL="0" distR="0" wp14:anchorId="13D54B02" wp14:editId="78AB58D3">
            <wp:extent cx="5759450" cy="2885440"/>
            <wp:effectExtent l="0" t="0" r="0" b="0"/>
            <wp:docPr id="103" name="Picture 103"/>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59450" cy="2885440"/>
                    </a:xfrm>
                    <a:prstGeom prst="rect">
                      <a:avLst/>
                    </a:prstGeom>
                    <a:noFill/>
                    <a:ln>
                      <a:noFill/>
                    </a:ln>
                  </pic:spPr>
                </pic:pic>
              </a:graphicData>
            </a:graphic>
          </wp:inline>
        </w:drawing>
      </w:r>
    </w:p>
    <w:p w14:paraId="73A6593C" w14:textId="77777777" w:rsidR="00E47F73" w:rsidRPr="009B420C" w:rsidRDefault="00E47F73" w:rsidP="004E4968">
      <w:pPr>
        <w:pStyle w:val="Slikacentrirano2019"/>
        <w:rPr>
          <w:rFonts w:eastAsia="TimesNewRomanPSMT"/>
          <w:color w:val="000000" w:themeColor="text1"/>
          <w:szCs w:val="24"/>
        </w:rPr>
      </w:pPr>
      <w:r w:rsidRPr="009B420C">
        <w:t>Слика 3.3.10. Дефолијација лишћарских врста</w:t>
      </w:r>
    </w:p>
    <w:p w14:paraId="4FBA413E" w14:textId="77777777" w:rsidR="00062E81" w:rsidRPr="009B420C" w:rsidRDefault="00062E81" w:rsidP="004E4968">
      <w:pPr>
        <w:pStyle w:val="Slikacentrirano2019"/>
      </w:pPr>
    </w:p>
    <w:p w14:paraId="3765B779" w14:textId="77777777" w:rsidR="00E47F73" w:rsidRPr="009B420C" w:rsidRDefault="00E47F73" w:rsidP="00427E9E">
      <w:pPr>
        <w:pStyle w:val="tabele"/>
      </w:pPr>
      <w:r w:rsidRPr="009B420C">
        <w:t>Извор података: Институт за шумарство - национални фокални центар за праћење стања шума</w:t>
      </w:r>
    </w:p>
    <w:p w14:paraId="543C6F87" w14:textId="77777777" w:rsidR="00B0394B" w:rsidRPr="009B420C" w:rsidRDefault="00B0394B" w:rsidP="002D2625">
      <w:pPr>
        <w:rPr>
          <w:bCs/>
        </w:rPr>
      </w:pPr>
    </w:p>
    <w:p w14:paraId="2D8F6E54" w14:textId="77777777" w:rsidR="00E47F73" w:rsidRPr="009B420C" w:rsidRDefault="00E47F73" w:rsidP="00E47F73">
      <w:pPr>
        <w:pStyle w:val="Heading4"/>
        <w:rPr>
          <w:bCs/>
          <w:iCs w:val="0"/>
        </w:rPr>
      </w:pPr>
      <w:bookmarkStart w:id="374" w:name="_Toc137730424"/>
      <w:bookmarkStart w:id="375" w:name="_Toc146611794"/>
      <w:r w:rsidRPr="009B420C">
        <w:rPr>
          <w:bCs/>
          <w:iCs w:val="0"/>
        </w:rPr>
        <w:t>3.3.3.2. Штете у државним шумама</w:t>
      </w:r>
      <w:bookmarkEnd w:id="374"/>
      <w:bookmarkEnd w:id="375"/>
    </w:p>
    <w:p w14:paraId="72884FA6" w14:textId="77777777" w:rsidR="00E47F73" w:rsidRPr="009B420C" w:rsidRDefault="00E47F73" w:rsidP="00E47F73">
      <w:pPr>
        <w:rPr>
          <w:rFonts w:eastAsia="Times New Roman" w:cs="Times New Roman"/>
          <w:bCs/>
          <w:color w:val="000000"/>
          <w:szCs w:val="24"/>
        </w:rPr>
      </w:pPr>
      <w:r w:rsidRPr="009B420C">
        <w:rPr>
          <w:rFonts w:eastAsia="Times New Roman" w:cs="Times New Roman"/>
          <w:bCs/>
          <w:color w:val="000000"/>
          <w:szCs w:val="24"/>
        </w:rPr>
        <w:t>Индикатор представља евидентирану штету у шумама према агенсима, изражену у кубним метрима.</w:t>
      </w:r>
    </w:p>
    <w:p w14:paraId="726489EA" w14:textId="01239C11" w:rsidR="00E47F73" w:rsidRPr="009B420C" w:rsidRDefault="00F73BB5" w:rsidP="004E4968">
      <w:pPr>
        <w:pStyle w:val="Slikacentrirano2019"/>
      </w:pPr>
      <w:r>
        <w:drawing>
          <wp:inline distT="0" distB="0" distL="0" distR="0" wp14:anchorId="4E26ECED" wp14:editId="465C1524">
            <wp:extent cx="5760000" cy="2808000"/>
            <wp:effectExtent l="0" t="0" r="0" b="0"/>
            <wp:docPr id="17995868" name="Chart 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160BC488" w14:textId="77777777" w:rsidR="00E47F73" w:rsidRPr="009B420C" w:rsidRDefault="00E47F73" w:rsidP="004E4968">
      <w:pPr>
        <w:pStyle w:val="Slikacentrirano2019"/>
      </w:pPr>
      <w:r w:rsidRPr="009B420C">
        <w:t>Слика 3.3.11. Штета у државним шумама према агенсима</w:t>
      </w:r>
    </w:p>
    <w:p w14:paraId="5C7F45E2" w14:textId="77777777" w:rsidR="00E47F73" w:rsidRPr="009B420C" w:rsidRDefault="00E47F73" w:rsidP="00E47F73">
      <w:pPr>
        <w:rPr>
          <w:rFonts w:eastAsia="TimesNewRomanPSMT" w:cs="Times New Roman"/>
          <w:bCs/>
          <w:szCs w:val="24"/>
        </w:rPr>
      </w:pPr>
      <w:r w:rsidRPr="009B420C">
        <w:rPr>
          <w:rFonts w:eastAsia="TimesNewRomanPSMT" w:cs="Times New Roman"/>
          <w:bCs/>
          <w:szCs w:val="24"/>
        </w:rPr>
        <w:t xml:space="preserve">Агенси који узрокују штете у шумама су биотички, абиотички и антропогени. Биотички агенси укључују инсекте и болести, дивље животиње и стоку која пасе у шуми. Абиотички агенси обухватају ватру, олују, ветар, снег, сушу, наносе блата и лавине. Антропогени агенси обухватају бесправну сечу или друге штете у шуми изазване сечом које доводе до смањења здравља и виталности шумских екосистема. </w:t>
      </w:r>
    </w:p>
    <w:p w14:paraId="222E744C" w14:textId="3B6B5154" w:rsidR="00F73BB5" w:rsidRDefault="00F73BB5" w:rsidP="00E47F73">
      <w:pPr>
        <w:rPr>
          <w:rFonts w:eastAsia="TimesNewRomanPSMT" w:cs="Times New Roman"/>
          <w:bCs/>
          <w:szCs w:val="24"/>
        </w:rPr>
      </w:pPr>
      <w:r w:rsidRPr="00F73BB5">
        <w:rPr>
          <w:rFonts w:eastAsia="TimesNewRomanPSMT" w:cs="Times New Roman"/>
          <w:bCs/>
          <w:szCs w:val="24"/>
        </w:rPr>
        <w:t xml:space="preserve">Током 2022. године смањен је интензитет штете од елементарних непогода у државним шумама за око 23% у односу на претходну годину. Око 21.300 кубних метара дрвета је бесправно посечено из државних шума и то највише у региону јужне и источне Србије. Штета </w:t>
      </w:r>
      <w:r w:rsidRPr="00F73BB5">
        <w:rPr>
          <w:rFonts w:eastAsia="TimesNewRomanPSMT" w:cs="Times New Roman"/>
          <w:bCs/>
          <w:szCs w:val="24"/>
        </w:rPr>
        <w:lastRenderedPageBreak/>
        <w:t>изазвана инсектима повећана је за око 23%, углавном од поткорњака, што је прекинуло тренд смањења штете последњих година (Слика 3.3.11).</w:t>
      </w:r>
    </w:p>
    <w:p w14:paraId="7E3114B0" w14:textId="21A06AD0" w:rsidR="00E47F73" w:rsidRPr="009B420C" w:rsidRDefault="00E47F73" w:rsidP="00E47F73">
      <w:pPr>
        <w:rPr>
          <w:rFonts w:eastAsia="TimesNewRomanPSMT" w:cs="Times New Roman"/>
          <w:bCs/>
          <w:szCs w:val="24"/>
        </w:rPr>
      </w:pPr>
      <w:r w:rsidRPr="009B420C">
        <w:rPr>
          <w:rFonts w:eastAsia="TimesNewRomanPSMT" w:cs="Times New Roman"/>
          <w:bCs/>
          <w:szCs w:val="24"/>
        </w:rPr>
        <w:t>Притисак на шуме је исто тако појачан и интензивним туризмом и рекреативним активностима који узрокују шумске пожаре, загађење и уништавање преко загађења ваздуха, саобраћаја или испашом стоке.</w:t>
      </w:r>
    </w:p>
    <w:p w14:paraId="3BF3AFE7" w14:textId="77777777" w:rsidR="00E47F73" w:rsidRPr="009B420C" w:rsidRDefault="00E47F73" w:rsidP="00E47F73">
      <w:pPr>
        <w:rPr>
          <w:rFonts w:eastAsia="TimesNewRomanPSMT" w:cs="Times New Roman"/>
          <w:bCs/>
          <w:color w:val="000000" w:themeColor="text1"/>
          <w:szCs w:val="24"/>
        </w:rPr>
      </w:pPr>
    </w:p>
    <w:p w14:paraId="0EB01673" w14:textId="77777777" w:rsidR="00E47F73" w:rsidRPr="009B420C" w:rsidRDefault="00E47F73" w:rsidP="00427E9E">
      <w:pPr>
        <w:pStyle w:val="tabele"/>
      </w:pPr>
      <w:r w:rsidRPr="009B420C">
        <w:t xml:space="preserve">Извор података: Републички </w:t>
      </w:r>
      <w:r w:rsidRPr="009B420C">
        <w:rPr>
          <w:color w:val="000000"/>
        </w:rPr>
        <w:t>завод за статистику</w:t>
      </w:r>
    </w:p>
    <w:p w14:paraId="1459F1FA" w14:textId="77777777" w:rsidR="00E47F73" w:rsidRPr="009B420C" w:rsidRDefault="00E47F73" w:rsidP="002D2625">
      <w:pPr>
        <w:rPr>
          <w:bCs/>
        </w:rPr>
      </w:pPr>
    </w:p>
    <w:p w14:paraId="59A4C023" w14:textId="77777777" w:rsidR="00550A26" w:rsidRPr="009B420C" w:rsidRDefault="00550A26" w:rsidP="00550A26">
      <w:pPr>
        <w:pStyle w:val="Heading4"/>
        <w:rPr>
          <w:bCs/>
          <w:iCs w:val="0"/>
        </w:rPr>
      </w:pPr>
      <w:bookmarkStart w:id="376" w:name="_Toc137730425"/>
      <w:bookmarkStart w:id="377" w:name="_Toc146611795"/>
      <w:r w:rsidRPr="009B420C">
        <w:rPr>
          <w:bCs/>
          <w:iCs w:val="0"/>
        </w:rPr>
        <w:t>3.3.3.3. Штета од пожара</w:t>
      </w:r>
      <w:bookmarkEnd w:id="376"/>
      <w:bookmarkEnd w:id="377"/>
    </w:p>
    <w:p w14:paraId="206BE106" w14:textId="77777777" w:rsidR="00550A26" w:rsidRPr="009B420C" w:rsidRDefault="00550A26" w:rsidP="00550A26">
      <w:pPr>
        <w:rPr>
          <w:rFonts w:eastAsia="Times New Roman" w:cs="Times New Roman"/>
          <w:bCs/>
          <w:color w:val="000000"/>
          <w:szCs w:val="24"/>
        </w:rPr>
      </w:pPr>
      <w:r w:rsidRPr="009B420C">
        <w:rPr>
          <w:rFonts w:eastAsia="Times New Roman" w:cs="Times New Roman"/>
          <w:bCs/>
          <w:color w:val="000000"/>
          <w:szCs w:val="24"/>
        </w:rPr>
        <w:t>Индикатор представља евидентирану штету од шумских пожара, изражену у кубним метрима и хектарима.</w:t>
      </w:r>
    </w:p>
    <w:p w14:paraId="65A462A4" w14:textId="7A40358E" w:rsidR="00550A26" w:rsidRPr="009B420C" w:rsidRDefault="00F73BB5" w:rsidP="004E4968">
      <w:pPr>
        <w:pStyle w:val="Slikacentrirano2019"/>
      </w:pPr>
      <w:r>
        <w:drawing>
          <wp:inline distT="0" distB="0" distL="0" distR="0" wp14:anchorId="0C538785" wp14:editId="7B82A166">
            <wp:extent cx="5940000" cy="2713312"/>
            <wp:effectExtent l="0" t="0" r="3810" b="0"/>
            <wp:docPr id="1992538384" name="Chart 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6E692802" w14:textId="77777777" w:rsidR="00550A26" w:rsidRPr="009B420C" w:rsidRDefault="00550A26" w:rsidP="004E4968">
      <w:pPr>
        <w:pStyle w:val="Slikacentrirano2019"/>
        <w:rPr>
          <w:color w:val="000000"/>
          <w:szCs w:val="24"/>
        </w:rPr>
      </w:pPr>
      <w:r w:rsidRPr="009B420C">
        <w:t>Слика 3.3.12. Штета од пожара у шумама</w:t>
      </w:r>
    </w:p>
    <w:p w14:paraId="5330CD49" w14:textId="77777777" w:rsidR="00550A26" w:rsidRPr="009B420C" w:rsidRDefault="00550A26" w:rsidP="00550A26">
      <w:pPr>
        <w:rPr>
          <w:rFonts w:eastAsia="TimesNewRomanPSMT" w:cs="Times New Roman"/>
          <w:bCs/>
          <w:szCs w:val="24"/>
        </w:rPr>
      </w:pPr>
      <w:r w:rsidRPr="009B420C">
        <w:rPr>
          <w:rFonts w:eastAsia="TimesNewRomanPSMT" w:cs="Times New Roman"/>
          <w:bCs/>
          <w:szCs w:val="24"/>
        </w:rPr>
        <w:t>Шумски пожари су један од најзначајнијих облика штета у шумама. Иако контролисано паљење може довести до повећања биодиверзитета врста, неконтролисани шумски пожари имају веома негативне последице по екосистем, као што су дезертификација, ерозија, губитак воде.</w:t>
      </w:r>
    </w:p>
    <w:p w14:paraId="63157C96" w14:textId="77777777" w:rsidR="00F73BB5" w:rsidRDefault="00F73BB5" w:rsidP="00550A26">
      <w:pPr>
        <w:rPr>
          <w:rFonts w:eastAsia="TimesNewRomanPSMT" w:cs="Times New Roman"/>
          <w:bCs/>
          <w:szCs w:val="24"/>
        </w:rPr>
      </w:pPr>
      <w:r w:rsidRPr="00F73BB5">
        <w:rPr>
          <w:rFonts w:eastAsia="TimesNewRomanPSMT" w:cs="Times New Roman"/>
          <w:bCs/>
          <w:szCs w:val="24"/>
        </w:rPr>
        <w:t>Током 2022. године изгорело је 6267 m3 дрвне запремине, што је око 40 % мање него 2021. године. У односу на претходну годину када је шумским пожарима била захваћена површина од око 572 ha, површина захваћена пожаром током 2022. године била је 423 ha, што је око 25 % мања опожарена површина него претходне године (Слика 3.3.12).</w:t>
      </w:r>
    </w:p>
    <w:p w14:paraId="47E620C4" w14:textId="70255407" w:rsidR="00550A26" w:rsidRPr="009B420C" w:rsidRDefault="00550A26" w:rsidP="00550A26">
      <w:pPr>
        <w:rPr>
          <w:rFonts w:eastAsia="TimesNewRomanPSMT" w:cs="Times New Roman"/>
          <w:bCs/>
          <w:szCs w:val="24"/>
        </w:rPr>
      </w:pPr>
      <w:r w:rsidRPr="009B420C">
        <w:rPr>
          <w:rFonts w:eastAsia="TimesNewRomanPSMT" w:cs="Times New Roman"/>
          <w:bCs/>
          <w:szCs w:val="24"/>
        </w:rPr>
        <w:t>Климатске промене, односно наизменични сушни и кишни периоди, све више актуелизују проблем шумских пожара и штета у шумама од елементарних непогода. Такође, директне штете у изгубљеној дрвној маси више немају толики значај као што је губитак општекорисних функција шума након пожара (хидролошке, заштитне, климатске, хигијенско здравствене, туристичко рекреативне итд).</w:t>
      </w:r>
    </w:p>
    <w:p w14:paraId="701D4652" w14:textId="77777777" w:rsidR="0086204A" w:rsidRPr="009B420C" w:rsidRDefault="0086204A" w:rsidP="00427E9E">
      <w:pPr>
        <w:pStyle w:val="tabele"/>
      </w:pPr>
    </w:p>
    <w:p w14:paraId="6283C975" w14:textId="7C3749F5" w:rsidR="00550A26" w:rsidRPr="009B420C" w:rsidRDefault="00550A26" w:rsidP="00427E9E">
      <w:pPr>
        <w:pStyle w:val="tabele"/>
      </w:pPr>
      <w:r w:rsidRPr="009B420C">
        <w:t>Извор података: Републички завод за статистику</w:t>
      </w:r>
    </w:p>
    <w:p w14:paraId="3CA0B472" w14:textId="77777777" w:rsidR="0086204A" w:rsidRPr="009B420C" w:rsidRDefault="0086204A">
      <w:pPr>
        <w:spacing w:before="0" w:after="160" w:line="259" w:lineRule="auto"/>
        <w:ind w:firstLine="0"/>
        <w:jc w:val="left"/>
        <w:rPr>
          <w:rFonts w:eastAsiaTheme="majorEastAsia" w:cstheme="majorBidi"/>
          <w:bCs/>
          <w:sz w:val="28"/>
        </w:rPr>
      </w:pPr>
      <w:r w:rsidRPr="009B420C">
        <w:rPr>
          <w:bCs/>
        </w:rPr>
        <w:br w:type="page"/>
      </w:r>
    </w:p>
    <w:p w14:paraId="74D46791" w14:textId="6EB1F8BF" w:rsidR="00550A26" w:rsidRPr="009B420C" w:rsidRDefault="00550A26" w:rsidP="00550A26">
      <w:pPr>
        <w:pStyle w:val="Heading4"/>
        <w:rPr>
          <w:bCs/>
          <w:iCs w:val="0"/>
        </w:rPr>
      </w:pPr>
      <w:bookmarkStart w:id="378" w:name="_Toc137730426"/>
      <w:bookmarkStart w:id="379" w:name="_Toc146611796"/>
      <w:r w:rsidRPr="009B420C">
        <w:rPr>
          <w:bCs/>
          <w:iCs w:val="0"/>
        </w:rPr>
        <w:lastRenderedPageBreak/>
        <w:t>3.3.3.4. Динамика популација главних ловних врста</w:t>
      </w:r>
      <w:bookmarkEnd w:id="378"/>
      <w:bookmarkEnd w:id="379"/>
      <w:r w:rsidRPr="009B420C">
        <w:rPr>
          <w:bCs/>
          <w:iCs w:val="0"/>
        </w:rPr>
        <w:t xml:space="preserve"> </w:t>
      </w:r>
    </w:p>
    <w:p w14:paraId="13960C41" w14:textId="0C3FBDE2" w:rsidR="00550A26" w:rsidRPr="009B420C" w:rsidRDefault="00550A26" w:rsidP="00550A26">
      <w:pPr>
        <w:spacing w:after="0"/>
        <w:rPr>
          <w:rFonts w:eastAsia="Times New Roman" w:cs="Times New Roman"/>
          <w:bCs/>
          <w:szCs w:val="24"/>
        </w:rPr>
      </w:pPr>
      <w:r w:rsidRPr="009B420C">
        <w:rPr>
          <w:rFonts w:eastAsia="Times New Roman" w:cs="Times New Roman"/>
          <w:bCs/>
          <w:szCs w:val="24"/>
        </w:rPr>
        <w:t xml:space="preserve">Индикатор представља динамику популација одабраних главних ловних врста у </w:t>
      </w:r>
      <w:r w:rsidR="00F467A1" w:rsidRPr="009B420C">
        <w:rPr>
          <w:rFonts w:eastAsia="Times New Roman" w:cs="Times New Roman"/>
          <w:bCs/>
          <w:szCs w:val="24"/>
        </w:rPr>
        <w:t>Р</w:t>
      </w:r>
      <w:r w:rsidRPr="009B420C">
        <w:rPr>
          <w:rFonts w:eastAsia="Times New Roman" w:cs="Times New Roman"/>
          <w:bCs/>
          <w:szCs w:val="24"/>
        </w:rPr>
        <w:t>епублици Србији.</w:t>
      </w:r>
    </w:p>
    <w:p w14:paraId="7E60E6B6" w14:textId="77777777" w:rsidR="00550A26" w:rsidRPr="009B420C" w:rsidRDefault="003C4E41" w:rsidP="004E4968">
      <w:pPr>
        <w:pStyle w:val="Slikacentrirano2019"/>
      </w:pPr>
      <w:r w:rsidRPr="009B420C">
        <w:rPr>
          <w:lang w:val="sr-Latn-RS" w:eastAsia="sr-Latn-RS"/>
        </w:rPr>
        <w:drawing>
          <wp:inline distT="0" distB="0" distL="0" distR="0" wp14:anchorId="384AC9E4" wp14:editId="282FFCEE">
            <wp:extent cx="5783580" cy="3597910"/>
            <wp:effectExtent l="0" t="0" r="7620" b="2540"/>
            <wp:docPr id="123" name="Picture 123"/>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83580" cy="3597910"/>
                    </a:xfrm>
                    <a:prstGeom prst="rect">
                      <a:avLst/>
                    </a:prstGeom>
                    <a:noFill/>
                    <a:ln>
                      <a:noFill/>
                    </a:ln>
                  </pic:spPr>
                </pic:pic>
              </a:graphicData>
            </a:graphic>
          </wp:inline>
        </w:drawing>
      </w:r>
    </w:p>
    <w:p w14:paraId="667FD0CC" w14:textId="77777777" w:rsidR="00550A26" w:rsidRPr="009B420C" w:rsidRDefault="002C5504" w:rsidP="004E4968">
      <w:pPr>
        <w:pStyle w:val="Slikacentrirano2019"/>
      </w:pPr>
      <w:r w:rsidRPr="009B420C">
        <w:rPr>
          <w:szCs w:val="20"/>
        </w:rPr>
        <w:t>Слика 3.3.13</w:t>
      </w:r>
      <w:r w:rsidR="00550A26" w:rsidRPr="009B420C">
        <w:rPr>
          <w:szCs w:val="20"/>
        </w:rPr>
        <w:t xml:space="preserve">. </w:t>
      </w:r>
      <w:r w:rsidR="00550A26" w:rsidRPr="009B420C">
        <w:t>Тренд бројности популација одабраних врста ловне дивљачи</w:t>
      </w:r>
    </w:p>
    <w:p w14:paraId="507A058A" w14:textId="77777777" w:rsidR="00550A26" w:rsidRPr="009B420C" w:rsidRDefault="00550A26" w:rsidP="00550A26">
      <w:pPr>
        <w:rPr>
          <w:rFonts w:eastAsia="Times New Roman" w:cs="Times New Roman"/>
          <w:bCs/>
          <w:szCs w:val="24"/>
        </w:rPr>
      </w:pPr>
    </w:p>
    <w:p w14:paraId="74335A65" w14:textId="539766B3" w:rsidR="00550A26" w:rsidRPr="009B420C" w:rsidRDefault="00D677ED" w:rsidP="00550A26">
      <w:pPr>
        <w:spacing w:after="0"/>
        <w:rPr>
          <w:rFonts w:eastAsia="Times New Roman" w:cs="Times New Roman"/>
          <w:bCs/>
          <w:szCs w:val="24"/>
        </w:rPr>
      </w:pPr>
      <w:r w:rsidRPr="009B420C">
        <w:rPr>
          <w:rFonts w:eastAsia="Times New Roman" w:cs="Times New Roman"/>
          <w:bCs/>
          <w:noProof/>
          <w:color w:val="000000" w:themeColor="text1"/>
          <w:szCs w:val="24"/>
        </w:rPr>
        <w:t>Бројност</w:t>
      </w:r>
      <w:r w:rsidR="00550A26" w:rsidRPr="009B420C">
        <w:rPr>
          <w:rFonts w:eastAsia="Times New Roman" w:cs="Times New Roman"/>
          <w:bCs/>
          <w:szCs w:val="24"/>
        </w:rPr>
        <w:t xml:space="preserve"> популација најзначајнијих ловних врста је релативно стабилна последњих година. Осим популације пре</w:t>
      </w:r>
      <w:r w:rsidR="009F18DA">
        <w:rPr>
          <w:rFonts w:eastAsia="Times New Roman" w:cs="Times New Roman"/>
          <w:bCs/>
          <w:szCs w:val="24"/>
        </w:rPr>
        <w:t>пелица која је смањена за око 9</w:t>
      </w:r>
      <w:r w:rsidR="00550A26" w:rsidRPr="009B420C">
        <w:rPr>
          <w:rFonts w:eastAsia="Times New Roman" w:cs="Times New Roman"/>
          <w:bCs/>
          <w:szCs w:val="24"/>
        </w:rPr>
        <w:t xml:space="preserve">% у односу на 2021. годину, али се одржава значајно повећање популације. </w:t>
      </w:r>
    </w:p>
    <w:p w14:paraId="711FB7AB" w14:textId="77777777" w:rsidR="00550A26" w:rsidRPr="009B420C" w:rsidRDefault="003C4E41" w:rsidP="004E4968">
      <w:pPr>
        <w:pStyle w:val="Slikacentrirano2019"/>
      </w:pPr>
      <w:r w:rsidRPr="009B420C">
        <w:rPr>
          <w:lang w:val="sr-Latn-RS" w:eastAsia="sr-Latn-RS"/>
        </w:rPr>
        <w:drawing>
          <wp:inline distT="0" distB="0" distL="0" distR="0" wp14:anchorId="54070CC7" wp14:editId="2D8211B9">
            <wp:extent cx="5759450" cy="2885440"/>
            <wp:effectExtent l="0" t="0" r="0" b="0"/>
            <wp:docPr id="124" name="Picture 124"/>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59450" cy="2885440"/>
                    </a:xfrm>
                    <a:prstGeom prst="rect">
                      <a:avLst/>
                    </a:prstGeom>
                    <a:noFill/>
                    <a:ln>
                      <a:noFill/>
                    </a:ln>
                  </pic:spPr>
                </pic:pic>
              </a:graphicData>
            </a:graphic>
          </wp:inline>
        </w:drawing>
      </w:r>
    </w:p>
    <w:p w14:paraId="68D61960" w14:textId="77777777" w:rsidR="003C4E41" w:rsidRPr="009B420C" w:rsidRDefault="003C4E41" w:rsidP="004E4968">
      <w:pPr>
        <w:pStyle w:val="Slikacentrirano2019"/>
      </w:pPr>
      <w:r w:rsidRPr="009B420C">
        <w:rPr>
          <w:lang w:val="sr-Latn-RS" w:eastAsia="sr-Latn-RS"/>
        </w:rPr>
        <w:lastRenderedPageBreak/>
        <w:drawing>
          <wp:inline distT="0" distB="0" distL="0" distR="0" wp14:anchorId="71EEC178" wp14:editId="6F80FB92">
            <wp:extent cx="5759450" cy="2885440"/>
            <wp:effectExtent l="0" t="0" r="0" b="0"/>
            <wp:docPr id="125" name="Picture 125"/>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59450" cy="2885440"/>
                    </a:xfrm>
                    <a:prstGeom prst="rect">
                      <a:avLst/>
                    </a:prstGeom>
                    <a:noFill/>
                    <a:ln>
                      <a:noFill/>
                    </a:ln>
                  </pic:spPr>
                </pic:pic>
              </a:graphicData>
            </a:graphic>
          </wp:inline>
        </w:drawing>
      </w:r>
    </w:p>
    <w:p w14:paraId="78985442" w14:textId="77777777" w:rsidR="00550A26" w:rsidRPr="009B420C" w:rsidRDefault="00550A26" w:rsidP="004E4968">
      <w:pPr>
        <w:pStyle w:val="Slikacentrirano2019"/>
        <w:rPr>
          <w:rFonts w:eastAsia="Times New Roman"/>
          <w:szCs w:val="24"/>
        </w:rPr>
      </w:pPr>
      <w:r w:rsidRPr="009B420C">
        <w:rPr>
          <w:rFonts w:eastAsia="Times New Roman"/>
          <w:szCs w:val="20"/>
        </w:rPr>
        <w:t>Слика 3.3.1</w:t>
      </w:r>
      <w:r w:rsidR="003C4E41" w:rsidRPr="009B420C">
        <w:rPr>
          <w:rFonts w:eastAsia="Times New Roman"/>
          <w:szCs w:val="20"/>
        </w:rPr>
        <w:t>4</w:t>
      </w:r>
      <w:r w:rsidRPr="009B420C">
        <w:rPr>
          <w:rFonts w:eastAsia="Times New Roman"/>
          <w:szCs w:val="20"/>
        </w:rPr>
        <w:t xml:space="preserve">. </w:t>
      </w:r>
      <w:r w:rsidRPr="009B420C">
        <w:t>Излов најзначајнијих ловних врста</w:t>
      </w:r>
    </w:p>
    <w:p w14:paraId="06E566C2" w14:textId="1330A61C" w:rsidR="00550A26" w:rsidRPr="009B420C" w:rsidRDefault="00550A26" w:rsidP="00550A26">
      <w:pPr>
        <w:spacing w:after="0"/>
        <w:rPr>
          <w:rFonts w:eastAsia="Times New Roman" w:cs="Times New Roman"/>
          <w:bCs/>
          <w:szCs w:val="24"/>
        </w:rPr>
      </w:pPr>
      <w:r w:rsidRPr="009B420C">
        <w:rPr>
          <w:rFonts w:eastAsia="Times New Roman" w:cs="Times New Roman"/>
          <w:bCs/>
          <w:szCs w:val="24"/>
        </w:rPr>
        <w:t>Излов свих ловних врста смањен је током ловне 2022-2023. године. Осим занемарљивог излова муфлона (</w:t>
      </w:r>
      <w:r w:rsidR="00D57B8E">
        <w:rPr>
          <w:rFonts w:eastAsia="Times New Roman" w:cs="Times New Roman"/>
          <w:bCs/>
          <w:szCs w:val="24"/>
        </w:rPr>
        <w:t>два комада) и дивокозе (седам</w:t>
      </w:r>
      <w:r w:rsidRPr="009B420C">
        <w:rPr>
          <w:rFonts w:eastAsia="Times New Roman" w:cs="Times New Roman"/>
          <w:bCs/>
          <w:szCs w:val="24"/>
        </w:rPr>
        <w:t>), највише је смањен излов див</w:t>
      </w:r>
      <w:r w:rsidR="00D677ED" w:rsidRPr="009B420C">
        <w:rPr>
          <w:rFonts w:eastAsia="Times New Roman" w:cs="Times New Roman"/>
          <w:bCs/>
          <w:szCs w:val="24"/>
        </w:rPr>
        <w:t>љ</w:t>
      </w:r>
      <w:r w:rsidR="00640A76">
        <w:rPr>
          <w:rFonts w:eastAsia="Times New Roman" w:cs="Times New Roman"/>
          <w:bCs/>
          <w:szCs w:val="24"/>
        </w:rPr>
        <w:t>е патке глуваре (76%), препелице (65%), фазана (35</w:t>
      </w:r>
      <w:r w:rsidRPr="009B420C">
        <w:rPr>
          <w:rFonts w:eastAsia="Times New Roman" w:cs="Times New Roman"/>
          <w:bCs/>
          <w:szCs w:val="24"/>
        </w:rPr>
        <w:t>%), јелена лопатара (46</w:t>
      </w:r>
      <w:r w:rsidR="00640A76">
        <w:rPr>
          <w:rFonts w:eastAsia="Times New Roman" w:cs="Times New Roman"/>
          <w:bCs/>
          <w:szCs w:val="24"/>
        </w:rPr>
        <w:t>%), срне (43</w:t>
      </w:r>
      <w:r w:rsidRPr="009B420C">
        <w:rPr>
          <w:rFonts w:eastAsia="Times New Roman" w:cs="Times New Roman"/>
          <w:bCs/>
          <w:szCs w:val="24"/>
        </w:rPr>
        <w:t>%), зе</w:t>
      </w:r>
      <w:r w:rsidR="00640A76">
        <w:rPr>
          <w:rFonts w:eastAsia="Times New Roman" w:cs="Times New Roman"/>
          <w:bCs/>
          <w:szCs w:val="24"/>
        </w:rPr>
        <w:t>ца (39%), дивље свиње (36%) и лисице (30</w:t>
      </w:r>
      <w:r w:rsidRPr="009B420C">
        <w:rPr>
          <w:rFonts w:eastAsia="Times New Roman" w:cs="Times New Roman"/>
          <w:bCs/>
          <w:szCs w:val="24"/>
        </w:rPr>
        <w:t xml:space="preserve">%). Одстрељено је 95 </w:t>
      </w:r>
      <w:r w:rsidR="00D677ED" w:rsidRPr="009B420C">
        <w:rPr>
          <w:rFonts w:eastAsia="Times New Roman" w:cs="Times New Roman"/>
          <w:bCs/>
          <w:szCs w:val="24"/>
        </w:rPr>
        <w:t>вукова</w:t>
      </w:r>
      <w:r w:rsidR="00C37C08">
        <w:rPr>
          <w:rFonts w:eastAsia="Times New Roman" w:cs="Times New Roman"/>
          <w:bCs/>
          <w:szCs w:val="24"/>
        </w:rPr>
        <w:t>, што је за око 30</w:t>
      </w:r>
      <w:r w:rsidRPr="009B420C">
        <w:rPr>
          <w:rFonts w:eastAsia="Times New Roman" w:cs="Times New Roman"/>
          <w:bCs/>
          <w:szCs w:val="24"/>
        </w:rPr>
        <w:t>% више него 2020. године, али је за приближно исти проценат мање него претходних година.</w:t>
      </w:r>
    </w:p>
    <w:p w14:paraId="29A3E0D7" w14:textId="77777777" w:rsidR="00550A26" w:rsidRPr="009B420C" w:rsidRDefault="00550A26" w:rsidP="00550A26">
      <w:pPr>
        <w:rPr>
          <w:rFonts w:eastAsia="Times New Roman" w:cs="Times New Roman"/>
          <w:bCs/>
          <w:szCs w:val="24"/>
        </w:rPr>
      </w:pPr>
      <w:r w:rsidRPr="009B420C">
        <w:rPr>
          <w:rFonts w:eastAsia="Times New Roman" w:cs="Times New Roman"/>
          <w:bCs/>
          <w:szCs w:val="24"/>
        </w:rPr>
        <w:t>У око 360 ловишта, уз 44 узгајалишта (41 у 2021. години), излов је вршило 82416 ловаца, што је око 3% више  него 2021. године. Око 117 милиона динара дато је за субвенције за унапређење стања и бројности крупне и ситне дивљачи.</w:t>
      </w:r>
    </w:p>
    <w:p w14:paraId="0EF57312" w14:textId="77777777" w:rsidR="00550A26" w:rsidRPr="009B420C" w:rsidRDefault="00550A26" w:rsidP="00427E9E">
      <w:pPr>
        <w:pStyle w:val="tabele"/>
      </w:pPr>
      <w:r w:rsidRPr="009B420C">
        <w:t>Извор података: Управа за шуме</w:t>
      </w:r>
    </w:p>
    <w:p w14:paraId="794C40A5" w14:textId="77777777" w:rsidR="00EB0032" w:rsidRPr="009B420C" w:rsidRDefault="00EB0032" w:rsidP="00EB0032">
      <w:pPr>
        <w:pStyle w:val="Heading4"/>
        <w:rPr>
          <w:rFonts w:eastAsia="Times New Roman" w:cs="Times New Roman"/>
          <w:bCs/>
          <w:iCs w:val="0"/>
          <w:szCs w:val="24"/>
        </w:rPr>
      </w:pPr>
    </w:p>
    <w:p w14:paraId="7D58E23D" w14:textId="77777777" w:rsidR="00550A26" w:rsidRPr="009B420C" w:rsidRDefault="00550A26" w:rsidP="00EB0032">
      <w:pPr>
        <w:pStyle w:val="Heading4"/>
        <w:rPr>
          <w:bCs/>
          <w:iCs w:val="0"/>
        </w:rPr>
      </w:pPr>
      <w:bookmarkStart w:id="380" w:name="_Toc137730427"/>
      <w:bookmarkStart w:id="381" w:name="_Toc146611797"/>
      <w:r w:rsidRPr="009B420C">
        <w:rPr>
          <w:bCs/>
          <w:iCs w:val="0"/>
        </w:rPr>
        <w:t>3.3.3.5. Слатководни риболов</w:t>
      </w:r>
      <w:bookmarkEnd w:id="380"/>
      <w:bookmarkEnd w:id="381"/>
    </w:p>
    <w:p w14:paraId="55EC385E" w14:textId="77777777" w:rsidR="00550A26" w:rsidRPr="009B420C" w:rsidRDefault="00550A26" w:rsidP="00550A26">
      <w:pPr>
        <w:ind w:left="454" w:firstLine="0"/>
        <w:rPr>
          <w:bCs/>
        </w:rPr>
      </w:pPr>
      <w:r w:rsidRPr="009B420C">
        <w:rPr>
          <w:bCs/>
          <w:caps/>
          <w:szCs w:val="28"/>
          <w:lang w:eastAsia="sr-Latn-CS"/>
        </w:rPr>
        <w:t xml:space="preserve"> </w:t>
      </w:r>
      <w:r w:rsidRPr="009B420C">
        <w:rPr>
          <w:bCs/>
        </w:rPr>
        <w:t>Индикатор представља количину и структуру изловљене рибе.</w:t>
      </w:r>
    </w:p>
    <w:p w14:paraId="623B51E0" w14:textId="77777777" w:rsidR="00550A26" w:rsidRPr="009B420C" w:rsidRDefault="00EB0032" w:rsidP="004E4968">
      <w:pPr>
        <w:pStyle w:val="Slikacentrirano2019"/>
      </w:pPr>
      <w:r w:rsidRPr="009B420C">
        <w:rPr>
          <w:lang w:val="sr-Latn-RS" w:eastAsia="sr-Latn-RS"/>
        </w:rPr>
        <w:drawing>
          <wp:inline distT="0" distB="0" distL="0" distR="0" wp14:anchorId="42400E4B" wp14:editId="2E712FA2">
            <wp:extent cx="5403215" cy="2790825"/>
            <wp:effectExtent l="0" t="0" r="6985" b="9525"/>
            <wp:docPr id="126" name="Picture 126"/>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403215" cy="2790825"/>
                    </a:xfrm>
                    <a:prstGeom prst="rect">
                      <a:avLst/>
                    </a:prstGeom>
                    <a:noFill/>
                    <a:ln>
                      <a:noFill/>
                    </a:ln>
                  </pic:spPr>
                </pic:pic>
              </a:graphicData>
            </a:graphic>
          </wp:inline>
        </w:drawing>
      </w:r>
    </w:p>
    <w:p w14:paraId="18C0F584" w14:textId="77777777" w:rsidR="00550A26" w:rsidRPr="009B420C" w:rsidRDefault="00550A26" w:rsidP="004E4968">
      <w:pPr>
        <w:pStyle w:val="Slikacentrirano2019"/>
      </w:pPr>
      <w:r w:rsidRPr="009B420C">
        <w:t xml:space="preserve">Слика </w:t>
      </w:r>
      <w:r w:rsidR="00EB0032" w:rsidRPr="009B420C">
        <w:t>3.3.15</w:t>
      </w:r>
      <w:r w:rsidRPr="009B420C">
        <w:t>. Привредни и рекреативни излов слатководне рибе у Републици Србији. (Нова методологија РЗС и СЕПА)</w:t>
      </w:r>
    </w:p>
    <w:p w14:paraId="3D977516" w14:textId="77777777" w:rsidR="00550A26" w:rsidRPr="009B420C" w:rsidRDefault="00550A26" w:rsidP="004E4968">
      <w:pPr>
        <w:pStyle w:val="Slikacentrirano2019"/>
      </w:pPr>
      <w:r w:rsidRPr="009B420C">
        <w:rPr>
          <w:lang w:val="sr-Latn-RS" w:eastAsia="sr-Latn-RS"/>
        </w:rPr>
        <w:lastRenderedPageBreak/>
        <w:drawing>
          <wp:inline distT="0" distB="0" distL="0" distR="0" wp14:anchorId="473D3244" wp14:editId="698C5D35">
            <wp:extent cx="5940425" cy="2676525"/>
            <wp:effectExtent l="0" t="0" r="3175" b="0"/>
            <wp:docPr id="119" name="Chart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7673A64E" w14:textId="77777777" w:rsidR="00550A26" w:rsidRPr="009B420C" w:rsidRDefault="00550A26" w:rsidP="004E4968">
      <w:pPr>
        <w:pStyle w:val="Slikacentrirano2019"/>
      </w:pPr>
      <w:r w:rsidRPr="009B420C">
        <w:t>Слика 3.3.1</w:t>
      </w:r>
      <w:r w:rsidR="00EB0032" w:rsidRPr="009B420C">
        <w:t>6</w:t>
      </w:r>
      <w:r w:rsidRPr="009B420C">
        <w:t>. Структура излова риба у Републици Србији</w:t>
      </w:r>
    </w:p>
    <w:p w14:paraId="4DBFEBF5" w14:textId="060C36A4" w:rsidR="00550A26" w:rsidRPr="009B420C" w:rsidRDefault="00550A26" w:rsidP="00550A26">
      <w:pPr>
        <w:rPr>
          <w:rFonts w:eastAsia="Times New Roman" w:cs="Times New Roman"/>
          <w:bCs/>
          <w:szCs w:val="24"/>
        </w:rPr>
      </w:pPr>
      <w:r w:rsidRPr="009B420C">
        <w:rPr>
          <w:rFonts w:eastAsia="Times New Roman" w:cs="Times New Roman"/>
          <w:bCs/>
          <w:szCs w:val="24"/>
        </w:rPr>
        <w:t>Током 2022. године укупно је изловљено 2380 t риба, што је што је готово исто као и 2021. годин</w:t>
      </w:r>
      <w:r w:rsidR="00640A76">
        <w:rPr>
          <w:rFonts w:eastAsia="Times New Roman" w:cs="Times New Roman"/>
          <w:bCs/>
          <w:szCs w:val="24"/>
        </w:rPr>
        <w:t>е. Излов смуђа повећан је за 10</w:t>
      </w:r>
      <w:r w:rsidRPr="009B420C">
        <w:rPr>
          <w:rFonts w:eastAsia="Times New Roman" w:cs="Times New Roman"/>
          <w:bCs/>
          <w:szCs w:val="24"/>
        </w:rPr>
        <w:t>%, шарана исто као и претходне године, до</w:t>
      </w:r>
      <w:r w:rsidR="00821865">
        <w:rPr>
          <w:rFonts w:eastAsia="Times New Roman" w:cs="Times New Roman"/>
          <w:bCs/>
          <w:szCs w:val="24"/>
        </w:rPr>
        <w:t>к је излов сома смањен за око 5%, а штуке за око 35</w:t>
      </w:r>
      <w:r w:rsidRPr="009B420C">
        <w:rPr>
          <w:rFonts w:eastAsia="Times New Roman" w:cs="Times New Roman"/>
          <w:bCs/>
          <w:szCs w:val="24"/>
        </w:rPr>
        <w:t>%. У складу са одлуком Министарства заштите животне средине од 1. јануара 2019. године забрањен је излов кечиге (Слика 3.3.16).</w:t>
      </w:r>
    </w:p>
    <w:p w14:paraId="56CBE5F4" w14:textId="7131EE78" w:rsidR="00550A26" w:rsidRPr="009B420C" w:rsidRDefault="00550A26" w:rsidP="00550A26">
      <w:pPr>
        <w:rPr>
          <w:rFonts w:eastAsia="Times New Roman" w:cs="Times New Roman"/>
          <w:bCs/>
          <w:szCs w:val="24"/>
        </w:rPr>
      </w:pPr>
      <w:r w:rsidRPr="009B420C">
        <w:rPr>
          <w:rFonts w:eastAsia="Times New Roman" w:cs="Times New Roman"/>
          <w:bCs/>
          <w:szCs w:val="24"/>
        </w:rPr>
        <w:t xml:space="preserve">Број професионалних </w:t>
      </w:r>
      <w:r w:rsidR="00821865">
        <w:rPr>
          <w:rFonts w:eastAsia="Times New Roman" w:cs="Times New Roman"/>
          <w:bCs/>
          <w:szCs w:val="24"/>
        </w:rPr>
        <w:t>рибара (393) смањен је за око 9</w:t>
      </w:r>
      <w:r w:rsidRPr="009B420C">
        <w:rPr>
          <w:rFonts w:eastAsia="Times New Roman" w:cs="Times New Roman"/>
          <w:bCs/>
          <w:szCs w:val="24"/>
        </w:rPr>
        <w:t>% у односу на 2021. годину. Укупан број издатих дозвола за рекреативни рибол</w:t>
      </w:r>
      <w:r w:rsidR="00821865">
        <w:rPr>
          <w:rFonts w:eastAsia="Times New Roman" w:cs="Times New Roman"/>
          <w:bCs/>
          <w:szCs w:val="24"/>
        </w:rPr>
        <w:t>ов био је 94.568, што је око 14</w:t>
      </w:r>
      <w:r w:rsidRPr="009B420C">
        <w:rPr>
          <w:rFonts w:eastAsia="Times New Roman" w:cs="Times New Roman"/>
          <w:bCs/>
          <w:szCs w:val="24"/>
        </w:rPr>
        <w:t>% мање него 2021. године. Интензитет спортског и привредног риболова готово је идентичан као и 20201. године (Слика 3.3.1</w:t>
      </w:r>
      <w:r w:rsidR="00140476" w:rsidRPr="009B420C">
        <w:rPr>
          <w:rFonts w:eastAsia="Times New Roman" w:cs="Times New Roman"/>
          <w:bCs/>
          <w:szCs w:val="24"/>
        </w:rPr>
        <w:t>5</w:t>
      </w:r>
      <w:r w:rsidRPr="009B420C">
        <w:rPr>
          <w:rFonts w:eastAsia="Times New Roman" w:cs="Times New Roman"/>
          <w:bCs/>
          <w:szCs w:val="24"/>
        </w:rPr>
        <w:t xml:space="preserve">). </w:t>
      </w:r>
    </w:p>
    <w:p w14:paraId="67419436" w14:textId="77777777" w:rsidR="00550A26" w:rsidRPr="009B420C" w:rsidRDefault="00550A26" w:rsidP="00427E9E">
      <w:pPr>
        <w:pStyle w:val="tabele"/>
      </w:pPr>
      <w:r w:rsidRPr="009B420C">
        <w:t>Извор података: Републички завод за статистику</w:t>
      </w:r>
    </w:p>
    <w:p w14:paraId="65A8B4FC" w14:textId="77777777" w:rsidR="00F73BB5" w:rsidRDefault="00F73BB5" w:rsidP="00140476">
      <w:pPr>
        <w:pStyle w:val="Heading4"/>
        <w:rPr>
          <w:bCs/>
          <w:iCs w:val="0"/>
        </w:rPr>
      </w:pPr>
      <w:bookmarkStart w:id="382" w:name="_Toc137730428"/>
    </w:p>
    <w:p w14:paraId="7738500D" w14:textId="096E4062" w:rsidR="00550A26" w:rsidRPr="009B420C" w:rsidRDefault="00550A26" w:rsidP="00140476">
      <w:pPr>
        <w:pStyle w:val="Heading4"/>
        <w:rPr>
          <w:bCs/>
          <w:iCs w:val="0"/>
        </w:rPr>
      </w:pPr>
      <w:bookmarkStart w:id="383" w:name="_Toc146611798"/>
      <w:r w:rsidRPr="009B420C">
        <w:rPr>
          <w:bCs/>
          <w:iCs w:val="0"/>
        </w:rPr>
        <w:t>3.3.3.6. Шумски путеви</w:t>
      </w:r>
      <w:bookmarkEnd w:id="382"/>
      <w:bookmarkEnd w:id="383"/>
    </w:p>
    <w:p w14:paraId="79069904" w14:textId="6A46FCCB" w:rsidR="00F73BB5" w:rsidRDefault="00F73BB5" w:rsidP="00F73BB5">
      <w:r>
        <w:t>Дужина шумских путева је један од значајних индикатора начина коришћења шума. Указује на начин коришћења, газдовања и заштите шумама. Што је већа дужина шумских путева, одрживост коришћења шума у складу са планском документацијом, као и заштита од шумских пожара је боља.</w:t>
      </w:r>
    </w:p>
    <w:p w14:paraId="0D292ECF" w14:textId="23A0B8E9" w:rsidR="00F73BB5" w:rsidRDefault="00F73BB5" w:rsidP="00F73BB5">
      <w:pPr>
        <w:pStyle w:val="tabele"/>
        <w:jc w:val="center"/>
      </w:pPr>
      <w:r>
        <w:drawing>
          <wp:inline distT="0" distB="0" distL="0" distR="0" wp14:anchorId="60DD91E2" wp14:editId="08C1C80B">
            <wp:extent cx="5502275" cy="2609850"/>
            <wp:effectExtent l="0" t="0" r="3175" b="0"/>
            <wp:docPr id="327827232" name="Chart 1">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7FF57484" w14:textId="4698D9DE" w:rsidR="00F73BB5" w:rsidRDefault="00F73BB5" w:rsidP="00F73BB5">
      <w:pPr>
        <w:pStyle w:val="Slikacentrirano2019"/>
      </w:pPr>
      <w:r>
        <w:t>Слика 3.3.15. Шумски путеви</w:t>
      </w:r>
    </w:p>
    <w:p w14:paraId="0DC56F2E" w14:textId="200A2A91" w:rsidR="00F73BB5" w:rsidRDefault="00F73BB5" w:rsidP="00424703">
      <w:r>
        <w:lastRenderedPageBreak/>
        <w:t>Током 2022. године дошло је до смањења дужине шумских путева за око 1800 km. (Слика 3.3.15).</w:t>
      </w:r>
      <w:r w:rsidR="00424703">
        <w:rPr>
          <w:lang w:val="en-US"/>
        </w:rPr>
        <w:t xml:space="preserve"> </w:t>
      </w:r>
      <w:r>
        <w:t xml:space="preserve">Дужина савремених путева повећана за око 5 km, док је дужина чврстих шумских путева смањена за око 8% (1600 km), а дужина меких шумских путева за око 4% (170 km).  </w:t>
      </w:r>
    </w:p>
    <w:p w14:paraId="07200461" w14:textId="77777777" w:rsidR="00F73BB5" w:rsidRDefault="00F73BB5" w:rsidP="00427E9E">
      <w:pPr>
        <w:pStyle w:val="tabele"/>
      </w:pPr>
    </w:p>
    <w:p w14:paraId="6D1F1086" w14:textId="24205315" w:rsidR="00550A26" w:rsidRPr="009B420C" w:rsidRDefault="00550A26" w:rsidP="00427E9E">
      <w:pPr>
        <w:pStyle w:val="tabele"/>
      </w:pPr>
      <w:r w:rsidRPr="009B420C">
        <w:t>Извор података: Републички завод за статистику</w:t>
      </w:r>
    </w:p>
    <w:p w14:paraId="5BC9D7FE" w14:textId="77777777" w:rsidR="00BF310C" w:rsidRPr="009B420C" w:rsidRDefault="00BF310C" w:rsidP="00BF310C">
      <w:pPr>
        <w:pStyle w:val="Heading4"/>
        <w:rPr>
          <w:rFonts w:eastAsiaTheme="minorHAnsi" w:cs="Times New Roman"/>
          <w:bCs/>
          <w:iCs w:val="0"/>
          <w:noProof/>
          <w:sz w:val="22"/>
          <w:szCs w:val="20"/>
        </w:rPr>
      </w:pPr>
    </w:p>
    <w:p w14:paraId="69701A17" w14:textId="77777777" w:rsidR="00550A26" w:rsidRPr="009B420C" w:rsidRDefault="00550A26" w:rsidP="00BF310C">
      <w:pPr>
        <w:pStyle w:val="Heading4"/>
        <w:rPr>
          <w:bCs/>
          <w:iCs w:val="0"/>
        </w:rPr>
      </w:pPr>
      <w:bookmarkStart w:id="384" w:name="_Toc137730429"/>
      <w:bookmarkStart w:id="385" w:name="_Toc146611799"/>
      <w:r w:rsidRPr="009B420C">
        <w:rPr>
          <w:bCs/>
          <w:iCs w:val="0"/>
        </w:rPr>
        <w:t>3.3.3.7. Прираст и сеча шума</w:t>
      </w:r>
      <w:bookmarkEnd w:id="384"/>
      <w:bookmarkEnd w:id="385"/>
    </w:p>
    <w:p w14:paraId="0CA5D700" w14:textId="77777777" w:rsidR="00550A26" w:rsidRPr="009B420C" w:rsidRDefault="00550A26" w:rsidP="00550A26">
      <w:pPr>
        <w:rPr>
          <w:rFonts w:eastAsia="Times New Roman" w:cs="Times New Roman"/>
          <w:bCs/>
          <w:szCs w:val="24"/>
        </w:rPr>
      </w:pPr>
      <w:r w:rsidRPr="009B420C">
        <w:rPr>
          <w:rFonts w:eastAsia="Times New Roman" w:cs="Times New Roman"/>
          <w:bCs/>
          <w:szCs w:val="24"/>
        </w:rPr>
        <w:t>Индикатор мери одрживост производње дрвета као потенцијала за будућу доступност дрвета и сече дрвета у шумама.</w:t>
      </w:r>
    </w:p>
    <w:p w14:paraId="5135CB07" w14:textId="68E03764" w:rsidR="00550A26" w:rsidRPr="009B420C" w:rsidRDefault="00BA18BF" w:rsidP="004E4968">
      <w:pPr>
        <w:pStyle w:val="Slikacentrirano2019"/>
      </w:pPr>
      <w:r>
        <w:drawing>
          <wp:inline distT="0" distB="0" distL="0" distR="0" wp14:anchorId="7CB9D4E9" wp14:editId="1B27E4B0">
            <wp:extent cx="5943600" cy="2476500"/>
            <wp:effectExtent l="0" t="0" r="0" b="0"/>
            <wp:docPr id="632318247" name="Chart 1">
              <a:extLst xmlns:a="http://schemas.openxmlformats.org/drawingml/2006/main">
                <a:ext uri="{FF2B5EF4-FFF2-40B4-BE49-F238E27FC236}">
                  <a16:creationId xmlns:a16="http://schemas.microsoft.com/office/drawing/2014/main" id="{00000000-0008-0000-07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17BAB5F2" w14:textId="77777777" w:rsidR="00BF310C" w:rsidRPr="009B420C" w:rsidRDefault="00BF310C" w:rsidP="004E4968">
      <w:pPr>
        <w:pStyle w:val="Slikacentrirano2019"/>
        <w:rPr>
          <w:szCs w:val="24"/>
        </w:rPr>
      </w:pPr>
      <w:bookmarkStart w:id="386" w:name="Слика123"/>
      <w:bookmarkEnd w:id="386"/>
      <w:r w:rsidRPr="009B420C">
        <w:t>Слика 3.3.18. Прираст и сеча у шумама у Републици Србији</w:t>
      </w:r>
    </w:p>
    <w:p w14:paraId="70E2B5B1" w14:textId="77777777" w:rsidR="00550A26" w:rsidRPr="00DC56DE" w:rsidRDefault="00BF310C" w:rsidP="00550A26">
      <w:pPr>
        <w:rPr>
          <w:rFonts w:eastAsia="Times New Roman" w:cs="Times New Roman"/>
          <w:bCs/>
          <w:sz w:val="28"/>
          <w:szCs w:val="28"/>
        </w:rPr>
      </w:pPr>
      <w:r w:rsidRPr="00DC56DE">
        <w:rPr>
          <w:rFonts w:eastAsia="Times New Roman" w:cs="Times New Roman"/>
          <w:bCs/>
          <w:sz w:val="28"/>
          <w:szCs w:val="28"/>
        </w:rPr>
        <w:t>Прираст</w:t>
      </w:r>
    </w:p>
    <w:p w14:paraId="44612AA8" w14:textId="585DF441" w:rsidR="00550A26" w:rsidRPr="009B420C" w:rsidRDefault="00550A26" w:rsidP="00742F01">
      <w:pPr>
        <w:spacing w:after="0"/>
        <w:rPr>
          <w:rFonts w:eastAsia="Times New Roman" w:cs="Times New Roman"/>
          <w:bCs/>
          <w:szCs w:val="24"/>
        </w:rPr>
      </w:pPr>
      <w:r w:rsidRPr="009B420C">
        <w:rPr>
          <w:rFonts w:eastAsia="Times New Roman" w:cs="Times New Roman"/>
          <w:bCs/>
          <w:szCs w:val="24"/>
        </w:rPr>
        <w:t>Запремина дрвне масе у шумама Републике Србије износи око 363 милиона m</w:t>
      </w:r>
      <w:r w:rsidRPr="009B420C">
        <w:rPr>
          <w:rFonts w:eastAsia="Times New Roman" w:cs="Times New Roman"/>
          <w:bCs/>
          <w:szCs w:val="24"/>
          <w:vertAlign w:val="superscript"/>
        </w:rPr>
        <w:t>3</w:t>
      </w:r>
      <w:r w:rsidRPr="009B420C">
        <w:rPr>
          <w:rFonts w:eastAsia="Times New Roman" w:cs="Times New Roman"/>
          <w:bCs/>
          <w:szCs w:val="24"/>
        </w:rPr>
        <w:t>, што је око 161 m</w:t>
      </w:r>
      <w:r w:rsidRPr="009B420C">
        <w:rPr>
          <w:rFonts w:eastAsia="Times New Roman" w:cs="Times New Roman"/>
          <w:bCs/>
          <w:szCs w:val="24"/>
          <w:vertAlign w:val="superscript"/>
        </w:rPr>
        <w:t>3</w:t>
      </w:r>
      <w:r w:rsidRPr="009B420C">
        <w:rPr>
          <w:rFonts w:eastAsia="Times New Roman" w:cs="Times New Roman"/>
          <w:bCs/>
          <w:szCs w:val="24"/>
        </w:rPr>
        <w:t>/ha. У лишћарским шумама запремина је око 159 m</w:t>
      </w:r>
      <w:r w:rsidRPr="009B420C">
        <w:rPr>
          <w:rFonts w:eastAsia="Times New Roman" w:cs="Times New Roman"/>
          <w:bCs/>
          <w:szCs w:val="24"/>
          <w:vertAlign w:val="superscript"/>
        </w:rPr>
        <w:t>3</w:t>
      </w:r>
      <w:r w:rsidRPr="009B420C">
        <w:rPr>
          <w:rFonts w:eastAsia="Times New Roman" w:cs="Times New Roman"/>
          <w:bCs/>
          <w:szCs w:val="24"/>
        </w:rPr>
        <w:t>/ha, док је у четинарским шумама запремина око 189 m</w:t>
      </w:r>
      <w:r w:rsidRPr="009B420C">
        <w:rPr>
          <w:rFonts w:eastAsia="Times New Roman" w:cs="Times New Roman"/>
          <w:bCs/>
          <w:szCs w:val="24"/>
          <w:vertAlign w:val="superscript"/>
        </w:rPr>
        <w:t>3</w:t>
      </w:r>
      <w:r w:rsidRPr="009B420C">
        <w:rPr>
          <w:rFonts w:eastAsia="Times New Roman" w:cs="Times New Roman"/>
          <w:bCs/>
          <w:szCs w:val="24"/>
        </w:rPr>
        <w:t>/ha. Годи</w:t>
      </w:r>
      <w:r w:rsidR="00443DFE">
        <w:rPr>
          <w:rFonts w:eastAsia="Times New Roman" w:cs="Times New Roman"/>
          <w:bCs/>
          <w:szCs w:val="24"/>
        </w:rPr>
        <w:t>шњи запремински прираст је око девет</w:t>
      </w:r>
      <w:r w:rsidRPr="009B420C">
        <w:rPr>
          <w:rFonts w:eastAsia="Times New Roman" w:cs="Times New Roman"/>
          <w:bCs/>
          <w:szCs w:val="24"/>
        </w:rPr>
        <w:t xml:space="preserve"> милиона m</w:t>
      </w:r>
      <w:r w:rsidRPr="009B420C">
        <w:rPr>
          <w:rFonts w:eastAsia="Times New Roman" w:cs="Times New Roman"/>
          <w:bCs/>
          <w:szCs w:val="24"/>
          <w:vertAlign w:val="superscript"/>
        </w:rPr>
        <w:t>3</w:t>
      </w:r>
      <w:r w:rsidRPr="009B420C">
        <w:rPr>
          <w:rFonts w:eastAsia="Times New Roman" w:cs="Times New Roman"/>
          <w:bCs/>
          <w:szCs w:val="24"/>
        </w:rPr>
        <w:t>, што је око 4 m</w:t>
      </w:r>
      <w:r w:rsidRPr="009B420C">
        <w:rPr>
          <w:rFonts w:eastAsia="Times New Roman" w:cs="Times New Roman"/>
          <w:bCs/>
          <w:szCs w:val="24"/>
          <w:vertAlign w:val="superscript"/>
        </w:rPr>
        <w:t>3</w:t>
      </w:r>
      <w:r w:rsidRPr="009B420C">
        <w:rPr>
          <w:rFonts w:eastAsia="Times New Roman" w:cs="Times New Roman"/>
          <w:bCs/>
          <w:szCs w:val="24"/>
        </w:rPr>
        <w:t>/ha. У лишћарским шумама око 3.7 m</w:t>
      </w:r>
      <w:r w:rsidRPr="009B420C">
        <w:rPr>
          <w:rFonts w:eastAsia="Times New Roman" w:cs="Times New Roman"/>
          <w:bCs/>
          <w:szCs w:val="24"/>
          <w:vertAlign w:val="superscript"/>
        </w:rPr>
        <w:t>3</w:t>
      </w:r>
      <w:r w:rsidRPr="009B420C">
        <w:rPr>
          <w:rFonts w:eastAsia="Times New Roman" w:cs="Times New Roman"/>
          <w:bCs/>
          <w:szCs w:val="24"/>
        </w:rPr>
        <w:t>/ha, док је у четинарским шумама запремински прираст око 7,5 m</w:t>
      </w:r>
      <w:r w:rsidRPr="009B420C">
        <w:rPr>
          <w:rFonts w:eastAsia="Times New Roman" w:cs="Times New Roman"/>
          <w:bCs/>
          <w:szCs w:val="24"/>
          <w:vertAlign w:val="superscript"/>
        </w:rPr>
        <w:t>3</w:t>
      </w:r>
      <w:r w:rsidRPr="009B420C">
        <w:rPr>
          <w:rFonts w:eastAsia="Times New Roman" w:cs="Times New Roman"/>
          <w:bCs/>
          <w:szCs w:val="24"/>
        </w:rPr>
        <w:t>/ha. У зависности од продуктивности врсте, старосне структуре и мешовитости врста, као и структуре власништва, годишњи прираст је веома различит.</w:t>
      </w:r>
    </w:p>
    <w:p w14:paraId="5EAE4379" w14:textId="77777777" w:rsidR="00550A26" w:rsidRPr="00DC56DE" w:rsidRDefault="00550A26" w:rsidP="00550A26">
      <w:pPr>
        <w:rPr>
          <w:rFonts w:eastAsia="Times New Roman" w:cs="Times New Roman"/>
          <w:bCs/>
          <w:sz w:val="28"/>
          <w:szCs w:val="28"/>
        </w:rPr>
      </w:pPr>
      <w:r w:rsidRPr="00DC56DE">
        <w:rPr>
          <w:rFonts w:eastAsia="Times New Roman" w:cs="Times New Roman"/>
          <w:bCs/>
          <w:sz w:val="28"/>
          <w:szCs w:val="28"/>
        </w:rPr>
        <w:t>Сеча</w:t>
      </w:r>
    </w:p>
    <w:p w14:paraId="5376FBCC" w14:textId="77777777" w:rsidR="00BA18BF" w:rsidRDefault="00BA18BF" w:rsidP="00427E9E">
      <w:pPr>
        <w:pStyle w:val="tabele"/>
        <w:rPr>
          <w:rFonts w:eastAsia="Times New Roman"/>
          <w:noProof w:val="0"/>
          <w:sz w:val="24"/>
          <w:szCs w:val="24"/>
        </w:rPr>
      </w:pPr>
      <w:r w:rsidRPr="00BA18BF">
        <w:rPr>
          <w:rFonts w:eastAsia="Times New Roman"/>
          <w:noProof w:val="0"/>
          <w:sz w:val="24"/>
          <w:szCs w:val="24"/>
        </w:rPr>
        <w:t>Најзначајнији индикатор шумарства као привредног сектора, али истовремено и индикатор антропогеног притиска је сеча шума. У току 2022. године у шумама Републике Србије посечено је око 3.739.000 m3 дрвета. У односу на 2021. годину сеча је повећана за око 11,5%, док је у односу на 2007. годину када је забележена најмања сеча, повећање за око 66%. Треба напоменути да се, према подацима FAO/TCP/YUG/3201 пројекта из 2011. године, као и UNECE извештаја, наводи да је укупан износ посечене дрвне запремине у Републици Србији у 2012. години 6,099 милиона m3 (укључивши и сечу ван шуме у износу од 1,441 милиона m3) (Слика 3.3.18).</w:t>
      </w:r>
    </w:p>
    <w:p w14:paraId="138A0BCF" w14:textId="77777777" w:rsidR="00BA18BF" w:rsidRDefault="00BA18BF" w:rsidP="00427E9E">
      <w:pPr>
        <w:pStyle w:val="tabele"/>
        <w:rPr>
          <w:rFonts w:eastAsia="Times New Roman"/>
          <w:noProof w:val="0"/>
          <w:sz w:val="24"/>
          <w:szCs w:val="24"/>
        </w:rPr>
      </w:pPr>
    </w:p>
    <w:p w14:paraId="0E0B9ED7" w14:textId="16A6AEBB" w:rsidR="00550A26" w:rsidRPr="009B420C" w:rsidRDefault="00550A26" w:rsidP="00427E9E">
      <w:pPr>
        <w:pStyle w:val="tabele"/>
      </w:pPr>
      <w:r w:rsidRPr="009B420C">
        <w:t>Извор података: Републички завод за статистику</w:t>
      </w:r>
    </w:p>
    <w:p w14:paraId="7177CFE0" w14:textId="77777777" w:rsidR="00BA18BF" w:rsidRDefault="00BA18BF" w:rsidP="00CA6127">
      <w:bookmarkStart w:id="387" w:name="_Toc137730430"/>
    </w:p>
    <w:p w14:paraId="6ED9515B" w14:textId="31F3CFCE" w:rsidR="000B2F3C" w:rsidRPr="009B420C" w:rsidRDefault="002C5444" w:rsidP="00782134">
      <w:pPr>
        <w:pStyle w:val="Heading3"/>
      </w:pPr>
      <w:bookmarkStart w:id="388" w:name="_Toc146611800"/>
      <w:r w:rsidRPr="009B420C">
        <w:rPr>
          <w:lang w:val="sr-Cyrl-RS"/>
        </w:rPr>
        <w:lastRenderedPageBreak/>
        <w:t xml:space="preserve">3.3.4. </w:t>
      </w:r>
      <w:r w:rsidRPr="009B420C">
        <w:t>Потрошња супстанци које оштећују озонски омотач</w:t>
      </w:r>
      <w:bookmarkEnd w:id="387"/>
      <w:bookmarkEnd w:id="388"/>
    </w:p>
    <w:p w14:paraId="2212F331" w14:textId="77777777" w:rsidR="00CE2545" w:rsidRPr="009B420C" w:rsidRDefault="00CE2545" w:rsidP="00613FCE">
      <w:pPr>
        <w:rPr>
          <w:bCs/>
        </w:rPr>
      </w:pPr>
      <w:r w:rsidRPr="009B420C">
        <w:rPr>
          <w:bCs/>
        </w:rPr>
        <w:t>Индикатор потрошњe супстанци које оштећују озонски омотач представља укупну потрошену количину ODS супстанци. ODS супстанце су потпуно халогеновани хлорофлуороугљоводоници (CFC), хлорофлуороугљоводоници (HCFC), халони, угљен тетрахлорид, 1,1,1-трихлоретан, метил бромид, бромофлуороугљоводоници и бромохлорометан, у складу са одредбама Монтреалског протокола о супстанцама које оштећују озонски омотач са свим амандманима, било да су саме или у смеши, нове, сакупљене, обновљене или обрађене.</w:t>
      </w:r>
    </w:p>
    <w:p w14:paraId="4C085E44" w14:textId="77777777" w:rsidR="00CE2545" w:rsidRPr="009B420C" w:rsidRDefault="00613FCE" w:rsidP="004E4968">
      <w:pPr>
        <w:pStyle w:val="Slikacentrirano2019"/>
      </w:pPr>
      <w:r w:rsidRPr="009B420C">
        <w:rPr>
          <w:lang w:val="sr-Latn-RS" w:eastAsia="sr-Latn-RS"/>
        </w:rPr>
        <w:drawing>
          <wp:inline distT="0" distB="0" distL="0" distR="0" wp14:anchorId="1F37A199" wp14:editId="006D7C84">
            <wp:extent cx="4999355" cy="2543175"/>
            <wp:effectExtent l="0" t="0" r="0" b="9525"/>
            <wp:docPr id="1718068139" name="Picture 1718068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99355" cy="2543175"/>
                    </a:xfrm>
                    <a:prstGeom prst="rect">
                      <a:avLst/>
                    </a:prstGeom>
                    <a:noFill/>
                  </pic:spPr>
                </pic:pic>
              </a:graphicData>
            </a:graphic>
          </wp:inline>
        </w:drawing>
      </w:r>
    </w:p>
    <w:p w14:paraId="78152AC5" w14:textId="77777777" w:rsidR="00613FCE" w:rsidRPr="009B420C" w:rsidRDefault="00613FCE" w:rsidP="004E4968">
      <w:pPr>
        <w:pStyle w:val="Slikacentrirano2019"/>
      </w:pPr>
      <w:r w:rsidRPr="009B420C">
        <w:t xml:space="preserve">Слика 3.3.19. </w:t>
      </w:r>
      <w:r w:rsidRPr="009B420C">
        <w:rPr>
          <w:lang w:val="sr-Cyrl-CS"/>
        </w:rPr>
        <w:t>П</w:t>
      </w:r>
      <w:r w:rsidRPr="009B420C">
        <w:t>отрошња супстанци које оштећују озонски омотач, у периоду 2005-202</w:t>
      </w:r>
      <w:r w:rsidRPr="009B420C">
        <w:rPr>
          <w:lang w:val="sr-Latn-RS"/>
        </w:rPr>
        <w:t>2</w:t>
      </w:r>
      <w:r w:rsidRPr="009B420C">
        <w:t>. година</w:t>
      </w:r>
    </w:p>
    <w:p w14:paraId="5F16C020" w14:textId="77777777" w:rsidR="001146BA" w:rsidRPr="009B420C" w:rsidRDefault="001146BA" w:rsidP="00355D72">
      <w:pPr>
        <w:rPr>
          <w:bCs/>
        </w:rPr>
      </w:pPr>
      <w:r w:rsidRPr="009B420C">
        <w:rPr>
          <w:bCs/>
        </w:rPr>
        <w:t xml:space="preserve">Од 1. јануара 2010. године, забрањен је увоз свих супстанци које оштећују озонски омотач из Анекса Монтреалског протокола, изузев HCFC супстанци, а од 1. јануара 2014. године и метил бромида. Увоз је могућ само за случајеве дефинисане као тзв. </w:t>
      </w:r>
      <w:r w:rsidRPr="009B420C">
        <w:rPr>
          <w:bCs/>
          <w:color w:val="000000"/>
        </w:rPr>
        <w:t>„</w:t>
      </w:r>
      <w:r w:rsidRPr="009B420C">
        <w:rPr>
          <w:bCs/>
        </w:rPr>
        <w:t>увоз за посебне намене</w:t>
      </w:r>
      <w:r w:rsidRPr="009B420C">
        <w:rPr>
          <w:bCs/>
          <w:color w:val="000000"/>
        </w:rPr>
        <w:t>”</w:t>
      </w:r>
      <w:r w:rsidRPr="009B420C">
        <w:rPr>
          <w:bCs/>
        </w:rPr>
        <w:t xml:space="preserve"> (Essential use Exemptions). </w:t>
      </w:r>
    </w:p>
    <w:p w14:paraId="06D56F82" w14:textId="77777777" w:rsidR="001146BA" w:rsidRPr="009B420C" w:rsidRDefault="001146BA" w:rsidP="00355D72">
      <w:pPr>
        <w:rPr>
          <w:bCs/>
        </w:rPr>
      </w:pPr>
      <w:r w:rsidRPr="009B420C">
        <w:rPr>
          <w:bCs/>
        </w:rPr>
        <w:t xml:space="preserve">У Републици Србији је забрањена производња супстанци које оштећују озонски омотач, а увоз је дозвољен само за хлорофлуороугљоводонике чија се потрошња контролише кроз веома ефикасан систем издавања дозвола и квота, као и кроз пројектне активности које се финансирају из средстава Мултилатералног фонда за имплементацију Монтреалског протокола о супстанцама које оштећују озонски омотач. </w:t>
      </w:r>
    </w:p>
    <w:p w14:paraId="45238693" w14:textId="7E7A8F26" w:rsidR="001146BA" w:rsidRPr="009B420C" w:rsidRDefault="001146BA" w:rsidP="00355D72">
      <w:pPr>
        <w:rPr>
          <w:bCs/>
        </w:rPr>
      </w:pPr>
      <w:r w:rsidRPr="009B420C">
        <w:rPr>
          <w:bCs/>
        </w:rPr>
        <w:t>Динамика смањења потрошње хлорофлуороугљоводоника прописана је Уредбом о поступању са супстанцама које оштећују озонски омотач, као и о условима за издавање дозвола за увоз и извоз тих супстанци („Службени гласник РС</w:t>
      </w:r>
      <w:r w:rsidRPr="009B420C">
        <w:rPr>
          <w:bCs/>
          <w:color w:val="000000"/>
        </w:rPr>
        <w:t>”</w:t>
      </w:r>
      <w:r w:rsidR="00A4068B">
        <w:rPr>
          <w:bCs/>
          <w:color w:val="000000"/>
        </w:rPr>
        <w:t>,</w:t>
      </w:r>
      <w:r w:rsidRPr="009B420C">
        <w:rPr>
          <w:bCs/>
        </w:rPr>
        <w:t xml:space="preserve"> број 114/2013) и спроводи је Министарство заштите животне средине, као надлежни орган.</w:t>
      </w:r>
    </w:p>
    <w:p w14:paraId="7EEE7FA7" w14:textId="77777777" w:rsidR="00613FCE" w:rsidRPr="009B420C" w:rsidRDefault="001146BA" w:rsidP="00355D72">
      <w:pPr>
        <w:rPr>
          <w:bCs/>
        </w:rPr>
      </w:pPr>
      <w:r w:rsidRPr="009B420C">
        <w:rPr>
          <w:bCs/>
        </w:rPr>
        <w:t>Потрошња супстанци из групе HCFC-а у Републици Србији, у 202</w:t>
      </w:r>
      <w:r w:rsidRPr="009B420C">
        <w:rPr>
          <w:bCs/>
          <w:lang w:val="sr-Latn-RS"/>
        </w:rPr>
        <w:t>2</w:t>
      </w:r>
      <w:r w:rsidRPr="009B420C">
        <w:rPr>
          <w:bCs/>
        </w:rPr>
        <w:t xml:space="preserve">. години је најмања до сада и износила је </w:t>
      </w:r>
      <w:r w:rsidRPr="009B420C">
        <w:rPr>
          <w:bCs/>
          <w:lang w:val="sr-Latn-RS"/>
        </w:rPr>
        <w:t>4</w:t>
      </w:r>
      <w:r w:rsidRPr="009B420C">
        <w:rPr>
          <w:bCs/>
        </w:rPr>
        <w:t>.</w:t>
      </w:r>
      <w:r w:rsidRPr="009B420C">
        <w:rPr>
          <w:bCs/>
          <w:lang w:val="sr-Latn-RS"/>
        </w:rPr>
        <w:t>522</w:t>
      </w:r>
      <w:r w:rsidRPr="009B420C">
        <w:rPr>
          <w:bCs/>
        </w:rPr>
        <w:t xml:space="preserve"> OДП тона (Слика 3.3.19).</w:t>
      </w:r>
    </w:p>
    <w:p w14:paraId="1EA42A19" w14:textId="77777777" w:rsidR="00CE2545" w:rsidRPr="009B420C" w:rsidRDefault="00CE2545" w:rsidP="00CE2545">
      <w:pPr>
        <w:rPr>
          <w:bCs/>
        </w:rPr>
      </w:pPr>
    </w:p>
    <w:p w14:paraId="1AEFC173" w14:textId="77777777" w:rsidR="00355D72" w:rsidRPr="009B420C" w:rsidRDefault="00355D72" w:rsidP="00355D72">
      <w:pPr>
        <w:pStyle w:val="tabele"/>
      </w:pPr>
      <w:r w:rsidRPr="009B420C">
        <w:t>Извор података: Министарство заштите животне средине</w:t>
      </w:r>
    </w:p>
    <w:p w14:paraId="7ADD0D60" w14:textId="77777777" w:rsidR="00CE2545" w:rsidRPr="009B420C" w:rsidRDefault="00CE2545" w:rsidP="00355D72">
      <w:pPr>
        <w:ind w:firstLine="0"/>
        <w:rPr>
          <w:bCs/>
        </w:rPr>
      </w:pPr>
    </w:p>
    <w:p w14:paraId="0D570959" w14:textId="77777777" w:rsidR="000B2F3C" w:rsidRPr="009B420C" w:rsidRDefault="000B2F3C" w:rsidP="00427E9E">
      <w:pPr>
        <w:pStyle w:val="tabele"/>
      </w:pPr>
    </w:p>
    <w:p w14:paraId="5F0E5D58" w14:textId="77777777" w:rsidR="000B2F3C" w:rsidRPr="009B420C" w:rsidRDefault="000B2F3C" w:rsidP="00427E9E">
      <w:pPr>
        <w:pStyle w:val="tabele"/>
      </w:pPr>
    </w:p>
    <w:p w14:paraId="710C7F30" w14:textId="77777777" w:rsidR="001026D0" w:rsidRPr="009B420C" w:rsidRDefault="001026D0" w:rsidP="001026D0">
      <w:pPr>
        <w:pStyle w:val="Heading3"/>
        <w:rPr>
          <w:lang w:val="sr-Cyrl-RS"/>
        </w:rPr>
      </w:pPr>
      <w:bookmarkStart w:id="389" w:name="_Toc122528387"/>
      <w:bookmarkStart w:id="390" w:name="_Toc137730431"/>
      <w:bookmarkStart w:id="391" w:name="_Toc146611801"/>
      <w:r w:rsidRPr="009B420C">
        <w:rPr>
          <w:lang w:val="sr-Cyrl-RS"/>
        </w:rPr>
        <w:lastRenderedPageBreak/>
        <w:t>3.3.</w:t>
      </w:r>
      <w:r w:rsidRPr="009B420C">
        <w:rPr>
          <w:lang w:val="en-US"/>
        </w:rPr>
        <w:t>5</w:t>
      </w:r>
      <w:r w:rsidRPr="009B420C">
        <w:rPr>
          <w:lang w:val="sr-Cyrl-RS"/>
        </w:rPr>
        <w:t>. Климатски услови током 2022. године</w:t>
      </w:r>
      <w:bookmarkEnd w:id="389"/>
      <w:bookmarkEnd w:id="390"/>
      <w:bookmarkEnd w:id="391"/>
      <w:r w:rsidRPr="009B420C">
        <w:rPr>
          <w:lang w:val="sr-Cyrl-RS"/>
        </w:rPr>
        <w:t xml:space="preserve"> </w:t>
      </w:r>
    </w:p>
    <w:p w14:paraId="077844FC" w14:textId="77777777" w:rsidR="001026D0" w:rsidRPr="009B420C" w:rsidRDefault="001026D0" w:rsidP="001026D0">
      <w:pPr>
        <w:pStyle w:val="Heading4"/>
        <w:rPr>
          <w:bCs/>
          <w:iCs w:val="0"/>
        </w:rPr>
      </w:pPr>
      <w:bookmarkStart w:id="392" w:name="_Toc122528388"/>
      <w:bookmarkStart w:id="393" w:name="_Toc137730432"/>
      <w:bookmarkStart w:id="394" w:name="_Toc146611802"/>
      <w:r w:rsidRPr="009B420C">
        <w:rPr>
          <w:bCs/>
          <w:iCs w:val="0"/>
        </w:rPr>
        <w:t>3.3.5.1. Годишња количина падавина</w:t>
      </w:r>
      <w:bookmarkEnd w:id="392"/>
      <w:bookmarkEnd w:id="393"/>
      <w:bookmarkEnd w:id="394"/>
    </w:p>
    <w:p w14:paraId="2BFB246E" w14:textId="77777777" w:rsidR="001026D0" w:rsidRPr="009B420C" w:rsidRDefault="006602A4" w:rsidP="006602A4">
      <w:pPr>
        <w:rPr>
          <w:bCs/>
        </w:rPr>
      </w:pPr>
      <w:r w:rsidRPr="009B420C">
        <w:rPr>
          <w:bCs/>
          <w:color w:val="000000"/>
          <w:lang w:eastAsia="x-none"/>
        </w:rPr>
        <w:t>У већем делу Републике Србије у 202</w:t>
      </w:r>
      <w:r w:rsidRPr="009B420C">
        <w:rPr>
          <w:bCs/>
          <w:color w:val="000000"/>
          <w:lang w:val="sr-Latn-RS" w:eastAsia="x-none"/>
        </w:rPr>
        <w:t>2</w:t>
      </w:r>
      <w:r w:rsidRPr="009B420C">
        <w:rPr>
          <w:bCs/>
          <w:color w:val="000000"/>
          <w:lang w:eastAsia="x-none"/>
        </w:rPr>
        <w:t xml:space="preserve">. години </w:t>
      </w:r>
      <w:r w:rsidRPr="009B420C">
        <w:rPr>
          <w:bCs/>
        </w:rPr>
        <w:t>годишња количина падавина била је у границама просека, а на западу и у делу источне Србије испод просека.</w:t>
      </w:r>
    </w:p>
    <w:tbl>
      <w:tblPr>
        <w:tblW w:w="9829" w:type="dxa"/>
        <w:jc w:val="center"/>
        <w:tblLook w:val="01E0" w:firstRow="1" w:lastRow="1" w:firstColumn="1" w:lastColumn="1" w:noHBand="0" w:noVBand="0"/>
      </w:tblPr>
      <w:tblGrid>
        <w:gridCol w:w="5075"/>
        <w:gridCol w:w="4754"/>
      </w:tblGrid>
      <w:tr w:rsidR="0024107F" w:rsidRPr="009B420C" w14:paraId="076830E1" w14:textId="77777777" w:rsidTr="00B81704">
        <w:trPr>
          <w:trHeight w:val="6529"/>
          <w:jc w:val="center"/>
        </w:trPr>
        <w:tc>
          <w:tcPr>
            <w:tcW w:w="5075" w:type="dxa"/>
            <w:shd w:val="clear" w:color="auto" w:fill="auto"/>
            <w:vAlign w:val="center"/>
          </w:tcPr>
          <w:p w14:paraId="5CB1623B" w14:textId="77777777" w:rsidR="0024107F" w:rsidRPr="009B420C" w:rsidRDefault="0024107F" w:rsidP="004E4968">
            <w:pPr>
              <w:pStyle w:val="Slikacentrirano2019"/>
            </w:pPr>
            <w:r w:rsidRPr="009B420C">
              <w:rPr>
                <w:lang w:val="sr-Latn-RS" w:eastAsia="sr-Latn-RS"/>
              </w:rPr>
              <w:drawing>
                <wp:inline distT="0" distB="0" distL="0" distR="0" wp14:anchorId="77CF5052" wp14:editId="674950D9">
                  <wp:extent cx="2695575" cy="3714750"/>
                  <wp:effectExtent l="0" t="0" r="9525" b="0"/>
                  <wp:docPr id="1718068140" name="Picture 1718068140" descr="D:\Podaci\izvestaj\Izvestaj2022\klima slike\P1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odaci\izvestaj\Izvestaj2022\klima slike\P1_2022.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95575" cy="3714750"/>
                          </a:xfrm>
                          <a:prstGeom prst="rect">
                            <a:avLst/>
                          </a:prstGeom>
                          <a:noFill/>
                          <a:ln>
                            <a:noFill/>
                          </a:ln>
                        </pic:spPr>
                      </pic:pic>
                    </a:graphicData>
                  </a:graphic>
                </wp:inline>
              </w:drawing>
            </w:r>
          </w:p>
        </w:tc>
        <w:tc>
          <w:tcPr>
            <w:tcW w:w="4754" w:type="dxa"/>
            <w:shd w:val="clear" w:color="auto" w:fill="auto"/>
            <w:vAlign w:val="center"/>
          </w:tcPr>
          <w:p w14:paraId="1C125C35" w14:textId="77777777" w:rsidR="0024107F" w:rsidRPr="009B420C" w:rsidRDefault="0024107F" w:rsidP="004E4968">
            <w:pPr>
              <w:pStyle w:val="Slikacentrirano2019"/>
            </w:pPr>
            <w:r w:rsidRPr="009B420C">
              <w:rPr>
                <w:lang w:val="sr-Latn-RS" w:eastAsia="sr-Latn-RS"/>
              </w:rPr>
              <w:drawing>
                <wp:inline distT="0" distB="0" distL="0" distR="0" wp14:anchorId="02AF86CD" wp14:editId="22D32484">
                  <wp:extent cx="2686050" cy="3733800"/>
                  <wp:effectExtent l="0" t="0" r="0" b="0"/>
                  <wp:docPr id="1718068141" name="Picture 1718068141" descr="D:\Podaci\izvestaj\Izvestaj2022\klima slike\P2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odaci\izvestaj\Izvestaj2022\klima slike\P2_2022.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686050" cy="3733800"/>
                          </a:xfrm>
                          <a:prstGeom prst="rect">
                            <a:avLst/>
                          </a:prstGeom>
                          <a:noFill/>
                          <a:ln>
                            <a:noFill/>
                          </a:ln>
                        </pic:spPr>
                      </pic:pic>
                    </a:graphicData>
                  </a:graphic>
                </wp:inline>
              </w:drawing>
            </w:r>
          </w:p>
        </w:tc>
      </w:tr>
    </w:tbl>
    <w:p w14:paraId="4327D020" w14:textId="21DD40A0" w:rsidR="00355D72" w:rsidRPr="009B420C" w:rsidRDefault="0092538F" w:rsidP="004E4968">
      <w:pPr>
        <w:pStyle w:val="Slikacentrirano2019"/>
      </w:pPr>
      <w:r w:rsidRPr="009B420C">
        <w:t>Слика 3.3.20. Расподела количина падавина (</w:t>
      </w:r>
      <w:r w:rsidR="00CD11FE">
        <w:rPr>
          <w:lang w:val="en-US"/>
        </w:rPr>
        <w:t>mm</w:t>
      </w:r>
      <w:r w:rsidRPr="009B420C">
        <w:t>) на подручју Републике Србије у 202</w:t>
      </w:r>
      <w:r w:rsidRPr="009B420C">
        <w:rPr>
          <w:lang w:val="sr-Latn-RS"/>
        </w:rPr>
        <w:t>2</w:t>
      </w:r>
      <w:r w:rsidRPr="009B420C">
        <w:t>. години</w:t>
      </w:r>
      <w:r w:rsidRPr="009B420C">
        <w:rPr>
          <w:color w:val="000000"/>
          <w:sz w:val="20"/>
          <w:szCs w:val="20"/>
        </w:rPr>
        <w:t xml:space="preserve"> </w:t>
      </w:r>
      <w:r w:rsidRPr="009B420C">
        <w:rPr>
          <w:color w:val="000000"/>
        </w:rPr>
        <w:t>(лево) и одступања годишње количине падавина у процентима од нормале 19</w:t>
      </w:r>
      <w:r w:rsidRPr="009B420C">
        <w:rPr>
          <w:color w:val="000000"/>
          <w:lang w:val="sr-Latn-RS"/>
        </w:rPr>
        <w:t>9</w:t>
      </w:r>
      <w:r w:rsidRPr="009B420C">
        <w:rPr>
          <w:color w:val="000000"/>
        </w:rPr>
        <w:t>1-20</w:t>
      </w:r>
      <w:r w:rsidRPr="009B420C">
        <w:rPr>
          <w:color w:val="000000"/>
          <w:lang w:val="sr-Latn-RS"/>
        </w:rPr>
        <w:t>2</w:t>
      </w:r>
      <w:r w:rsidRPr="009B420C">
        <w:rPr>
          <w:color w:val="000000"/>
        </w:rPr>
        <w:t>0.</w:t>
      </w:r>
      <w:r w:rsidR="00CD11FE">
        <w:rPr>
          <w:color w:val="000000"/>
        </w:rPr>
        <w:t xml:space="preserve"> (десно)</w:t>
      </w:r>
    </w:p>
    <w:p w14:paraId="696831CA" w14:textId="77777777" w:rsidR="006602A4" w:rsidRPr="009B420C" w:rsidRDefault="006602A4" w:rsidP="006602A4">
      <w:pPr>
        <w:rPr>
          <w:bCs/>
        </w:rPr>
      </w:pPr>
    </w:p>
    <w:p w14:paraId="5D4B0E3D" w14:textId="2397BFC3" w:rsidR="0092538F" w:rsidRPr="009B420C" w:rsidRDefault="0092538F" w:rsidP="0092538F">
      <w:pPr>
        <w:rPr>
          <w:bCs/>
        </w:rPr>
      </w:pPr>
      <w:r w:rsidRPr="009B420C">
        <w:rPr>
          <w:bCs/>
        </w:rPr>
        <w:t>У већем делу</w:t>
      </w:r>
      <w:r w:rsidR="00F467A1" w:rsidRPr="009B420C">
        <w:rPr>
          <w:bCs/>
        </w:rPr>
        <w:t xml:space="preserve"> </w:t>
      </w:r>
      <w:r w:rsidR="00F467A1" w:rsidRPr="009B420C">
        <w:rPr>
          <w:bCs/>
          <w:color w:val="000000"/>
          <w:lang w:eastAsia="x-none"/>
        </w:rPr>
        <w:t>Републике</w:t>
      </w:r>
      <w:r w:rsidRPr="009B420C">
        <w:rPr>
          <w:bCs/>
        </w:rPr>
        <w:t xml:space="preserve"> Србије годишња количина падавина била је у границама просека, а на западу и у делу источне Србије испод просека. Кишно је било на подручју Димитровграда, Копаоника и Смедеревске Паланке, веома сушно било је у Пожеги а екстремно сушно у Ваљеву. Годишња сума падавина била је у интервалу од 4</w:t>
      </w:r>
      <w:r w:rsidR="004D0227">
        <w:rPr>
          <w:bCs/>
        </w:rPr>
        <w:t>70</w:t>
      </w:r>
      <w:r w:rsidRPr="009B420C">
        <w:rPr>
          <w:bCs/>
        </w:rPr>
        <w:t>,</w:t>
      </w:r>
      <w:r w:rsidR="004D0227">
        <w:rPr>
          <w:bCs/>
        </w:rPr>
        <w:t>4</w:t>
      </w:r>
      <w:r w:rsidRPr="009B420C">
        <w:rPr>
          <w:bCs/>
        </w:rPr>
        <w:t xml:space="preserve"> mm у Сомбору до 9</w:t>
      </w:r>
      <w:r w:rsidR="004D0227">
        <w:rPr>
          <w:bCs/>
        </w:rPr>
        <w:t>20</w:t>
      </w:r>
      <w:r w:rsidRPr="009B420C">
        <w:rPr>
          <w:bCs/>
        </w:rPr>
        <w:t>,</w:t>
      </w:r>
      <w:r w:rsidR="004D0227">
        <w:rPr>
          <w:bCs/>
        </w:rPr>
        <w:t>1</w:t>
      </w:r>
      <w:r w:rsidRPr="009B420C">
        <w:rPr>
          <w:bCs/>
        </w:rPr>
        <w:t xml:space="preserve"> mm у Лозници, а на планинама од 69</w:t>
      </w:r>
      <w:r w:rsidR="004D0227">
        <w:rPr>
          <w:bCs/>
        </w:rPr>
        <w:t>3</w:t>
      </w:r>
      <w:r w:rsidRPr="009B420C">
        <w:rPr>
          <w:bCs/>
        </w:rPr>
        <w:t>,</w:t>
      </w:r>
      <w:r w:rsidR="004D0227">
        <w:rPr>
          <w:bCs/>
        </w:rPr>
        <w:t>9</w:t>
      </w:r>
      <w:r w:rsidRPr="009B420C">
        <w:rPr>
          <w:bCs/>
        </w:rPr>
        <w:t xml:space="preserve"> mm на Црном Врху до 11</w:t>
      </w:r>
      <w:r w:rsidR="004D0227">
        <w:rPr>
          <w:bCs/>
        </w:rPr>
        <w:t>91</w:t>
      </w:r>
      <w:r w:rsidRPr="009B420C">
        <w:rPr>
          <w:bCs/>
        </w:rPr>
        <w:t>,</w:t>
      </w:r>
      <w:r w:rsidR="004D0227">
        <w:rPr>
          <w:bCs/>
        </w:rPr>
        <w:t>5</w:t>
      </w:r>
      <w:r w:rsidRPr="009B420C">
        <w:rPr>
          <w:bCs/>
        </w:rPr>
        <w:t xml:space="preserve"> mm на Копаонику. Проценат количине падавина у односу на нормалу 1991-2020. био је у интервалу од </w:t>
      </w:r>
      <w:r w:rsidR="004D0227">
        <w:rPr>
          <w:bCs/>
        </w:rPr>
        <w:t>69</w:t>
      </w:r>
      <w:r w:rsidRPr="009B420C">
        <w:rPr>
          <w:bCs/>
        </w:rPr>
        <w:t xml:space="preserve">% у </w:t>
      </w:r>
      <w:r w:rsidR="004D0227">
        <w:rPr>
          <w:bCs/>
        </w:rPr>
        <w:t>Ваљеву</w:t>
      </w:r>
      <w:r w:rsidRPr="009B420C">
        <w:rPr>
          <w:bCs/>
        </w:rPr>
        <w:t xml:space="preserve"> до </w:t>
      </w:r>
      <w:r w:rsidR="004D0227">
        <w:rPr>
          <w:bCs/>
        </w:rPr>
        <w:t>121</w:t>
      </w:r>
      <w:r w:rsidRPr="009B420C">
        <w:rPr>
          <w:bCs/>
        </w:rPr>
        <w:t xml:space="preserve">% у Смедеревској Паланци. Највећа дневна сума падавина од 76,4 mm регистрована је у Лозници 11. јуна. </w:t>
      </w:r>
    </w:p>
    <w:p w14:paraId="236E1DAB" w14:textId="2B8EC515" w:rsidR="0092538F" w:rsidRPr="009B420C" w:rsidRDefault="0092538F" w:rsidP="0092538F">
      <w:pPr>
        <w:rPr>
          <w:bCs/>
        </w:rPr>
      </w:pPr>
      <w:r w:rsidRPr="009B420C">
        <w:rPr>
          <w:bCs/>
        </w:rPr>
        <w:t>Број дана са снежним покривачем је био у интервалу од четири</w:t>
      </w:r>
      <w:r w:rsidR="00F42AA0">
        <w:rPr>
          <w:bCs/>
        </w:rPr>
        <w:t xml:space="preserve"> дана</w:t>
      </w:r>
      <w:r w:rsidRPr="009B420C">
        <w:rPr>
          <w:bCs/>
        </w:rPr>
        <w:t xml:space="preserve"> у Сомбору до 44</w:t>
      </w:r>
      <w:r w:rsidR="00F42AA0">
        <w:rPr>
          <w:bCs/>
        </w:rPr>
        <w:t xml:space="preserve"> дана</w:t>
      </w:r>
      <w:r w:rsidRPr="009B420C">
        <w:rPr>
          <w:bCs/>
        </w:rPr>
        <w:t xml:space="preserve"> у Пожеги, а у вишим пределима од 77</w:t>
      </w:r>
      <w:r w:rsidR="00F42AA0">
        <w:rPr>
          <w:bCs/>
        </w:rPr>
        <w:t xml:space="preserve"> дана</w:t>
      </w:r>
      <w:r w:rsidRPr="009B420C">
        <w:rPr>
          <w:bCs/>
        </w:rPr>
        <w:t xml:space="preserve"> у Сјеници до 140</w:t>
      </w:r>
      <w:r w:rsidR="00F42AA0">
        <w:rPr>
          <w:bCs/>
        </w:rPr>
        <w:t xml:space="preserve"> дана</w:t>
      </w:r>
      <w:r w:rsidRPr="009B420C">
        <w:rPr>
          <w:bCs/>
        </w:rPr>
        <w:t xml:space="preserve"> на Копаонику. Највећа висина снежног покривача од 152 cm забележена је 11. и 12. марта на Копаонику. У нижим пределима највећа висина снежног покривача регистрована је у Крагујевцу 11. јануара и износила је 35 cm.</w:t>
      </w:r>
      <w:r w:rsidRPr="009B420C">
        <w:rPr>
          <w:bCs/>
          <w:lang w:val="sr-Cyrl-CS"/>
        </w:rPr>
        <w:tab/>
      </w:r>
    </w:p>
    <w:p w14:paraId="5274E4FD" w14:textId="77777777" w:rsidR="006602A4" w:rsidRPr="009B420C" w:rsidRDefault="006602A4" w:rsidP="006602A4">
      <w:pPr>
        <w:rPr>
          <w:bCs/>
        </w:rPr>
      </w:pPr>
    </w:p>
    <w:p w14:paraId="69819CC4" w14:textId="59B6A749" w:rsidR="0092538F" w:rsidRPr="009B420C" w:rsidRDefault="0092538F" w:rsidP="0092538F">
      <w:pPr>
        <w:pStyle w:val="tabele"/>
      </w:pPr>
      <w:r w:rsidRPr="009B420C">
        <w:t>Извор података: Републички хидрометеоролошки завод</w:t>
      </w:r>
    </w:p>
    <w:p w14:paraId="2C6809C2" w14:textId="77777777" w:rsidR="00E65528" w:rsidRPr="009B420C" w:rsidRDefault="00E65528" w:rsidP="0092538F">
      <w:pPr>
        <w:pStyle w:val="tabele"/>
      </w:pPr>
    </w:p>
    <w:p w14:paraId="2E4B294D" w14:textId="77777777" w:rsidR="00E65528" w:rsidRPr="009B420C" w:rsidRDefault="00E65528" w:rsidP="0092538F">
      <w:pPr>
        <w:pStyle w:val="tabele"/>
      </w:pPr>
    </w:p>
    <w:p w14:paraId="147C2FF0" w14:textId="77777777" w:rsidR="00E65528" w:rsidRPr="009B420C" w:rsidRDefault="00E65528" w:rsidP="00E65528">
      <w:pPr>
        <w:pStyle w:val="Heading4"/>
        <w:rPr>
          <w:bCs/>
          <w:iCs w:val="0"/>
        </w:rPr>
      </w:pPr>
      <w:bookmarkStart w:id="395" w:name="_Toc122528389"/>
      <w:bookmarkStart w:id="396" w:name="_Toc137730433"/>
      <w:bookmarkStart w:id="397" w:name="_Toc146611803"/>
      <w:r w:rsidRPr="009B420C">
        <w:rPr>
          <w:bCs/>
          <w:iCs w:val="0"/>
        </w:rPr>
        <w:t>3.3.</w:t>
      </w:r>
      <w:r w:rsidRPr="009B420C">
        <w:rPr>
          <w:bCs/>
          <w:iCs w:val="0"/>
          <w:lang w:val="en-US"/>
        </w:rPr>
        <w:t>5</w:t>
      </w:r>
      <w:r w:rsidRPr="009B420C">
        <w:rPr>
          <w:bCs/>
          <w:iCs w:val="0"/>
        </w:rPr>
        <w:t>.2. Годишња температура ваздуха</w:t>
      </w:r>
      <w:bookmarkEnd w:id="395"/>
      <w:bookmarkEnd w:id="396"/>
      <w:bookmarkEnd w:id="397"/>
    </w:p>
    <w:p w14:paraId="7B47D02B" w14:textId="77777777" w:rsidR="00E65528" w:rsidRPr="009B420C" w:rsidRDefault="00E65528" w:rsidP="0092538F">
      <w:pPr>
        <w:pStyle w:val="tabele"/>
      </w:pPr>
    </w:p>
    <w:p w14:paraId="0D09F47D" w14:textId="77777777" w:rsidR="00B45D68" w:rsidRPr="009B420C" w:rsidRDefault="00FD713B" w:rsidP="00FD713B">
      <w:pPr>
        <w:rPr>
          <w:bCs/>
        </w:rPr>
      </w:pPr>
      <w:r w:rsidRPr="009B420C">
        <w:rPr>
          <w:bCs/>
        </w:rPr>
        <w:t>У Републици Србији 20</w:t>
      </w:r>
      <w:r w:rsidRPr="009B420C">
        <w:rPr>
          <w:bCs/>
          <w:lang w:val="sr-Latn-CS"/>
        </w:rPr>
        <w:t>2</w:t>
      </w:r>
      <w:r w:rsidRPr="009B420C">
        <w:rPr>
          <w:bCs/>
        </w:rPr>
        <w:t>2. година била је</w:t>
      </w:r>
      <w:r w:rsidRPr="009B420C">
        <w:rPr>
          <w:bCs/>
          <w:lang w:val="sr-Latn-CS"/>
        </w:rPr>
        <w:t xml:space="preserve"> </w:t>
      </w:r>
      <w:r w:rsidRPr="009B420C">
        <w:rPr>
          <w:bCs/>
        </w:rPr>
        <w:t>друга најтоплија година у периоду од 1951. године.</w:t>
      </w:r>
    </w:p>
    <w:p w14:paraId="51F5246B" w14:textId="77777777" w:rsidR="00FC2457" w:rsidRPr="009B420C" w:rsidRDefault="00FC2457" w:rsidP="00FD713B">
      <w:pPr>
        <w:rPr>
          <w:bCs/>
        </w:rPr>
      </w:pPr>
    </w:p>
    <w:tbl>
      <w:tblPr>
        <w:tblW w:w="0" w:type="auto"/>
        <w:jc w:val="center"/>
        <w:tblLook w:val="01E0" w:firstRow="1" w:lastRow="1" w:firstColumn="1" w:lastColumn="1" w:noHBand="0" w:noVBand="0"/>
      </w:tblPr>
      <w:tblGrid>
        <w:gridCol w:w="4599"/>
        <w:gridCol w:w="4463"/>
      </w:tblGrid>
      <w:tr w:rsidR="00FC2457" w:rsidRPr="009B420C" w14:paraId="1F92417C" w14:textId="77777777" w:rsidTr="00B81704">
        <w:trPr>
          <w:trHeight w:val="5806"/>
          <w:jc w:val="center"/>
        </w:trPr>
        <w:tc>
          <w:tcPr>
            <w:tcW w:w="4599" w:type="dxa"/>
            <w:shd w:val="clear" w:color="auto" w:fill="auto"/>
            <w:vAlign w:val="center"/>
          </w:tcPr>
          <w:p w14:paraId="448301E0" w14:textId="77777777" w:rsidR="00FC2457" w:rsidRPr="009B420C" w:rsidRDefault="00FC2457" w:rsidP="004E4968">
            <w:pPr>
              <w:pStyle w:val="Slikacentrirano2019"/>
            </w:pPr>
            <w:r w:rsidRPr="009B420C">
              <w:rPr>
                <w:lang w:val="sr-Latn-RS" w:eastAsia="sr-Latn-RS"/>
              </w:rPr>
              <w:drawing>
                <wp:inline distT="0" distB="0" distL="0" distR="0" wp14:anchorId="192C9EB8" wp14:editId="5FD1BD40">
                  <wp:extent cx="2771775" cy="3724275"/>
                  <wp:effectExtent l="0" t="0" r="9525" b="9525"/>
                  <wp:docPr id="1718068142" name="Picture 1718068142" descr="D:\Podaci\izvestaj\Izvestaj2022\klima slike\T1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odaci\izvestaj\Izvestaj2022\klima slike\T1_2022.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771775" cy="3724275"/>
                          </a:xfrm>
                          <a:prstGeom prst="rect">
                            <a:avLst/>
                          </a:prstGeom>
                          <a:noFill/>
                          <a:ln>
                            <a:noFill/>
                          </a:ln>
                        </pic:spPr>
                      </pic:pic>
                    </a:graphicData>
                  </a:graphic>
                </wp:inline>
              </w:drawing>
            </w:r>
          </w:p>
        </w:tc>
        <w:tc>
          <w:tcPr>
            <w:tcW w:w="4463" w:type="dxa"/>
            <w:shd w:val="clear" w:color="auto" w:fill="auto"/>
            <w:vAlign w:val="center"/>
          </w:tcPr>
          <w:p w14:paraId="70EBC284" w14:textId="77777777" w:rsidR="00FC2457" w:rsidRPr="009B420C" w:rsidRDefault="00FC2457" w:rsidP="004E4968">
            <w:pPr>
              <w:pStyle w:val="Slikacentrirano2019"/>
            </w:pPr>
            <w:r w:rsidRPr="009B420C">
              <w:rPr>
                <w:lang w:val="sr-Latn-RS" w:eastAsia="sr-Latn-RS"/>
              </w:rPr>
              <w:drawing>
                <wp:inline distT="0" distB="0" distL="0" distR="0" wp14:anchorId="0C563A3D" wp14:editId="6304DE8B">
                  <wp:extent cx="2686050" cy="3648075"/>
                  <wp:effectExtent l="0" t="0" r="0" b="9525"/>
                  <wp:docPr id="5" name="Picture 5" descr="D:\Podaci\izvestaj\Izvestaj2022\klima slike\T2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odaci\izvestaj\Izvestaj2022\klima slike\T2_2022.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86050" cy="3648075"/>
                          </a:xfrm>
                          <a:prstGeom prst="rect">
                            <a:avLst/>
                          </a:prstGeom>
                          <a:noFill/>
                          <a:ln>
                            <a:noFill/>
                          </a:ln>
                        </pic:spPr>
                      </pic:pic>
                    </a:graphicData>
                  </a:graphic>
                </wp:inline>
              </w:drawing>
            </w:r>
          </w:p>
        </w:tc>
      </w:tr>
    </w:tbl>
    <w:p w14:paraId="48E6EB84" w14:textId="36703F23" w:rsidR="00FD713B" w:rsidRPr="009B420C" w:rsidRDefault="00B81704" w:rsidP="004E4968">
      <w:pPr>
        <w:pStyle w:val="Slikacentrirano2019"/>
      </w:pPr>
      <w:r w:rsidRPr="009B420C">
        <w:t>Слика 3.3.21. Расподела годишњих вредности температуре (</w:t>
      </w:r>
      <w:r w:rsidR="00263D76" w:rsidRPr="009B420C">
        <w:rPr>
          <w:color w:val="000000"/>
        </w:rPr>
        <w:t>°С</w:t>
      </w:r>
      <w:r w:rsidRPr="009B420C">
        <w:t>) на подручју Републике Србије у 202</w:t>
      </w:r>
      <w:r w:rsidRPr="009B420C">
        <w:rPr>
          <w:lang w:val="sr-Latn-RS"/>
        </w:rPr>
        <w:t>2</w:t>
      </w:r>
      <w:r w:rsidRPr="009B420C">
        <w:t>. години</w:t>
      </w:r>
      <w:r w:rsidR="00263D76">
        <w:t xml:space="preserve"> (лево)</w:t>
      </w:r>
      <w:r w:rsidRPr="009B420C">
        <w:t xml:space="preserve"> </w:t>
      </w:r>
      <w:r w:rsidRPr="009B420C">
        <w:rPr>
          <w:color w:val="000000"/>
        </w:rPr>
        <w:t>и одступања средње годишње температуре у (°С) од нормале 19</w:t>
      </w:r>
      <w:r w:rsidRPr="009B420C">
        <w:rPr>
          <w:color w:val="000000"/>
          <w:lang w:val="sr-Latn-RS"/>
        </w:rPr>
        <w:t>9</w:t>
      </w:r>
      <w:r w:rsidRPr="009B420C">
        <w:rPr>
          <w:color w:val="000000"/>
        </w:rPr>
        <w:t>1-20</w:t>
      </w:r>
      <w:r w:rsidRPr="009B420C">
        <w:rPr>
          <w:color w:val="000000"/>
          <w:lang w:val="sr-Latn-RS"/>
        </w:rPr>
        <w:t>2</w:t>
      </w:r>
      <w:r w:rsidRPr="009B420C">
        <w:rPr>
          <w:color w:val="000000"/>
        </w:rPr>
        <w:t xml:space="preserve">0. </w:t>
      </w:r>
      <w:r w:rsidRPr="009B420C">
        <w:t>(десно)</w:t>
      </w:r>
    </w:p>
    <w:p w14:paraId="5DE60D01" w14:textId="77777777" w:rsidR="00B81704" w:rsidRPr="009B420C" w:rsidRDefault="00B81704" w:rsidP="00FD713B">
      <w:pPr>
        <w:rPr>
          <w:bCs/>
        </w:rPr>
      </w:pPr>
    </w:p>
    <w:p w14:paraId="5D8DC856" w14:textId="3BA3285E" w:rsidR="00B81704" w:rsidRPr="009B420C" w:rsidRDefault="00B81704" w:rsidP="00B81704">
      <w:pPr>
        <w:widowControl w:val="0"/>
        <w:autoSpaceDE w:val="0"/>
        <w:autoSpaceDN w:val="0"/>
        <w:adjustRightInd w:val="0"/>
        <w:snapToGrid w:val="0"/>
        <w:ind w:firstLine="0"/>
        <w:rPr>
          <w:bCs/>
        </w:rPr>
      </w:pPr>
      <w:r w:rsidRPr="009B420C">
        <w:rPr>
          <w:bCs/>
        </w:rPr>
        <w:t xml:space="preserve">На територији </w:t>
      </w:r>
      <w:r w:rsidR="00833056" w:rsidRPr="009B420C">
        <w:rPr>
          <w:bCs/>
          <w:color w:val="000000"/>
          <w:lang w:eastAsia="x-none"/>
        </w:rPr>
        <w:t>Републике</w:t>
      </w:r>
      <w:r w:rsidR="00833056" w:rsidRPr="009B420C">
        <w:rPr>
          <w:bCs/>
        </w:rPr>
        <w:t xml:space="preserve"> </w:t>
      </w:r>
      <w:r w:rsidRPr="009B420C">
        <w:rPr>
          <w:bCs/>
        </w:rPr>
        <w:t xml:space="preserve">Србије, 2022. година, са средњом температуром ваздуха од 12,1ºС, је друга најтоплија година у периоду од 1951. године до данас, а у Београду са 14,5ºС је друга најтоплија од почетка рада метеоролошке станице (1888. године). У Неготину и Сомбору 2022. година је најтоплија од почетка мерења на тим станицама. Средња годишња температура ваздуха била је у интервалу од 10,9ºС у Пожеги до 14,5ºС у Београду, а у планинским крајевима од </w:t>
      </w:r>
      <w:r w:rsidR="005A5A0A">
        <w:rPr>
          <w:bCs/>
        </w:rPr>
        <w:t>5</w:t>
      </w:r>
      <w:r w:rsidRPr="009B420C">
        <w:rPr>
          <w:bCs/>
        </w:rPr>
        <w:t>,</w:t>
      </w:r>
      <w:r w:rsidR="005A5A0A">
        <w:rPr>
          <w:bCs/>
        </w:rPr>
        <w:t>0</w:t>
      </w:r>
      <w:r w:rsidRPr="009B420C">
        <w:rPr>
          <w:bCs/>
        </w:rPr>
        <w:t>ºС на Копаонику до 9,2ºС на Златибору. Одступање средње годишње температуре ваздуха у односу на референтни период 1991-2020. је било у интервалу од 0,6ºС у Лесковцу до 1,</w:t>
      </w:r>
      <w:r w:rsidR="005A5A0A">
        <w:rPr>
          <w:bCs/>
        </w:rPr>
        <w:t>5</w:t>
      </w:r>
      <w:r w:rsidRPr="009B420C">
        <w:rPr>
          <w:bCs/>
        </w:rPr>
        <w:t xml:space="preserve">ºС у Неготину. Према расподели перцентила1 2022. година је била у категорији веома топло и екстремно топло у већем делу </w:t>
      </w:r>
      <w:r w:rsidR="00833056" w:rsidRPr="009B420C">
        <w:rPr>
          <w:bCs/>
          <w:color w:val="000000"/>
          <w:lang w:eastAsia="x-none"/>
        </w:rPr>
        <w:t>Републике</w:t>
      </w:r>
      <w:r w:rsidR="00833056" w:rsidRPr="009B420C">
        <w:rPr>
          <w:bCs/>
        </w:rPr>
        <w:t xml:space="preserve"> </w:t>
      </w:r>
      <w:r w:rsidRPr="009B420C">
        <w:rPr>
          <w:bCs/>
        </w:rPr>
        <w:t xml:space="preserve">Србије </w:t>
      </w:r>
    </w:p>
    <w:p w14:paraId="234B7771" w14:textId="77777777" w:rsidR="00B81704" w:rsidRPr="009B420C" w:rsidRDefault="00B81704" w:rsidP="00FD713B">
      <w:pPr>
        <w:rPr>
          <w:bCs/>
        </w:rPr>
      </w:pPr>
    </w:p>
    <w:p w14:paraId="2131E89E" w14:textId="77777777" w:rsidR="00B45D68" w:rsidRPr="009B420C" w:rsidRDefault="00B45D68" w:rsidP="00FD713B">
      <w:pPr>
        <w:rPr>
          <w:bCs/>
        </w:rPr>
      </w:pPr>
    </w:p>
    <w:p w14:paraId="12B5C294" w14:textId="459AEFEB" w:rsidR="00B81704" w:rsidRPr="009B420C" w:rsidRDefault="00B81704" w:rsidP="00B81704">
      <w:pPr>
        <w:pStyle w:val="tabele"/>
      </w:pPr>
      <w:r w:rsidRPr="009B420C">
        <w:t>Извор података: Републички хидрометеоролошки завод</w:t>
      </w:r>
    </w:p>
    <w:p w14:paraId="61F65EB0" w14:textId="77777777" w:rsidR="00B45D68" w:rsidRPr="009B420C" w:rsidRDefault="00B45D68" w:rsidP="0092538F">
      <w:pPr>
        <w:pStyle w:val="tabele"/>
      </w:pPr>
    </w:p>
    <w:p w14:paraId="439B653F" w14:textId="77777777" w:rsidR="00B45D68" w:rsidRPr="009B420C" w:rsidRDefault="00B45D68" w:rsidP="0092538F">
      <w:pPr>
        <w:pStyle w:val="tabele"/>
      </w:pPr>
    </w:p>
    <w:p w14:paraId="3B87FD86" w14:textId="77777777" w:rsidR="006602A4" w:rsidRPr="009B420C" w:rsidRDefault="006602A4" w:rsidP="0092538F">
      <w:pPr>
        <w:ind w:firstLine="0"/>
        <w:rPr>
          <w:bCs/>
        </w:rPr>
      </w:pPr>
    </w:p>
    <w:p w14:paraId="6B15DD23" w14:textId="77777777" w:rsidR="000C1E04" w:rsidRPr="009B420C" w:rsidRDefault="000C1E04" w:rsidP="000C1E04">
      <w:pPr>
        <w:pStyle w:val="Heading2"/>
        <w:rPr>
          <w:bCs/>
          <w:lang w:val="sr-Cyrl-RS"/>
        </w:rPr>
      </w:pPr>
      <w:bookmarkStart w:id="398" w:name="_Toc122528390"/>
      <w:bookmarkStart w:id="399" w:name="_Toc137730434"/>
      <w:bookmarkStart w:id="400" w:name="_Toc146611804"/>
      <w:r w:rsidRPr="009B420C">
        <w:rPr>
          <w:bCs/>
          <w:lang w:val="sr-Cyrl-RS"/>
        </w:rPr>
        <w:lastRenderedPageBreak/>
        <w:t>3.4. Који су покретачки фактори негативних утицаја у животној средини?</w:t>
      </w:r>
      <w:bookmarkEnd w:id="398"/>
      <w:bookmarkEnd w:id="399"/>
      <w:bookmarkEnd w:id="400"/>
    </w:p>
    <w:tbl>
      <w:tblPr>
        <w:tblW w:w="5000" w:type="pct"/>
        <w:tblLook w:val="04A0" w:firstRow="1" w:lastRow="0" w:firstColumn="1" w:lastColumn="0" w:noHBand="0" w:noVBand="1"/>
      </w:tblPr>
      <w:tblGrid>
        <w:gridCol w:w="4236"/>
        <w:gridCol w:w="5402"/>
      </w:tblGrid>
      <w:tr w:rsidR="000C1E04" w:rsidRPr="009B420C" w14:paraId="53F7B846" w14:textId="77777777" w:rsidTr="00946B31">
        <w:tc>
          <w:tcPr>
            <w:tcW w:w="1471" w:type="pct"/>
            <w:vAlign w:val="center"/>
            <w:hideMark/>
          </w:tcPr>
          <w:p w14:paraId="40D1714A" w14:textId="77777777" w:rsidR="000C1E04" w:rsidRPr="009B420C" w:rsidRDefault="000C1E04" w:rsidP="002D3E3F">
            <w:pPr>
              <w:spacing w:before="0" w:after="0"/>
              <w:ind w:firstLine="0"/>
              <w:jc w:val="center"/>
              <w:rPr>
                <w:rFonts w:ascii="Cambria" w:hAnsi="Cambria" w:cs="Arial"/>
                <w:bCs/>
              </w:rPr>
            </w:pPr>
            <w:r w:rsidRPr="009B420C">
              <w:rPr>
                <w:rFonts w:ascii="Cambria" w:hAnsi="Cambria" w:cs="Arial"/>
                <w:bCs/>
                <w:noProof/>
                <w:lang w:val="sr-Latn-RS" w:eastAsia="sr-Latn-RS"/>
              </w:rPr>
              <w:drawing>
                <wp:inline distT="0" distB="0" distL="0" distR="0" wp14:anchorId="4CDA7707" wp14:editId="74151D09">
                  <wp:extent cx="2552380" cy="1800000"/>
                  <wp:effectExtent l="0" t="0" r="635" b="0"/>
                  <wp:docPr id="95259" name="Picture 95259" descr="Pokretački fakt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kretački faktori"/>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552380" cy="1800000"/>
                          </a:xfrm>
                          <a:prstGeom prst="rect">
                            <a:avLst/>
                          </a:prstGeom>
                          <a:noFill/>
                          <a:ln>
                            <a:noFill/>
                          </a:ln>
                        </pic:spPr>
                      </pic:pic>
                    </a:graphicData>
                  </a:graphic>
                </wp:inline>
              </w:drawing>
            </w:r>
          </w:p>
        </w:tc>
        <w:tc>
          <w:tcPr>
            <w:tcW w:w="3529" w:type="pct"/>
            <w:hideMark/>
          </w:tcPr>
          <w:p w14:paraId="3DF3FB2D" w14:textId="77777777" w:rsidR="000C1E04" w:rsidRPr="009B420C" w:rsidRDefault="000C1E04" w:rsidP="00582E49">
            <w:pPr>
              <w:spacing w:before="0" w:after="0"/>
              <w:ind w:firstLine="0"/>
              <w:rPr>
                <w:bCs/>
                <w:color w:val="333333"/>
              </w:rPr>
            </w:pPr>
            <w:r w:rsidRPr="009B420C">
              <w:rPr>
                <w:bCs/>
                <w:shd w:val="clear" w:color="auto" w:fill="FFFFFF" w:themeFill="background1"/>
              </w:rPr>
              <w:t>Покретачки фактори</w:t>
            </w:r>
            <w:r w:rsidRPr="009B420C">
              <w:rPr>
                <w:rStyle w:val="atn"/>
                <w:bCs/>
              </w:rPr>
              <w:t xml:space="preserve"> негативних утицаја у животној средини су </w:t>
            </w:r>
            <w:r w:rsidRPr="009B420C">
              <w:rPr>
                <w:rStyle w:val="hps"/>
                <w:bCs/>
              </w:rPr>
              <w:t>производња и</w:t>
            </w:r>
            <w:r w:rsidRPr="009B420C">
              <w:rPr>
                <w:bCs/>
              </w:rPr>
              <w:t xml:space="preserve"> </w:t>
            </w:r>
            <w:r w:rsidRPr="009B420C">
              <w:rPr>
                <w:rStyle w:val="hps"/>
                <w:bCs/>
              </w:rPr>
              <w:t>потрошња</w:t>
            </w:r>
            <w:r w:rsidRPr="009B420C">
              <w:rPr>
                <w:bCs/>
              </w:rPr>
              <w:t xml:space="preserve"> </w:t>
            </w:r>
            <w:r w:rsidRPr="009B420C">
              <w:rPr>
                <w:rStyle w:val="hps"/>
                <w:bCs/>
              </w:rPr>
              <w:t>у привредним</w:t>
            </w:r>
            <w:r w:rsidRPr="009B420C">
              <w:rPr>
                <w:bCs/>
              </w:rPr>
              <w:t xml:space="preserve"> </w:t>
            </w:r>
            <w:r w:rsidRPr="009B420C">
              <w:rPr>
                <w:rStyle w:val="hps"/>
                <w:bCs/>
              </w:rPr>
              <w:t>секторима (</w:t>
            </w:r>
            <w:r w:rsidRPr="009B420C">
              <w:rPr>
                <w:bCs/>
              </w:rPr>
              <w:t xml:space="preserve">нпр. </w:t>
            </w:r>
            <w:r w:rsidRPr="009B420C">
              <w:rPr>
                <w:rStyle w:val="hps"/>
                <w:bCs/>
              </w:rPr>
              <w:t>пољопривреда, енергетика</w:t>
            </w:r>
            <w:r w:rsidRPr="009B420C">
              <w:rPr>
                <w:bCs/>
              </w:rPr>
              <w:t>, индустрија, саобраћај) где се експлоатишу обновљиви и необновљиви природни ресурси, користи енергија, примењује технологија, депонује отпад, заузима земљиште. Број становника, степен образовања и економска стабилност представљају, такође, значајан фактор јер је људска заједница у зависности од величине популације и степена развоја значајан „покретач” потреба у храни, води и материјалним добрима.</w:t>
            </w:r>
          </w:p>
        </w:tc>
      </w:tr>
    </w:tbl>
    <w:p w14:paraId="616547D8" w14:textId="77777777" w:rsidR="000C1E04" w:rsidRPr="009B420C" w:rsidRDefault="000C1E04" w:rsidP="000C1E04">
      <w:pPr>
        <w:shd w:val="clear" w:color="auto" w:fill="EAF1DD"/>
        <w:rPr>
          <w:bCs/>
        </w:rPr>
      </w:pPr>
      <w:r w:rsidRPr="009B420C">
        <w:rPr>
          <w:bCs/>
        </w:rPr>
        <w:t>Кључни резултати и поруке:</w:t>
      </w:r>
    </w:p>
    <w:p w14:paraId="05821153" w14:textId="77777777" w:rsidR="00904A5E" w:rsidRPr="009B420C" w:rsidRDefault="00904A5E" w:rsidP="00904A5E">
      <w:pPr>
        <w:shd w:val="clear" w:color="auto" w:fill="EAF1DD"/>
        <w:rPr>
          <w:bCs/>
          <w:noProof/>
        </w:rPr>
      </w:pPr>
      <w:r w:rsidRPr="009B420C">
        <w:rPr>
          <w:bCs/>
          <w:noProof/>
        </w:rPr>
        <w:t>Енергетика врши све већи притисак на животну средину, јер је последње деценије потрошња енергије у сталном порасту, а највећи потрошачи су домаћинства и саобраћај са просечно око 35%, односно 20% учешћа респективно. Значајно је истаћи да су остварени задати циљеви потрошње енергије за 2020. и 2021. годину, односно да је потрошња била знатно нижа од тих циљева.  Поређења ради, мада је ЕУ у истом периоду смањила потрошњу енергије за 12% и такође остварила циљеве за 2020. годину, потрошња енергије по становнику од 3.084 ten је знатно већа у односу на потрошњу у Републици Србији од 2.300 ten по становнику. Да би се превазишли постојећи негативни утицаји на животну средину, енергетска политика је фокусирана на коришћење обновљивих извора енергије, имплементацију програма енергетске ефикасности, као и на повећање сигурности снабдевања енергијом.</w:t>
      </w:r>
    </w:p>
    <w:p w14:paraId="69DF472F" w14:textId="4747ACB3" w:rsidR="00904A5E" w:rsidRPr="009B420C" w:rsidRDefault="00904A5E" w:rsidP="00904A5E">
      <w:pPr>
        <w:shd w:val="clear" w:color="auto" w:fill="EAF1DD"/>
        <w:rPr>
          <w:bCs/>
          <w:noProof/>
        </w:rPr>
      </w:pPr>
      <w:r w:rsidRPr="009B420C">
        <w:rPr>
          <w:bCs/>
          <w:noProof/>
        </w:rPr>
        <w:t>Коришћење шумских и нешумских природних ресурса је у порасту. Током последње декаде дошло је до повећања производње сортимената из државних шума за око 40%, од чега је половина дрвета произведеног у државним шумама огревно дрво. Производња конзумне рибе смањује се и у шаранским и у пастрмским рибњацима.</w:t>
      </w:r>
    </w:p>
    <w:p w14:paraId="35BAD275" w14:textId="716E14A2" w:rsidR="00904A5E" w:rsidRPr="009B420C" w:rsidRDefault="00904A5E" w:rsidP="00904A5E">
      <w:pPr>
        <w:shd w:val="clear" w:color="auto" w:fill="EAF1DD"/>
        <w:rPr>
          <w:bCs/>
          <w:noProof/>
        </w:rPr>
      </w:pPr>
      <w:r w:rsidRPr="009B420C">
        <w:rPr>
          <w:bCs/>
          <w:noProof/>
        </w:rPr>
        <w:t xml:space="preserve">Током 2022. године у Републици Србији сакупљено је око 8.200  t дивљих врста. Сакупљено је 2.700  t лековитог биља, 4.400  t печурака и 1.100  t пужева. </w:t>
      </w:r>
      <w:r w:rsidR="0048585A" w:rsidRPr="0048585A">
        <w:rPr>
          <w:bCs/>
          <w:noProof/>
        </w:rPr>
        <w:t>У односу на 2021. годину сакупљено је 60% мање  лековитог биља и скоро 60% више печурки.</w:t>
      </w:r>
    </w:p>
    <w:p w14:paraId="5B289A0F" w14:textId="798AC767" w:rsidR="000C1E04" w:rsidRPr="009B420C" w:rsidRDefault="00904A5E" w:rsidP="000C1E04">
      <w:pPr>
        <w:shd w:val="clear" w:color="auto" w:fill="EAF1DD"/>
        <w:rPr>
          <w:bCs/>
          <w:noProof/>
        </w:rPr>
      </w:pPr>
      <w:r w:rsidRPr="009B420C">
        <w:rPr>
          <w:bCs/>
          <w:noProof/>
        </w:rPr>
        <w:t xml:space="preserve">Иако је евидентан пораст </w:t>
      </w:r>
      <w:r w:rsidR="008E5BBD">
        <w:rPr>
          <w:bCs/>
          <w:noProof/>
        </w:rPr>
        <w:t xml:space="preserve">долазака и ноћења </w:t>
      </w:r>
      <w:r w:rsidRPr="009B420C">
        <w:rPr>
          <w:bCs/>
          <w:noProof/>
        </w:rPr>
        <w:t xml:space="preserve">туриста последњих неколико година, Република Србија није дестинација „масовног туризма” и туристичка делатност не угрожава у већој мери квалитет животне средине. Како посебну туристичку атракцију представљају заштићена природна подручја на планинама, најпосећенији су </w:t>
      </w:r>
      <w:r w:rsidR="008E5BBD">
        <w:rPr>
          <w:bCs/>
          <w:noProof/>
        </w:rPr>
        <w:t xml:space="preserve">национални паркови Копаоник, Фрушка гора и Тара, као и парк природе </w:t>
      </w:r>
      <w:r w:rsidRPr="009B420C">
        <w:rPr>
          <w:bCs/>
          <w:noProof/>
        </w:rPr>
        <w:t xml:space="preserve">Златибор. </w:t>
      </w:r>
    </w:p>
    <w:p w14:paraId="3FAB1D32" w14:textId="77777777" w:rsidR="00904A5E" w:rsidRPr="009B420C" w:rsidRDefault="00904A5E" w:rsidP="000C1E04">
      <w:pPr>
        <w:shd w:val="clear" w:color="auto" w:fill="EAF1DD"/>
        <w:rPr>
          <w:bCs/>
        </w:rPr>
      </w:pPr>
    </w:p>
    <w:p w14:paraId="228BE8A6" w14:textId="77777777" w:rsidR="00550A26" w:rsidRPr="009B420C" w:rsidRDefault="00550A26" w:rsidP="00550A26">
      <w:pPr>
        <w:rPr>
          <w:bCs/>
        </w:rPr>
      </w:pPr>
    </w:p>
    <w:p w14:paraId="6C68E7D7" w14:textId="77777777" w:rsidR="000C1E04" w:rsidRPr="009B420C" w:rsidRDefault="000C1E04" w:rsidP="00550A26">
      <w:pPr>
        <w:rPr>
          <w:bCs/>
        </w:rPr>
      </w:pPr>
    </w:p>
    <w:p w14:paraId="0F932483" w14:textId="77777777" w:rsidR="00B87702" w:rsidRPr="009B420C" w:rsidRDefault="00B87702" w:rsidP="00550A26">
      <w:pPr>
        <w:rPr>
          <w:bCs/>
        </w:rPr>
      </w:pPr>
    </w:p>
    <w:p w14:paraId="1AEC5D61" w14:textId="77777777" w:rsidR="00C002B0" w:rsidRPr="009B420C" w:rsidRDefault="00C002B0" w:rsidP="00550A26">
      <w:pPr>
        <w:rPr>
          <w:bCs/>
        </w:rPr>
      </w:pPr>
    </w:p>
    <w:p w14:paraId="78C71705" w14:textId="77777777" w:rsidR="00C002B0" w:rsidRPr="009B420C" w:rsidRDefault="00C002B0" w:rsidP="00C002B0">
      <w:pPr>
        <w:pStyle w:val="Heading3"/>
        <w:rPr>
          <w:lang w:val="sr-Cyrl-RS"/>
        </w:rPr>
      </w:pPr>
      <w:bookmarkStart w:id="401" w:name="_Toc122528391"/>
      <w:bookmarkStart w:id="402" w:name="_Toc137730435"/>
      <w:bookmarkStart w:id="403" w:name="_Toc146611805"/>
      <w:r w:rsidRPr="009B420C">
        <w:rPr>
          <w:lang w:val="sr-Cyrl-RS"/>
        </w:rPr>
        <w:lastRenderedPageBreak/>
        <w:t>3.4.1. Потрошња енергије</w:t>
      </w:r>
      <w:bookmarkEnd w:id="401"/>
      <w:bookmarkEnd w:id="402"/>
      <w:bookmarkEnd w:id="403"/>
    </w:p>
    <w:p w14:paraId="08CB1148" w14:textId="77777777" w:rsidR="00C002B0" w:rsidRPr="009B420C" w:rsidRDefault="00C002B0" w:rsidP="00C002B0">
      <w:pPr>
        <w:pStyle w:val="Heading4"/>
        <w:rPr>
          <w:rFonts w:eastAsia="Times New Roman"/>
          <w:bCs/>
          <w:iCs w:val="0"/>
        </w:rPr>
      </w:pPr>
      <w:bookmarkStart w:id="404" w:name="_Toc137730436"/>
      <w:bookmarkStart w:id="405" w:name="_Toc146611806"/>
      <w:bookmarkStart w:id="406" w:name="_Toc122528392"/>
      <w:r w:rsidRPr="009B420C">
        <w:rPr>
          <w:rFonts w:eastAsia="Times New Roman"/>
          <w:bCs/>
          <w:iCs w:val="0"/>
        </w:rPr>
        <w:t>3.4.1.1. Потрошња примарне енергије</w:t>
      </w:r>
      <w:bookmarkEnd w:id="404"/>
      <w:bookmarkEnd w:id="405"/>
      <w:r w:rsidRPr="009B420C">
        <w:rPr>
          <w:rFonts w:eastAsia="Times New Roman"/>
          <w:bCs/>
          <w:iCs w:val="0"/>
        </w:rPr>
        <w:t xml:space="preserve"> </w:t>
      </w:r>
      <w:bookmarkEnd w:id="406"/>
    </w:p>
    <w:p w14:paraId="7162B15F" w14:textId="77777777" w:rsidR="00C002B0" w:rsidRPr="009B420C" w:rsidRDefault="00C002B0" w:rsidP="00A57405">
      <w:pPr>
        <w:rPr>
          <w:bCs/>
        </w:rPr>
      </w:pPr>
      <w:r w:rsidRPr="009B420C">
        <w:rPr>
          <w:bCs/>
        </w:rPr>
        <w:t>Индикатор приказује податке о укупној (бруто) потрошњи примарне енергије (ПЕ). Смањење потрошње енергије обично доводи до смањења притисака на животну средину повезаних са производњом и потрошњом енергије. Подржава постизање циљева у погледу обновљиве енергије и гасова стаклене баште, смањује емисије загађујућих материја и повећава енергетску сигурност. Систем примарне енергије обухвата домаћу производњу и нето увоз примарне енергије.</w:t>
      </w:r>
    </w:p>
    <w:p w14:paraId="723B8EE2" w14:textId="77777777" w:rsidR="00C002B0" w:rsidRPr="009B420C" w:rsidRDefault="00C002B0" w:rsidP="00A57405">
      <w:pPr>
        <w:rPr>
          <w:bCs/>
        </w:rPr>
      </w:pPr>
      <w:r w:rsidRPr="009B420C">
        <w:rPr>
          <w:bCs/>
        </w:rPr>
        <w:t>Овај индикатор омогућава праћење спровођења Осмог програма деловања у животној средини ЕУ, јер је садржан у индикатору „Потрошња енергије</w:t>
      </w:r>
      <w:r w:rsidR="00C130D8" w:rsidRPr="009B420C">
        <w:rPr>
          <w:bCs/>
        </w:rPr>
        <w:t>”</w:t>
      </w:r>
      <w:r w:rsidRPr="009B420C">
        <w:rPr>
          <w:bCs/>
        </w:rPr>
        <w:t>, чији је циљ смањење потрошње примарне енергије у ЕУ за бар 13% до 2030. године у поређењу са 2020. годином, што износи 993 милиона тона еквивалентне нафте (Mten).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C002B0" w:rsidRPr="009B420C" w14:paraId="06C35318" w14:textId="77777777" w:rsidTr="002D3E3F">
        <w:trPr>
          <w:trHeight w:val="20"/>
        </w:trPr>
        <w:tc>
          <w:tcPr>
            <w:tcW w:w="9629" w:type="dxa"/>
          </w:tcPr>
          <w:p w14:paraId="71E55A3A" w14:textId="77777777" w:rsidR="00C002B0" w:rsidRPr="009B420C" w:rsidRDefault="00C002B0" w:rsidP="004E4968">
            <w:pPr>
              <w:pStyle w:val="Slikacentrirano2019"/>
            </w:pPr>
            <w:r w:rsidRPr="009B420C">
              <w:rPr>
                <w:lang w:val="sr-Latn-RS" w:eastAsia="sr-Latn-RS"/>
              </w:rPr>
              <w:drawing>
                <wp:inline distT="0" distB="0" distL="0" distR="0" wp14:anchorId="6907C5C6" wp14:editId="6A3B1F29">
                  <wp:extent cx="2879725" cy="17907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9">
                            <a:extLst>
                              <a:ext uri="{28A0092B-C50C-407E-A947-70E740481C1C}">
                                <a14:useLocalDpi xmlns:a14="http://schemas.microsoft.com/office/drawing/2010/main" val="0"/>
                              </a:ext>
                            </a:extLst>
                          </a:blip>
                          <a:srcRect b="5811"/>
                          <a:stretch/>
                        </pic:blipFill>
                        <pic:spPr bwMode="auto">
                          <a:xfrm>
                            <a:off x="0" y="0"/>
                            <a:ext cx="2880000" cy="1790871"/>
                          </a:xfrm>
                          <a:prstGeom prst="rect">
                            <a:avLst/>
                          </a:prstGeom>
                          <a:noFill/>
                          <a:ln>
                            <a:noFill/>
                          </a:ln>
                          <a:extLst>
                            <a:ext uri="{53640926-AAD7-44D8-BBD7-CCE9431645EC}">
                              <a14:shadowObscured xmlns:a14="http://schemas.microsoft.com/office/drawing/2010/main"/>
                            </a:ext>
                          </a:extLst>
                        </pic:spPr>
                      </pic:pic>
                    </a:graphicData>
                  </a:graphic>
                </wp:inline>
              </w:drawing>
            </w:r>
            <w:r w:rsidRPr="009B420C">
              <w:t xml:space="preserve">     </w:t>
            </w:r>
            <w:r w:rsidRPr="009B420C">
              <w:rPr>
                <w:lang w:val="sr-Latn-RS" w:eastAsia="sr-Latn-RS"/>
              </w:rPr>
              <w:drawing>
                <wp:inline distT="0" distB="0" distL="0" distR="0" wp14:anchorId="792746C0" wp14:editId="72D2324D">
                  <wp:extent cx="2879725" cy="17526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0">
                            <a:extLst>
                              <a:ext uri="{28A0092B-C50C-407E-A947-70E740481C1C}">
                                <a14:useLocalDpi xmlns:a14="http://schemas.microsoft.com/office/drawing/2010/main" val="0"/>
                              </a:ext>
                            </a:extLst>
                          </a:blip>
                          <a:srcRect b="5861"/>
                          <a:stretch/>
                        </pic:blipFill>
                        <pic:spPr bwMode="auto">
                          <a:xfrm>
                            <a:off x="0" y="0"/>
                            <a:ext cx="2880000" cy="17527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002B0" w:rsidRPr="009B420C" w14:paraId="495BB452" w14:textId="77777777" w:rsidTr="002D3E3F">
        <w:trPr>
          <w:trHeight w:val="20"/>
        </w:trPr>
        <w:tc>
          <w:tcPr>
            <w:tcW w:w="9629" w:type="dxa"/>
          </w:tcPr>
          <w:p w14:paraId="0E57621D" w14:textId="77777777" w:rsidR="00C002B0" w:rsidRPr="009B420C" w:rsidRDefault="00C002B0" w:rsidP="004E4968">
            <w:pPr>
              <w:pStyle w:val="Slikacentrirano2019"/>
            </w:pPr>
            <w:r w:rsidRPr="009B420C">
              <w:t>Слика 3.4.1. Потрошња</w:t>
            </w:r>
            <w:r w:rsidRPr="009B420C">
              <w:rPr>
                <w:spacing w:val="1"/>
              </w:rPr>
              <w:t xml:space="preserve"> </w:t>
            </w:r>
            <w:r w:rsidRPr="009B420C">
              <w:t>ПЕ</w:t>
            </w:r>
            <w:r w:rsidRPr="009B420C">
              <w:rPr>
                <w:spacing w:val="1"/>
              </w:rPr>
              <w:t xml:space="preserve"> </w:t>
            </w:r>
            <w:r w:rsidRPr="009B420C">
              <w:t>и циљеви потрошње ПЕ у Републици Србији и Европској унији</w:t>
            </w:r>
          </w:p>
        </w:tc>
      </w:tr>
    </w:tbl>
    <w:p w14:paraId="5E219A0F" w14:textId="77777777" w:rsidR="00C002B0" w:rsidRPr="009B420C" w:rsidRDefault="00C002B0" w:rsidP="00C002B0">
      <w:pPr>
        <w:rPr>
          <w:bCs/>
        </w:rPr>
      </w:pPr>
      <w:r w:rsidRPr="009B420C">
        <w:rPr>
          <w:bCs/>
        </w:rPr>
        <w:t>У 2022. години потрошња примарне енергије у Републици Србији процењена је на16,06</w:t>
      </w:r>
      <w:r w:rsidRPr="009B420C">
        <w:rPr>
          <w:bCs/>
          <w:color w:val="FF0000"/>
        </w:rPr>
        <w:t xml:space="preserve"> </w:t>
      </w:r>
      <w:r w:rsidRPr="009B420C">
        <w:rPr>
          <w:bCs/>
        </w:rPr>
        <w:t>Mten, а у периоду од 2005 – 2022. године карактеришу је видне осцилације. У односу на претходну годину повећана је за 3,5%, а у односу на 2005. годину за 2,6% (Слика 3.4.1).</w:t>
      </w:r>
    </w:p>
    <w:p w14:paraId="4A201D58" w14:textId="77777777" w:rsidR="00C002B0" w:rsidRPr="009B420C" w:rsidRDefault="00C002B0" w:rsidP="00C002B0">
      <w:pPr>
        <w:rPr>
          <w:rFonts w:cs="Times New Roman"/>
          <w:bCs/>
          <w:szCs w:val="24"/>
        </w:rPr>
      </w:pPr>
      <w:r w:rsidRPr="009B420C">
        <w:rPr>
          <w:rFonts w:cs="Times New Roman"/>
          <w:bCs/>
          <w:szCs w:val="24"/>
        </w:rPr>
        <w:t>Током 2022. године донет је велики број релевантних подзаконских аката, и у току је низ пројеката, као што су „Енергетска ефикасност у јавним зградама и обновљиви извори енергије у сектору даљинског грејања („озелењавање јавног сектора</w:t>
      </w:r>
      <w:r w:rsidR="00C130D8" w:rsidRPr="009B420C">
        <w:rPr>
          <w:bCs/>
        </w:rPr>
        <w:t>”</w:t>
      </w:r>
      <w:r w:rsidRPr="009B420C">
        <w:rPr>
          <w:rFonts w:cs="Times New Roman"/>
          <w:bCs/>
          <w:szCs w:val="24"/>
        </w:rPr>
        <w:t>)</w:t>
      </w:r>
      <w:r w:rsidR="00C130D8" w:rsidRPr="009B420C">
        <w:rPr>
          <w:bCs/>
        </w:rPr>
        <w:t>”</w:t>
      </w:r>
      <w:r w:rsidRPr="009B420C">
        <w:rPr>
          <w:rFonts w:cs="Times New Roman"/>
          <w:bCs/>
          <w:szCs w:val="24"/>
        </w:rPr>
        <w:t>, „Соларна енергија у систе</w:t>
      </w:r>
      <w:r w:rsidR="00C130D8" w:rsidRPr="009B420C">
        <w:rPr>
          <w:rFonts w:cs="Times New Roman"/>
          <w:bCs/>
          <w:szCs w:val="24"/>
        </w:rPr>
        <w:t>мима даљинског грејања у Србији</w:t>
      </w:r>
      <w:r w:rsidR="00C130D8" w:rsidRPr="009B420C">
        <w:rPr>
          <w:bCs/>
        </w:rPr>
        <w:t>”</w:t>
      </w:r>
      <w:r w:rsidRPr="009B420C">
        <w:rPr>
          <w:rFonts w:cs="Times New Roman"/>
          <w:bCs/>
          <w:szCs w:val="24"/>
        </w:rPr>
        <w:t xml:space="preserve">, „Обновљиви извори енергије у системима даљинског грејања у Србији – фаза 1“ (ReDE Serbia), Програм „Обновљиви извори енергије - Развој тржишта биомасе у </w:t>
      </w:r>
      <w:r w:rsidR="00C130D8" w:rsidRPr="009B420C">
        <w:rPr>
          <w:rFonts w:cs="Times New Roman"/>
          <w:bCs/>
          <w:szCs w:val="24"/>
        </w:rPr>
        <w:t>Републици Србији (компонента 1)</w:t>
      </w:r>
      <w:r w:rsidR="00C130D8" w:rsidRPr="009B420C">
        <w:rPr>
          <w:bCs/>
        </w:rPr>
        <w:t xml:space="preserve"> ”</w:t>
      </w:r>
      <w:r w:rsidRPr="009B420C">
        <w:rPr>
          <w:rFonts w:cs="Times New Roman"/>
          <w:bCs/>
          <w:szCs w:val="24"/>
        </w:rPr>
        <w:t>, и др.</w:t>
      </w:r>
    </w:p>
    <w:p w14:paraId="4D12A863" w14:textId="77777777" w:rsidR="00C002B0" w:rsidRPr="009B420C" w:rsidRDefault="00C002B0" w:rsidP="00C002B0">
      <w:pPr>
        <w:rPr>
          <w:bCs/>
        </w:rPr>
      </w:pPr>
      <w:r w:rsidRPr="009B420C">
        <w:rPr>
          <w:rFonts w:cs="Times New Roman"/>
          <w:bCs/>
        </w:rPr>
        <w:t xml:space="preserve">Циљ потрошње за 2020. годину је утврђен у Програму остваривања стратегије развоја енергетике Републике Србије до 2025. године са пројекцијама до 2030. године као cap-consumption (максимална дозвољена потрошња енергије) за примарну енергије у висини од 17,98 </w:t>
      </w:r>
      <w:r w:rsidRPr="009B420C">
        <w:rPr>
          <w:bCs/>
        </w:rPr>
        <w:t>Mten.</w:t>
      </w:r>
      <w:r w:rsidRPr="009B420C">
        <w:rPr>
          <w:rFonts w:cs="Times New Roman"/>
          <w:bCs/>
        </w:rPr>
        <w:t xml:space="preserve"> Циљ за 2021. годину, према Четвртом акционом плану за енергетску ефикасност Републике Србије за период до краја 2021. године, дефинисан је као cap-consumption са истом вредношћу која је дата и за 2020. годину. Циљеви за обе године су остварени јер је потрошња ПЕ била знатно испод тих вредности </w:t>
      </w:r>
      <w:r w:rsidRPr="009B420C">
        <w:rPr>
          <w:bCs/>
        </w:rPr>
        <w:t xml:space="preserve">(слике 3.4.1. и 3.4.2). </w:t>
      </w:r>
    </w:p>
    <w:p w14:paraId="5FD2BBA0" w14:textId="77777777" w:rsidR="00C002B0" w:rsidRPr="009B420C" w:rsidRDefault="00C002B0" w:rsidP="00C002B0">
      <w:pPr>
        <w:rPr>
          <w:bCs/>
        </w:rPr>
      </w:pPr>
      <w:r w:rsidRPr="009B420C">
        <w:rPr>
          <w:bCs/>
        </w:rPr>
        <w:t xml:space="preserve">Ради поређења, према најновијим подацима Европске агенције за животну средину (ЕЕА), у 2021. години потрошња ПЕ у Европској унији доживела је значајан пораст од изузетног пада уоченог 2020. године. Мало је вероватно да ће ЕУ испунити свој нови циљ за 2030. годину ако се настави досадашњи темпо смањења од 2005. године. Ипак је рано за закључак пошто су циљеви договорени у пролеће 2023. године, тако да државе ЕУ још нису почеле да успостављају неопходне мере за постизање виших циљева (Слика 3.4.1). </w:t>
      </w:r>
    </w:p>
    <w:p w14:paraId="3274C4EA" w14:textId="16BFDD44" w:rsidR="00C002B0" w:rsidRPr="009B420C" w:rsidRDefault="00C002B0" w:rsidP="00C002B0">
      <w:pPr>
        <w:rPr>
          <w:bCs/>
        </w:rPr>
      </w:pPr>
      <w:r w:rsidRPr="009B420C">
        <w:rPr>
          <w:bCs/>
        </w:rPr>
        <w:lastRenderedPageBreak/>
        <w:t xml:space="preserve">Између 2020. и 2021. године потрошња ПЕ се повећала у свим државама ЕУ, при чему су </w:t>
      </w:r>
      <w:r w:rsidR="00440942">
        <w:rPr>
          <w:bCs/>
        </w:rPr>
        <w:t xml:space="preserve">Краљевина </w:t>
      </w:r>
      <w:r w:rsidRPr="009B420C">
        <w:rPr>
          <w:bCs/>
        </w:rPr>
        <w:t xml:space="preserve">Белгија и </w:t>
      </w:r>
      <w:r w:rsidR="00440942">
        <w:rPr>
          <w:bCs/>
        </w:rPr>
        <w:t xml:space="preserve">Република </w:t>
      </w:r>
      <w:r w:rsidRPr="009B420C">
        <w:rPr>
          <w:bCs/>
        </w:rPr>
        <w:t xml:space="preserve">Италија забележиле највећи пораст, а </w:t>
      </w:r>
      <w:r w:rsidR="00712329">
        <w:rPr>
          <w:bCs/>
        </w:rPr>
        <w:t xml:space="preserve">Република </w:t>
      </w:r>
      <w:r w:rsidRPr="009B420C">
        <w:rPr>
          <w:bCs/>
        </w:rPr>
        <w:t>Португал</w:t>
      </w:r>
      <w:r w:rsidR="00712329">
        <w:rPr>
          <w:bCs/>
        </w:rPr>
        <w:t>ија</w:t>
      </w:r>
      <w:r w:rsidRPr="009B420C">
        <w:rPr>
          <w:bCs/>
        </w:rPr>
        <w:t xml:space="preserve"> је била једина земља која је задржала потрошњу на истом нивоу. У Републици Србији потрошња је повећана за 3,5%. У односу на националне циљеве, 2020. године нису достигли циљеве само </w:t>
      </w:r>
      <w:r w:rsidR="00712329">
        <w:rPr>
          <w:bCs/>
        </w:rPr>
        <w:t xml:space="preserve">Република </w:t>
      </w:r>
      <w:r w:rsidRPr="009B420C">
        <w:rPr>
          <w:bCs/>
        </w:rPr>
        <w:t xml:space="preserve">Бугарска и </w:t>
      </w:r>
      <w:r w:rsidR="00712329">
        <w:rPr>
          <w:bCs/>
        </w:rPr>
        <w:t xml:space="preserve">Краљевина </w:t>
      </w:r>
      <w:r w:rsidRPr="009B420C">
        <w:rPr>
          <w:bCs/>
        </w:rPr>
        <w:t>Белгија. Слика 3.4.2).</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56"/>
      </w:tblGrid>
      <w:tr w:rsidR="00C002B0" w:rsidRPr="009B420C" w14:paraId="23E1BCF7" w14:textId="77777777" w:rsidTr="002D3E3F">
        <w:trPr>
          <w:trHeight w:val="20"/>
          <w:jc w:val="center"/>
        </w:trPr>
        <w:tc>
          <w:tcPr>
            <w:tcW w:w="9156" w:type="dxa"/>
          </w:tcPr>
          <w:p w14:paraId="44B30C0A" w14:textId="77777777" w:rsidR="00C002B0" w:rsidRPr="009B420C" w:rsidRDefault="00C002B0" w:rsidP="004E4968">
            <w:pPr>
              <w:pStyle w:val="Slikacentrirano2019"/>
            </w:pPr>
            <w:r w:rsidRPr="009B420C">
              <w:rPr>
                <w:lang w:val="sr-Latn-RS" w:eastAsia="sr-Latn-RS"/>
              </w:rPr>
              <w:drawing>
                <wp:inline distT="0" distB="0" distL="0" distR="0" wp14:anchorId="04E0AC3D" wp14:editId="3A3C41CE">
                  <wp:extent cx="5485130" cy="1966585"/>
                  <wp:effectExtent l="0" t="0" r="127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1">
                            <a:extLst>
                              <a:ext uri="{28A0092B-C50C-407E-A947-70E740481C1C}">
                                <a14:useLocalDpi xmlns:a14="http://schemas.microsoft.com/office/drawing/2010/main" val="0"/>
                              </a:ext>
                            </a:extLst>
                          </a:blip>
                          <a:srcRect b="4838"/>
                          <a:stretch/>
                        </pic:blipFill>
                        <pic:spPr bwMode="auto">
                          <a:xfrm>
                            <a:off x="0" y="0"/>
                            <a:ext cx="5491092" cy="19687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002B0" w:rsidRPr="009B420C" w14:paraId="7ACEBAF1" w14:textId="77777777" w:rsidTr="002D3E3F">
        <w:trPr>
          <w:trHeight w:val="20"/>
          <w:jc w:val="center"/>
        </w:trPr>
        <w:tc>
          <w:tcPr>
            <w:tcW w:w="9156" w:type="dxa"/>
          </w:tcPr>
          <w:p w14:paraId="261B27B3" w14:textId="77777777" w:rsidR="00C002B0" w:rsidRPr="009B420C" w:rsidRDefault="00C002B0" w:rsidP="004E4968">
            <w:pPr>
              <w:pStyle w:val="Slikacentrirano2019"/>
            </w:pPr>
            <w:r w:rsidRPr="009B420C">
              <w:t>Слика 3.4.2. Потрошња</w:t>
            </w:r>
            <w:r w:rsidRPr="009B420C">
              <w:rPr>
                <w:spacing w:val="1"/>
              </w:rPr>
              <w:t xml:space="preserve"> </w:t>
            </w:r>
            <w:r w:rsidRPr="009B420C">
              <w:t>ПЕ</w:t>
            </w:r>
            <w:r w:rsidRPr="009B420C">
              <w:rPr>
                <w:spacing w:val="1"/>
              </w:rPr>
              <w:t xml:space="preserve"> </w:t>
            </w:r>
            <w:r w:rsidRPr="009B420C">
              <w:t>и циљеви потрошње ПЕ у Републици Србији и државама ЕУ</w:t>
            </w:r>
          </w:p>
        </w:tc>
      </w:tr>
    </w:tbl>
    <w:p w14:paraId="67E6A33D" w14:textId="77777777" w:rsidR="00C002B0" w:rsidRPr="009B420C" w:rsidRDefault="00C002B0" w:rsidP="00C002B0">
      <w:pPr>
        <w:rPr>
          <w:bCs/>
        </w:rPr>
      </w:pPr>
    </w:p>
    <w:p w14:paraId="16114663" w14:textId="77777777" w:rsidR="00C002B0" w:rsidRPr="009B420C" w:rsidRDefault="00C002B0" w:rsidP="00C002B0">
      <w:pPr>
        <w:rPr>
          <w:rFonts w:cs="Times New Roman"/>
          <w:bCs/>
          <w:szCs w:val="24"/>
        </w:rPr>
      </w:pPr>
      <w:r w:rsidRPr="009B420C">
        <w:rPr>
          <w:rFonts w:cs="Times New Roman"/>
          <w:bCs/>
          <w:szCs w:val="24"/>
        </w:rPr>
        <w:t xml:space="preserve">Према последњим подацима Еуростата, 2020. године просечна бруто расположива енергија по становнику у ЕУ је износила 3.084 ten, уз напомену да су велике разлике између држава, што је условљено структуром индустрије у свакој земљи, климатским условима и другим факторима. У </w:t>
      </w:r>
      <w:r w:rsidRPr="009B420C">
        <w:rPr>
          <w:bCs/>
        </w:rPr>
        <w:t xml:space="preserve">Републици Србији је износила 2.300 </w:t>
      </w:r>
      <w:r w:rsidRPr="009B420C">
        <w:rPr>
          <w:rFonts w:cs="Times New Roman"/>
          <w:bCs/>
          <w:szCs w:val="24"/>
        </w:rPr>
        <w:t>ten</w:t>
      </w:r>
      <w:r w:rsidRPr="009B420C">
        <w:rPr>
          <w:bCs/>
        </w:rPr>
        <w:t xml:space="preserve"> </w:t>
      </w:r>
      <w:r w:rsidRPr="009B420C">
        <w:rPr>
          <w:rFonts w:cs="Times New Roman"/>
          <w:bCs/>
          <w:szCs w:val="24"/>
        </w:rPr>
        <w:t xml:space="preserve">(Слика 3.4.3).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726"/>
        <w:gridCol w:w="2573"/>
      </w:tblGrid>
      <w:tr w:rsidR="00C002B0" w:rsidRPr="009B420C" w14:paraId="322E840C" w14:textId="77777777" w:rsidTr="002D3E3F">
        <w:trPr>
          <w:jc w:val="center"/>
        </w:trPr>
        <w:tc>
          <w:tcPr>
            <w:tcW w:w="5670" w:type="dxa"/>
          </w:tcPr>
          <w:p w14:paraId="2FC5F4AB" w14:textId="77777777" w:rsidR="00C002B0" w:rsidRPr="009B420C" w:rsidRDefault="00C002B0" w:rsidP="004E4968">
            <w:pPr>
              <w:pStyle w:val="Slikacentrirano2019"/>
            </w:pPr>
            <w:r w:rsidRPr="009B420C">
              <w:rPr>
                <w:lang w:val="sr-Latn-RS" w:eastAsia="sr-Latn-RS"/>
              </w:rPr>
              <w:drawing>
                <wp:inline distT="0" distB="0" distL="0" distR="0" wp14:anchorId="34B544AB" wp14:editId="29181CE1">
                  <wp:extent cx="2710172" cy="2635775"/>
                  <wp:effectExtent l="0" t="0" r="0" b="0"/>
                  <wp:docPr id="95265" name="Picture 95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r="26967"/>
                          <a:stretch/>
                        </pic:blipFill>
                        <pic:spPr bwMode="auto">
                          <a:xfrm>
                            <a:off x="0" y="0"/>
                            <a:ext cx="2716768" cy="26421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6" w:type="dxa"/>
            <w:vAlign w:val="bottom"/>
          </w:tcPr>
          <w:p w14:paraId="58482082" w14:textId="77777777" w:rsidR="00C002B0" w:rsidRPr="009B420C" w:rsidRDefault="00C002B0" w:rsidP="004E4968">
            <w:pPr>
              <w:pStyle w:val="Slikacentrirano2019"/>
            </w:pPr>
            <w:r w:rsidRPr="009B420C">
              <w:rPr>
                <w:lang w:val="sr-Latn-RS" w:eastAsia="sr-Latn-RS"/>
              </w:rPr>
              <w:drawing>
                <wp:inline distT="0" distB="0" distL="0" distR="0" wp14:anchorId="1D18A587" wp14:editId="5592F1F3">
                  <wp:extent cx="321929" cy="1263246"/>
                  <wp:effectExtent l="0" t="0" r="2540" b="0"/>
                  <wp:docPr id="95266" name="Picture 9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73">
                            <a:extLst>
                              <a:ext uri="{28A0092B-C50C-407E-A947-70E740481C1C}">
                                <a14:useLocalDpi xmlns:a14="http://schemas.microsoft.com/office/drawing/2010/main" val="0"/>
                              </a:ext>
                            </a:extLst>
                          </a:blip>
                          <a:srcRect l="14386" t="2778" r="9815" b="-2905"/>
                          <a:stretch/>
                        </pic:blipFill>
                        <pic:spPr bwMode="auto">
                          <a:xfrm>
                            <a:off x="0" y="0"/>
                            <a:ext cx="325328" cy="12765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73" w:type="dxa"/>
            <w:vAlign w:val="bottom"/>
          </w:tcPr>
          <w:p w14:paraId="6213F3A4" w14:textId="77777777" w:rsidR="00C002B0" w:rsidRPr="009B420C" w:rsidRDefault="00C002B0" w:rsidP="004E4968">
            <w:pPr>
              <w:pStyle w:val="Slikacentrirano2019"/>
            </w:pPr>
            <w:r w:rsidRPr="009B420C">
              <w:t>Мање од 90</w:t>
            </w:r>
          </w:p>
          <w:p w14:paraId="3276C14E" w14:textId="77777777" w:rsidR="00C002B0" w:rsidRPr="009B420C" w:rsidRDefault="00C002B0" w:rsidP="004E4968">
            <w:pPr>
              <w:pStyle w:val="Slikacentrirano2019"/>
            </w:pPr>
            <w:r w:rsidRPr="009B420C">
              <w:t xml:space="preserve">  90 - 115</w:t>
            </w:r>
          </w:p>
          <w:p w14:paraId="10E2A84D" w14:textId="77777777" w:rsidR="00C002B0" w:rsidRPr="009B420C" w:rsidRDefault="00C002B0" w:rsidP="004E4968">
            <w:pPr>
              <w:pStyle w:val="Slikacentrirano2019"/>
            </w:pPr>
            <w:r w:rsidRPr="009B420C">
              <w:t>115 - 150</w:t>
            </w:r>
          </w:p>
          <w:p w14:paraId="625F5914" w14:textId="77777777" w:rsidR="00C002B0" w:rsidRPr="009B420C" w:rsidRDefault="00C002B0" w:rsidP="004E4968">
            <w:pPr>
              <w:pStyle w:val="Slikacentrirano2019"/>
            </w:pPr>
            <w:r w:rsidRPr="009B420C">
              <w:t>150 - 200</w:t>
            </w:r>
          </w:p>
          <w:p w14:paraId="7EE93C90" w14:textId="77777777" w:rsidR="00C002B0" w:rsidRPr="009B420C" w:rsidRDefault="00C002B0" w:rsidP="004E4968">
            <w:pPr>
              <w:pStyle w:val="Slikacentrirano2019"/>
            </w:pPr>
            <w:r w:rsidRPr="009B420C">
              <w:t>200 - 300</w:t>
            </w:r>
          </w:p>
          <w:p w14:paraId="54C55A85" w14:textId="77777777" w:rsidR="00C002B0" w:rsidRPr="009B420C" w:rsidRDefault="00C002B0" w:rsidP="004E4968">
            <w:pPr>
              <w:pStyle w:val="Slikacentrirano2019"/>
            </w:pPr>
            <w:r w:rsidRPr="009B420C">
              <w:t>600 - 700</w:t>
            </w:r>
          </w:p>
        </w:tc>
      </w:tr>
      <w:tr w:rsidR="00C002B0" w:rsidRPr="009B420C" w14:paraId="54A897D9" w14:textId="77777777" w:rsidTr="002D3E3F">
        <w:trPr>
          <w:jc w:val="center"/>
        </w:trPr>
        <w:tc>
          <w:tcPr>
            <w:tcW w:w="8963" w:type="dxa"/>
            <w:gridSpan w:val="3"/>
          </w:tcPr>
          <w:p w14:paraId="3D8C9122" w14:textId="77777777" w:rsidR="00C002B0" w:rsidRPr="009B420C" w:rsidRDefault="00C002B0" w:rsidP="004E4968">
            <w:pPr>
              <w:pStyle w:val="Slikacentrirano2019"/>
            </w:pPr>
            <w:r w:rsidRPr="009B420C">
              <w:t xml:space="preserve">Слика 3.4.3. </w:t>
            </w:r>
            <w:r w:rsidRPr="009B420C">
              <w:rPr>
                <w:szCs w:val="24"/>
              </w:rPr>
              <w:t xml:space="preserve">Бруто расположива енергија по становнику у </w:t>
            </w:r>
            <w:r w:rsidRPr="009B420C">
              <w:t>Европској унији</w:t>
            </w:r>
            <w:r w:rsidRPr="009B420C" w:rsidDel="00F34B37">
              <w:t xml:space="preserve"> </w:t>
            </w:r>
            <w:r w:rsidRPr="009B420C">
              <w:t>и Републици Србији 2020. године (у ТЈ по становнику)</w:t>
            </w:r>
          </w:p>
        </w:tc>
      </w:tr>
    </w:tbl>
    <w:p w14:paraId="62D63925" w14:textId="77777777" w:rsidR="00C002B0" w:rsidRPr="009B420C" w:rsidRDefault="00C002B0" w:rsidP="00C002B0">
      <w:pPr>
        <w:rPr>
          <w:bCs/>
        </w:rPr>
      </w:pPr>
    </w:p>
    <w:p w14:paraId="4F5B2E10" w14:textId="77777777" w:rsidR="00C002B0" w:rsidRPr="009B420C" w:rsidRDefault="00C002B0" w:rsidP="00C002B0">
      <w:pPr>
        <w:rPr>
          <w:bCs/>
        </w:rPr>
      </w:pPr>
      <w:r w:rsidRPr="009B420C">
        <w:rPr>
          <w:bCs/>
        </w:rPr>
        <w:t xml:space="preserve">Напомена: Сви подаци за 2022. годину су процењени. </w:t>
      </w:r>
    </w:p>
    <w:p w14:paraId="7802EBAF" w14:textId="77777777" w:rsidR="00C002B0" w:rsidRPr="009B420C" w:rsidRDefault="00C002B0" w:rsidP="00427E9E">
      <w:pPr>
        <w:pStyle w:val="tabele"/>
      </w:pPr>
      <w:r w:rsidRPr="009B420C">
        <w:t>Извор података: Министарство рударства и енергетике; сајтови Европске агенције за животну средину и Еуростата, приступљено 17. маја 2023. године.</w:t>
      </w:r>
    </w:p>
    <w:p w14:paraId="23188A8B" w14:textId="77777777" w:rsidR="00C002B0" w:rsidRPr="009B420C" w:rsidRDefault="00C002B0" w:rsidP="004E4968">
      <w:pPr>
        <w:pStyle w:val="Slikacentrirano2019"/>
      </w:pPr>
    </w:p>
    <w:p w14:paraId="7F87B49C" w14:textId="77777777" w:rsidR="00C002B0" w:rsidRPr="009B420C" w:rsidRDefault="00C002B0" w:rsidP="004E4968">
      <w:pPr>
        <w:pStyle w:val="Slikacentrirano2019"/>
      </w:pPr>
    </w:p>
    <w:p w14:paraId="3334A8A4" w14:textId="77777777" w:rsidR="0024627F" w:rsidRPr="009B420C" w:rsidRDefault="0024627F">
      <w:pPr>
        <w:spacing w:before="0" w:after="160" w:line="259" w:lineRule="auto"/>
        <w:ind w:firstLine="0"/>
        <w:jc w:val="left"/>
        <w:rPr>
          <w:rFonts w:eastAsia="Times New Roman" w:cstheme="majorBidi"/>
          <w:bCs/>
          <w:sz w:val="28"/>
        </w:rPr>
      </w:pPr>
      <w:bookmarkStart w:id="407" w:name="_Toc122528393"/>
      <w:r w:rsidRPr="009B420C">
        <w:rPr>
          <w:rFonts w:eastAsia="Times New Roman"/>
          <w:bCs/>
        </w:rPr>
        <w:br w:type="page"/>
      </w:r>
    </w:p>
    <w:p w14:paraId="1428B4C5" w14:textId="18F6129C" w:rsidR="00C002B0" w:rsidRPr="009B420C" w:rsidRDefault="00C002B0" w:rsidP="00C002B0">
      <w:pPr>
        <w:pStyle w:val="Heading4"/>
        <w:rPr>
          <w:rFonts w:eastAsia="Times New Roman"/>
          <w:bCs/>
          <w:iCs w:val="0"/>
        </w:rPr>
      </w:pPr>
      <w:bookmarkStart w:id="408" w:name="_Toc137730437"/>
      <w:bookmarkStart w:id="409" w:name="_Toc146611807"/>
      <w:r w:rsidRPr="009B420C">
        <w:rPr>
          <w:rFonts w:eastAsia="Times New Roman"/>
          <w:bCs/>
          <w:iCs w:val="0"/>
        </w:rPr>
        <w:lastRenderedPageBreak/>
        <w:t>3.4.1.2. Потрошња финалне енергије</w:t>
      </w:r>
      <w:bookmarkEnd w:id="408"/>
      <w:bookmarkEnd w:id="409"/>
      <w:r w:rsidRPr="009B420C">
        <w:rPr>
          <w:rFonts w:eastAsia="Times New Roman"/>
          <w:bCs/>
          <w:iCs w:val="0"/>
        </w:rPr>
        <w:t xml:space="preserve"> </w:t>
      </w:r>
      <w:bookmarkEnd w:id="407"/>
    </w:p>
    <w:p w14:paraId="78AB92D9" w14:textId="77777777" w:rsidR="00C002B0" w:rsidRPr="009B420C" w:rsidRDefault="00C002B0" w:rsidP="00C002B0">
      <w:pPr>
        <w:rPr>
          <w:bCs/>
          <w:spacing w:val="-1"/>
        </w:rPr>
      </w:pPr>
      <w:r w:rsidRPr="009B420C">
        <w:rPr>
          <w:bCs/>
          <w:spacing w:val="-1"/>
        </w:rPr>
        <w:t>Индикатор</w:t>
      </w:r>
      <w:r w:rsidRPr="009B420C">
        <w:rPr>
          <w:bCs/>
          <w:spacing w:val="26"/>
        </w:rPr>
        <w:t xml:space="preserve"> </w:t>
      </w:r>
      <w:r w:rsidRPr="009B420C">
        <w:rPr>
          <w:bCs/>
        </w:rPr>
        <w:t>прати</w:t>
      </w:r>
      <w:r w:rsidRPr="009B420C">
        <w:rPr>
          <w:bCs/>
          <w:spacing w:val="22"/>
        </w:rPr>
        <w:t xml:space="preserve"> </w:t>
      </w:r>
      <w:r w:rsidRPr="009B420C">
        <w:rPr>
          <w:bCs/>
          <w:spacing w:val="-1"/>
        </w:rPr>
        <w:t>напредак</w:t>
      </w:r>
      <w:r w:rsidRPr="009B420C">
        <w:rPr>
          <w:bCs/>
          <w:spacing w:val="24"/>
        </w:rPr>
        <w:t xml:space="preserve"> </w:t>
      </w:r>
      <w:r w:rsidRPr="009B420C">
        <w:rPr>
          <w:bCs/>
          <w:spacing w:val="-1"/>
        </w:rPr>
        <w:t>постигнут</w:t>
      </w:r>
      <w:r w:rsidRPr="009B420C">
        <w:rPr>
          <w:bCs/>
          <w:spacing w:val="31"/>
        </w:rPr>
        <w:t xml:space="preserve"> </w:t>
      </w:r>
      <w:r w:rsidRPr="009B420C">
        <w:rPr>
          <w:bCs/>
        </w:rPr>
        <w:t>у</w:t>
      </w:r>
      <w:r w:rsidRPr="009B420C">
        <w:rPr>
          <w:bCs/>
          <w:spacing w:val="26"/>
        </w:rPr>
        <w:t xml:space="preserve"> </w:t>
      </w:r>
      <w:r w:rsidRPr="009B420C">
        <w:rPr>
          <w:bCs/>
        </w:rPr>
        <w:t>смањењу</w:t>
      </w:r>
      <w:r w:rsidRPr="009B420C">
        <w:rPr>
          <w:bCs/>
          <w:spacing w:val="16"/>
        </w:rPr>
        <w:t xml:space="preserve"> </w:t>
      </w:r>
      <w:r w:rsidRPr="009B420C">
        <w:rPr>
          <w:bCs/>
          <w:spacing w:val="1"/>
        </w:rPr>
        <w:t>потрошње</w:t>
      </w:r>
      <w:r w:rsidRPr="009B420C">
        <w:rPr>
          <w:bCs/>
          <w:spacing w:val="25"/>
        </w:rPr>
        <w:t xml:space="preserve"> </w:t>
      </w:r>
      <w:r w:rsidRPr="009B420C">
        <w:rPr>
          <w:bCs/>
        </w:rPr>
        <w:t>финалне</w:t>
      </w:r>
      <w:r w:rsidRPr="009B420C">
        <w:rPr>
          <w:bCs/>
          <w:spacing w:val="25"/>
        </w:rPr>
        <w:t xml:space="preserve"> </w:t>
      </w:r>
      <w:r w:rsidRPr="009B420C">
        <w:rPr>
          <w:bCs/>
          <w:spacing w:val="-2"/>
        </w:rPr>
        <w:t>енергије (у даљем тексту: ФЕ)</w:t>
      </w:r>
      <w:r w:rsidRPr="009B420C">
        <w:rPr>
          <w:bCs/>
          <w:spacing w:val="40"/>
        </w:rPr>
        <w:t xml:space="preserve"> </w:t>
      </w:r>
      <w:r w:rsidRPr="009B420C">
        <w:rPr>
          <w:bCs/>
        </w:rPr>
        <w:t>различитих</w:t>
      </w:r>
      <w:r w:rsidRPr="009B420C">
        <w:rPr>
          <w:bCs/>
          <w:spacing w:val="12"/>
        </w:rPr>
        <w:t xml:space="preserve"> </w:t>
      </w:r>
      <w:r w:rsidRPr="009B420C">
        <w:rPr>
          <w:bCs/>
        </w:rPr>
        <w:t>сектора</w:t>
      </w:r>
      <w:r w:rsidRPr="009B420C">
        <w:rPr>
          <w:bCs/>
          <w:spacing w:val="11"/>
        </w:rPr>
        <w:t xml:space="preserve"> </w:t>
      </w:r>
      <w:r w:rsidRPr="009B420C">
        <w:rPr>
          <w:bCs/>
          <w:spacing w:val="-1"/>
        </w:rPr>
        <w:t>(крајњих</w:t>
      </w:r>
      <w:r w:rsidRPr="009B420C">
        <w:rPr>
          <w:bCs/>
          <w:spacing w:val="12"/>
        </w:rPr>
        <w:t xml:space="preserve"> </w:t>
      </w:r>
      <w:r w:rsidRPr="009B420C">
        <w:rPr>
          <w:bCs/>
        </w:rPr>
        <w:t>потрошача).</w:t>
      </w:r>
      <w:r w:rsidRPr="009B420C">
        <w:rPr>
          <w:bCs/>
          <w:spacing w:val="14"/>
        </w:rPr>
        <w:t xml:space="preserve"> </w:t>
      </w:r>
      <w:r w:rsidRPr="009B420C">
        <w:rPr>
          <w:bCs/>
        </w:rPr>
        <w:t xml:space="preserve">Смањење потрошње енергије обично доводи до смањења притисака на животну средину повезаних са производњом и потрошњом енергије. Смањење потрошње је у директној корелацији са постизањем циљева у погледу обновљиве енергије и гасова стаклене баште, смањењем емисије загађујућих материја и обезбеђивањем енергетске сигурности. </w:t>
      </w:r>
      <w:r w:rsidRPr="009B420C">
        <w:rPr>
          <w:bCs/>
          <w:spacing w:val="-1"/>
        </w:rPr>
        <w:t>Потрошња</w:t>
      </w:r>
      <w:r w:rsidRPr="009B420C">
        <w:rPr>
          <w:bCs/>
          <w:spacing w:val="15"/>
        </w:rPr>
        <w:t xml:space="preserve"> </w:t>
      </w:r>
      <w:r w:rsidRPr="009B420C">
        <w:rPr>
          <w:bCs/>
          <w:spacing w:val="-2"/>
        </w:rPr>
        <w:t>ФЕ</w:t>
      </w:r>
      <w:r w:rsidRPr="009B420C">
        <w:rPr>
          <w:bCs/>
          <w:spacing w:val="20"/>
        </w:rPr>
        <w:t xml:space="preserve"> </w:t>
      </w:r>
      <w:r w:rsidRPr="009B420C">
        <w:rPr>
          <w:bCs/>
        </w:rPr>
        <w:t>у</w:t>
      </w:r>
      <w:r w:rsidRPr="009B420C">
        <w:rPr>
          <w:bCs/>
          <w:spacing w:val="7"/>
        </w:rPr>
        <w:t xml:space="preserve"> </w:t>
      </w:r>
      <w:r w:rsidRPr="009B420C">
        <w:rPr>
          <w:bCs/>
          <w:spacing w:val="-1"/>
        </w:rPr>
        <w:t>енергетске</w:t>
      </w:r>
      <w:r w:rsidRPr="009B420C">
        <w:rPr>
          <w:bCs/>
          <w:spacing w:val="15"/>
        </w:rPr>
        <w:t xml:space="preserve"> </w:t>
      </w:r>
      <w:r w:rsidRPr="009B420C">
        <w:rPr>
          <w:bCs/>
          <w:spacing w:val="-1"/>
        </w:rPr>
        <w:t>сврхе</w:t>
      </w:r>
      <w:r w:rsidRPr="009B420C">
        <w:rPr>
          <w:bCs/>
          <w:spacing w:val="20"/>
        </w:rPr>
        <w:t xml:space="preserve"> </w:t>
      </w:r>
      <w:r w:rsidRPr="009B420C">
        <w:rPr>
          <w:bCs/>
          <w:spacing w:val="-5"/>
        </w:rPr>
        <w:t>је</w:t>
      </w:r>
      <w:r w:rsidRPr="009B420C">
        <w:rPr>
          <w:bCs/>
          <w:spacing w:val="30"/>
        </w:rPr>
        <w:t xml:space="preserve"> </w:t>
      </w:r>
      <w:r w:rsidRPr="009B420C">
        <w:rPr>
          <w:bCs/>
          <w:spacing w:val="-1"/>
        </w:rPr>
        <w:t>збир</w:t>
      </w:r>
      <w:r w:rsidRPr="009B420C">
        <w:rPr>
          <w:bCs/>
          <w:spacing w:val="2"/>
        </w:rPr>
        <w:t xml:space="preserve"> </w:t>
      </w:r>
      <w:r w:rsidRPr="009B420C">
        <w:rPr>
          <w:bCs/>
        </w:rPr>
        <w:t>потрошње</w:t>
      </w:r>
      <w:r w:rsidRPr="009B420C">
        <w:rPr>
          <w:bCs/>
          <w:spacing w:val="-4"/>
        </w:rPr>
        <w:t xml:space="preserve"> </w:t>
      </w:r>
      <w:r w:rsidRPr="009B420C">
        <w:rPr>
          <w:bCs/>
          <w:spacing w:val="-2"/>
        </w:rPr>
        <w:t>ФЕ</w:t>
      </w:r>
      <w:r w:rsidRPr="009B420C">
        <w:rPr>
          <w:bCs/>
        </w:rPr>
        <w:t xml:space="preserve"> у</w:t>
      </w:r>
      <w:r w:rsidRPr="009B420C">
        <w:rPr>
          <w:bCs/>
          <w:spacing w:val="-8"/>
        </w:rPr>
        <w:t xml:space="preserve"> </w:t>
      </w:r>
      <w:r w:rsidRPr="009B420C">
        <w:rPr>
          <w:bCs/>
        </w:rPr>
        <w:t>свим</w:t>
      </w:r>
      <w:r w:rsidRPr="009B420C">
        <w:rPr>
          <w:bCs/>
          <w:spacing w:val="4"/>
        </w:rPr>
        <w:t xml:space="preserve"> </w:t>
      </w:r>
      <w:r w:rsidRPr="009B420C">
        <w:rPr>
          <w:bCs/>
          <w:spacing w:val="-1"/>
        </w:rPr>
        <w:t>секторима.</w:t>
      </w:r>
    </w:p>
    <w:p w14:paraId="692D9241" w14:textId="77777777" w:rsidR="00C002B0" w:rsidRPr="009B420C" w:rsidRDefault="00C002B0" w:rsidP="00C002B0">
      <w:pPr>
        <w:rPr>
          <w:bCs/>
        </w:rPr>
      </w:pPr>
      <w:r w:rsidRPr="009B420C">
        <w:rPr>
          <w:bCs/>
        </w:rPr>
        <w:t>Овај индикатор омогућава праћење спровођења Осмог програма деловања у животној средини ЕУ, јер је садржан у индикатору „Потрошња енергије</w:t>
      </w:r>
      <w:r w:rsidR="00C130D8" w:rsidRPr="009B420C">
        <w:rPr>
          <w:bCs/>
        </w:rPr>
        <w:t>”</w:t>
      </w:r>
      <w:r w:rsidRPr="009B420C">
        <w:rPr>
          <w:bCs/>
        </w:rPr>
        <w:t>, где је предложен циљ за смањење потрошње финалне енергије у ЕУ од најмање 11,7% у 2030. години у поређењу са прогнозама потрошње енергије за 2030 годину, које су направљене 2020. године.</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C002B0" w:rsidRPr="009B420C" w14:paraId="77C408FA" w14:textId="77777777" w:rsidTr="002D3E3F">
        <w:trPr>
          <w:jc w:val="center"/>
        </w:trPr>
        <w:tc>
          <w:tcPr>
            <w:tcW w:w="9629" w:type="dxa"/>
          </w:tcPr>
          <w:p w14:paraId="1450B889" w14:textId="77777777" w:rsidR="00C002B0" w:rsidRPr="009B420C" w:rsidRDefault="00C002B0" w:rsidP="004E4968">
            <w:pPr>
              <w:pStyle w:val="Slikacentrirano2019"/>
            </w:pPr>
            <w:r w:rsidRPr="009B420C">
              <w:rPr>
                <w:lang w:val="sr-Latn-RS" w:eastAsia="sr-Latn-RS"/>
              </w:rPr>
              <w:drawing>
                <wp:inline distT="0" distB="0" distL="0" distR="0" wp14:anchorId="0158E32E" wp14:editId="4A0FFE67">
                  <wp:extent cx="5687151" cy="2305050"/>
                  <wp:effectExtent l="0" t="0" r="889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01320" cy="2310793"/>
                          </a:xfrm>
                          <a:prstGeom prst="rect">
                            <a:avLst/>
                          </a:prstGeom>
                          <a:noFill/>
                          <a:ln>
                            <a:noFill/>
                          </a:ln>
                        </pic:spPr>
                      </pic:pic>
                    </a:graphicData>
                  </a:graphic>
                </wp:inline>
              </w:drawing>
            </w:r>
          </w:p>
        </w:tc>
      </w:tr>
      <w:tr w:rsidR="00C002B0" w:rsidRPr="009B420C" w14:paraId="344F8165" w14:textId="77777777" w:rsidTr="002D3E3F">
        <w:trPr>
          <w:jc w:val="center"/>
        </w:trPr>
        <w:tc>
          <w:tcPr>
            <w:tcW w:w="9629" w:type="dxa"/>
          </w:tcPr>
          <w:p w14:paraId="36995B47" w14:textId="77777777" w:rsidR="00C002B0" w:rsidRPr="009B420C" w:rsidRDefault="00C002B0" w:rsidP="004E4968">
            <w:pPr>
              <w:pStyle w:val="Slikacentrirano2019"/>
            </w:pPr>
            <w:r w:rsidRPr="009B420C">
              <w:t>Слика 3.4.4</w:t>
            </w:r>
            <w:r w:rsidR="003428B6" w:rsidRPr="009B420C">
              <w:t>.</w:t>
            </w:r>
            <w:r w:rsidRPr="009B420C">
              <w:t xml:space="preserve"> Потрошња</w:t>
            </w:r>
            <w:r w:rsidRPr="009B420C">
              <w:rPr>
                <w:spacing w:val="1"/>
              </w:rPr>
              <w:t xml:space="preserve"> </w:t>
            </w:r>
            <w:r w:rsidRPr="009B420C">
              <w:rPr>
                <w:spacing w:val="-2"/>
              </w:rPr>
              <w:t>ФЕ</w:t>
            </w:r>
            <w:r w:rsidRPr="009B420C">
              <w:rPr>
                <w:spacing w:val="1"/>
              </w:rPr>
              <w:t xml:space="preserve"> </w:t>
            </w:r>
            <w:r w:rsidRPr="009B420C">
              <w:t>по</w:t>
            </w:r>
            <w:r w:rsidRPr="009B420C">
              <w:rPr>
                <w:spacing w:val="7"/>
              </w:rPr>
              <w:t xml:space="preserve"> </w:t>
            </w:r>
            <w:r w:rsidRPr="009B420C">
              <w:t>секторима у Републици Србији</w:t>
            </w:r>
          </w:p>
        </w:tc>
      </w:tr>
    </w:tbl>
    <w:p w14:paraId="6923C7EC" w14:textId="77777777" w:rsidR="00C002B0" w:rsidRPr="009B420C" w:rsidRDefault="00C002B0" w:rsidP="00C002B0">
      <w:pPr>
        <w:rPr>
          <w:bCs/>
        </w:rPr>
      </w:pPr>
      <w:r w:rsidRPr="009B420C">
        <w:rPr>
          <w:rFonts w:cs="Times New Roman"/>
          <w:bCs/>
        </w:rPr>
        <w:t>У Републици Србији п</w:t>
      </w:r>
      <w:r w:rsidRPr="009B420C">
        <w:rPr>
          <w:bCs/>
        </w:rPr>
        <w:t>отрошња ФЕ у енергетске сврхе 2022. године процењена је на је 9,57 Mten (милиона тона еквивалентне нафте). У односу на 2021. годину, потрошња ФЕ је повећана за 3,4%, док је у односу на 2005. годину повећана за 12%</w:t>
      </w:r>
      <w:r w:rsidRPr="009B420C" w:rsidDel="00A53F77">
        <w:rPr>
          <w:bCs/>
        </w:rPr>
        <w:t xml:space="preserve"> </w:t>
      </w:r>
      <w:r w:rsidRPr="009B420C">
        <w:rPr>
          <w:bCs/>
        </w:rPr>
        <w:t xml:space="preserve">(слике 3.4.4. и 3.4.5). </w:t>
      </w:r>
    </w:p>
    <w:p w14:paraId="1CB98679" w14:textId="77777777" w:rsidR="00C002B0" w:rsidRPr="009B420C" w:rsidRDefault="00C002B0" w:rsidP="00C002B0">
      <w:pPr>
        <w:rPr>
          <w:bCs/>
        </w:rPr>
      </w:pPr>
      <w:r w:rsidRPr="009B420C">
        <w:rPr>
          <w:bCs/>
        </w:rPr>
        <w:t>По секторима, највише енергије се трошило у сектору Домаћинства 3,41 Mten, затим Саобраћаја 2,81 Мten и Индустрије 2,02 Men, док су Пољопривреда, сектор Јавне и комуналне делатности и остали потрошачи (у даљем тексту: Остали) и Грађевинарство имали потрошњу респективно 0,16, 1,11 и 0,07 Mten (Слика 3.4.4).</w:t>
      </w:r>
    </w:p>
    <w:p w14:paraId="14688C5A" w14:textId="77777777" w:rsidR="00C002B0" w:rsidRPr="009B420C" w:rsidRDefault="00C002B0" w:rsidP="00C002B0">
      <w:pPr>
        <w:rPr>
          <w:rFonts w:cs="Times New Roman"/>
          <w:bCs/>
          <w:szCs w:val="24"/>
        </w:rPr>
      </w:pPr>
      <w:r w:rsidRPr="009B420C">
        <w:rPr>
          <w:rFonts w:cs="Times New Roman"/>
          <w:bCs/>
          <w:szCs w:val="24"/>
        </w:rPr>
        <w:t>У Републици Србији 2022. године донет је велики број релевантних подзаконских аката, а у току је реализација низа пројеката, као што су „Енергетска ефикасност у зградама централне власти</w:t>
      </w:r>
      <w:r w:rsidR="00C130D8" w:rsidRPr="009B420C">
        <w:rPr>
          <w:bCs/>
        </w:rPr>
        <w:t>”</w:t>
      </w:r>
      <w:r w:rsidRPr="009B420C">
        <w:rPr>
          <w:rFonts w:cs="Times New Roman"/>
          <w:bCs/>
          <w:szCs w:val="24"/>
        </w:rPr>
        <w:t>, „Чиста енергија и енергетска ефикасност за грађане у Србији</w:t>
      </w:r>
      <w:r w:rsidR="00C130D8" w:rsidRPr="009B420C">
        <w:rPr>
          <w:bCs/>
        </w:rPr>
        <w:t>”</w:t>
      </w:r>
      <w:r w:rsidRPr="009B420C">
        <w:rPr>
          <w:rFonts w:cs="Times New Roman"/>
          <w:bCs/>
          <w:szCs w:val="24"/>
        </w:rPr>
        <w:t>, „Рехабилитација система даљинског грејања у Србији – Фаза V</w:t>
      </w:r>
      <w:r w:rsidR="00C130D8" w:rsidRPr="009B420C">
        <w:rPr>
          <w:bCs/>
        </w:rPr>
        <w:t>”</w:t>
      </w:r>
      <w:r w:rsidRPr="009B420C">
        <w:rPr>
          <w:rFonts w:cs="Times New Roman"/>
          <w:bCs/>
          <w:szCs w:val="24"/>
        </w:rPr>
        <w:t>, „Енергетска ефикасност и управљање енергијом у општинама у Србији</w:t>
      </w:r>
      <w:r w:rsidR="00C130D8" w:rsidRPr="009B420C">
        <w:rPr>
          <w:bCs/>
        </w:rPr>
        <w:t>”</w:t>
      </w:r>
      <w:r w:rsidRPr="009B420C">
        <w:rPr>
          <w:rFonts w:cs="Times New Roman"/>
          <w:bCs/>
          <w:szCs w:val="24"/>
        </w:rPr>
        <w:t xml:space="preserve">, </w:t>
      </w:r>
      <w:r w:rsidRPr="009B420C">
        <w:rPr>
          <w:rFonts w:cs="Times New Roman"/>
          <w:bCs/>
        </w:rPr>
        <w:t>„Унапређење система енергетског менаџмента ради повећања инвестиција у енергетску ефикасност јавних зграда у Србији”</w:t>
      </w:r>
      <w:r w:rsidRPr="009B420C">
        <w:rPr>
          <w:rFonts w:cs="Times New Roman"/>
          <w:bCs/>
          <w:szCs w:val="24"/>
        </w:rPr>
        <w:t>, „Програм енергетске санације стамбених зграда, породичних кућа и станова који спроводе јединице локалне самоуправе</w:t>
      </w:r>
      <w:r w:rsidR="00C130D8" w:rsidRPr="009B420C">
        <w:rPr>
          <w:bCs/>
        </w:rPr>
        <w:t>”</w:t>
      </w:r>
      <w:r w:rsidRPr="009B420C">
        <w:rPr>
          <w:rFonts w:cs="Times New Roman"/>
          <w:bCs/>
          <w:szCs w:val="24"/>
        </w:rPr>
        <w:t>, и др.</w:t>
      </w:r>
    </w:p>
    <w:p w14:paraId="09DD1B9C" w14:textId="77777777" w:rsidR="00C002B0" w:rsidRPr="009B420C" w:rsidRDefault="00C002B0" w:rsidP="00C002B0">
      <w:pPr>
        <w:rPr>
          <w:bCs/>
        </w:rPr>
      </w:pPr>
      <w:r w:rsidRPr="009B420C">
        <w:rPr>
          <w:rFonts w:cs="Times New Roman"/>
          <w:bCs/>
        </w:rPr>
        <w:t xml:space="preserve">Циљ потрошње за 2020. годину је утврђен у Програму остваривања стратегије развоја енергетике Републике Србије до 2025. године са пројекцијама до 2030. године као cap-consumption (максимална дозвољена потрошња енергије) у висини од 13,103 </w:t>
      </w:r>
      <w:r w:rsidRPr="009B420C">
        <w:rPr>
          <w:bCs/>
        </w:rPr>
        <w:t xml:space="preserve">Mten </w:t>
      </w:r>
      <w:r w:rsidRPr="009B420C">
        <w:rPr>
          <w:rFonts w:cs="Times New Roman"/>
          <w:bCs/>
        </w:rPr>
        <w:t>за финалну енергију</w:t>
      </w:r>
      <w:r w:rsidRPr="009B420C">
        <w:rPr>
          <w:bCs/>
        </w:rPr>
        <w:t>.</w:t>
      </w:r>
      <w:r w:rsidRPr="009B420C">
        <w:rPr>
          <w:rFonts w:cs="Times New Roman"/>
          <w:bCs/>
        </w:rPr>
        <w:t xml:space="preserve"> Циљ за 2021. годину је дефинисан је Четвртим акционим планом за енергетску ефикасност Републике Србије за период до краја 2021.године, као cap-consumption са истом </w:t>
      </w:r>
      <w:r w:rsidRPr="009B420C">
        <w:rPr>
          <w:rFonts w:cs="Times New Roman"/>
          <w:bCs/>
        </w:rPr>
        <w:lastRenderedPageBreak/>
        <w:t xml:space="preserve">вредношћу која је дата и за 2020. годину. Циљеви за обе године су остварени јер је потрошња ФЕ била знатно испод тих вредности </w:t>
      </w:r>
      <w:r w:rsidRPr="009B420C">
        <w:rPr>
          <w:bCs/>
        </w:rPr>
        <w:t xml:space="preserve">(Слика 3.4.5). </w:t>
      </w:r>
    </w:p>
    <w:p w14:paraId="0278EB05" w14:textId="77777777" w:rsidR="00C002B0" w:rsidRPr="009B420C" w:rsidRDefault="00C002B0" w:rsidP="004E4968">
      <w:pPr>
        <w:pStyle w:val="Slikacentrirano2019"/>
      </w:pPr>
      <w:r w:rsidRPr="009B420C">
        <w:rPr>
          <w:lang w:val="sr-Latn-RS" w:eastAsia="sr-Latn-RS"/>
        </w:rPr>
        <w:drawing>
          <wp:inline distT="0" distB="0" distL="0" distR="0" wp14:anchorId="629F9314" wp14:editId="1EDA4D85">
            <wp:extent cx="2879062" cy="164782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5">
                      <a:extLst>
                        <a:ext uri="{28A0092B-C50C-407E-A947-70E740481C1C}">
                          <a14:useLocalDpi xmlns:a14="http://schemas.microsoft.com/office/drawing/2010/main" val="0"/>
                        </a:ext>
                      </a:extLst>
                    </a:blip>
                    <a:srcRect b="5015"/>
                    <a:stretch/>
                  </pic:blipFill>
                  <pic:spPr bwMode="auto">
                    <a:xfrm>
                      <a:off x="0" y="0"/>
                      <a:ext cx="2880000" cy="1648362"/>
                    </a:xfrm>
                    <a:prstGeom prst="rect">
                      <a:avLst/>
                    </a:prstGeom>
                    <a:noFill/>
                    <a:ln>
                      <a:noFill/>
                    </a:ln>
                    <a:extLst>
                      <a:ext uri="{53640926-AAD7-44D8-BBD7-CCE9431645EC}">
                        <a14:shadowObscured xmlns:a14="http://schemas.microsoft.com/office/drawing/2010/main"/>
                      </a:ext>
                    </a:extLst>
                  </pic:spPr>
                </pic:pic>
              </a:graphicData>
            </a:graphic>
          </wp:inline>
        </w:drawing>
      </w:r>
      <w:r w:rsidRPr="009B420C">
        <w:t xml:space="preserve">   </w:t>
      </w:r>
      <w:r w:rsidRPr="009B420C">
        <w:rPr>
          <w:lang w:val="sr-Latn-RS" w:eastAsia="sr-Latn-RS"/>
        </w:rPr>
        <w:drawing>
          <wp:inline distT="0" distB="0" distL="0" distR="0" wp14:anchorId="37DCA655" wp14:editId="26E5DB81">
            <wp:extent cx="2879725" cy="16764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6">
                      <a:extLst>
                        <a:ext uri="{28A0092B-C50C-407E-A947-70E740481C1C}">
                          <a14:useLocalDpi xmlns:a14="http://schemas.microsoft.com/office/drawing/2010/main" val="0"/>
                        </a:ext>
                      </a:extLst>
                    </a:blip>
                    <a:srcRect b="3080"/>
                    <a:stretch/>
                  </pic:blipFill>
                  <pic:spPr bwMode="auto">
                    <a:xfrm>
                      <a:off x="0" y="0"/>
                      <a:ext cx="2880000" cy="1676560"/>
                    </a:xfrm>
                    <a:prstGeom prst="rect">
                      <a:avLst/>
                    </a:prstGeom>
                    <a:noFill/>
                    <a:ln>
                      <a:noFill/>
                    </a:ln>
                    <a:extLst>
                      <a:ext uri="{53640926-AAD7-44D8-BBD7-CCE9431645EC}">
                        <a14:shadowObscured xmlns:a14="http://schemas.microsoft.com/office/drawing/2010/main"/>
                      </a:ext>
                    </a:extLst>
                  </pic:spPr>
                </pic:pic>
              </a:graphicData>
            </a:graphic>
          </wp:inline>
        </w:drawing>
      </w:r>
    </w:p>
    <w:p w14:paraId="73DCCCE5" w14:textId="77777777" w:rsidR="00C002B0" w:rsidRPr="009B420C" w:rsidRDefault="00C002B0" w:rsidP="004E4968">
      <w:pPr>
        <w:pStyle w:val="Slikacentrirano2019"/>
        <w:rPr>
          <w:spacing w:val="4"/>
        </w:rPr>
      </w:pPr>
      <w:r w:rsidRPr="009B420C">
        <w:t>Слика 3.4.5. Потрошња</w:t>
      </w:r>
      <w:r w:rsidRPr="009B420C">
        <w:rPr>
          <w:spacing w:val="1"/>
        </w:rPr>
        <w:t xml:space="preserve"> </w:t>
      </w:r>
      <w:r w:rsidRPr="009B420C">
        <w:rPr>
          <w:spacing w:val="-2"/>
        </w:rPr>
        <w:t>ФЕ</w:t>
      </w:r>
      <w:r w:rsidRPr="009B420C">
        <w:rPr>
          <w:spacing w:val="1"/>
        </w:rPr>
        <w:t xml:space="preserve"> </w:t>
      </w:r>
      <w:r w:rsidRPr="009B420C">
        <w:t xml:space="preserve">и циљеви потрошње у Републици Србији и Европској унији </w:t>
      </w:r>
    </w:p>
    <w:p w14:paraId="78AD623B" w14:textId="14E2504D" w:rsidR="00C002B0" w:rsidRPr="009B420C" w:rsidRDefault="00C002B0" w:rsidP="00C002B0">
      <w:pPr>
        <w:rPr>
          <w:rFonts w:cs="Times New Roman"/>
          <w:bCs/>
          <w:szCs w:val="24"/>
        </w:rPr>
      </w:pPr>
      <w:r w:rsidRPr="009B420C">
        <w:rPr>
          <w:rFonts w:cs="Times New Roman"/>
          <w:bCs/>
          <w:szCs w:val="24"/>
        </w:rPr>
        <w:t>Ради поређења, према најновијим ЕЕА подацима, у</w:t>
      </w:r>
      <w:r w:rsidRPr="009B420C">
        <w:rPr>
          <w:bCs/>
        </w:rPr>
        <w:t xml:space="preserve"> 2021. години потрошња</w:t>
      </w:r>
      <w:r w:rsidR="00640A76">
        <w:rPr>
          <w:bCs/>
        </w:rPr>
        <w:t xml:space="preserve"> ФЕ значајно је повећана за 6,9</w:t>
      </w:r>
      <w:r w:rsidRPr="009B420C">
        <w:rPr>
          <w:bCs/>
        </w:rPr>
        <w:t xml:space="preserve">% након изузетног пада уоченог 2020. године. Повећање се у великој мери може приписати опоравку привреде и укидање ограничења пандемије. Гледајући пуну временску серију, смањење од 2005. године је износило 7% </w:t>
      </w:r>
      <w:r w:rsidRPr="009B420C">
        <w:rPr>
          <w:rFonts w:cs="Times New Roman"/>
          <w:bCs/>
          <w:szCs w:val="24"/>
        </w:rPr>
        <w:t xml:space="preserve">(Слика 3.4.5). </w:t>
      </w:r>
      <w:r w:rsidRPr="009B420C">
        <w:rPr>
          <w:bCs/>
        </w:rPr>
        <w:t>Различити фактори су допринели смањењу потражње за енергијом у ЕУ, као што су мере уштеде енергије, побољшања енергетске трансформације, структурне промене ка мање енергетски интензивним индустријама и постепено топлије зиме</w:t>
      </w:r>
      <w:r w:rsidRPr="009B420C">
        <w:rPr>
          <w:rFonts w:cs="Times New Roman"/>
          <w:bCs/>
          <w:szCs w:val="24"/>
        </w:rPr>
        <w:t>.</w:t>
      </w:r>
    </w:p>
    <w:p w14:paraId="2E9E57B6" w14:textId="68AC6650" w:rsidR="00C002B0" w:rsidRPr="009B420C" w:rsidRDefault="00C002B0" w:rsidP="00C002B0">
      <w:pPr>
        <w:rPr>
          <w:bCs/>
        </w:rPr>
      </w:pPr>
      <w:r w:rsidRPr="009B420C">
        <w:rPr>
          <w:bCs/>
        </w:rPr>
        <w:t>Деветнаест држава чланица је забележило снажан (&gt;5%) пораст потрошње ФЕ између 2020. и 2021. године, при чему су Словачка</w:t>
      </w:r>
      <w:r w:rsidR="00E80036">
        <w:rPr>
          <w:bCs/>
        </w:rPr>
        <w:t xml:space="preserve"> Р</w:t>
      </w:r>
      <w:r w:rsidR="008051E4">
        <w:rPr>
          <w:bCs/>
        </w:rPr>
        <w:t>епублика</w:t>
      </w:r>
      <w:r w:rsidRPr="009B420C">
        <w:rPr>
          <w:bCs/>
        </w:rPr>
        <w:t xml:space="preserve">, </w:t>
      </w:r>
      <w:r w:rsidR="008051E4">
        <w:rPr>
          <w:bCs/>
        </w:rPr>
        <w:t xml:space="preserve">Република </w:t>
      </w:r>
      <w:r w:rsidRPr="009B420C">
        <w:rPr>
          <w:bCs/>
        </w:rPr>
        <w:t xml:space="preserve">Француска и </w:t>
      </w:r>
      <w:r w:rsidR="008051E4">
        <w:rPr>
          <w:bCs/>
        </w:rPr>
        <w:t xml:space="preserve">Република </w:t>
      </w:r>
      <w:r w:rsidRPr="009B420C">
        <w:rPr>
          <w:bCs/>
        </w:rPr>
        <w:t xml:space="preserve">Италија највише повећале , а ниједна земља није доживела смањење потрошње 2021. године. У Републици Србији потрошња је повећана за 3,4%. У односу на националне циљеве, 2020. године нису достигли циљеве </w:t>
      </w:r>
      <w:r w:rsidR="009D0C46">
        <w:rPr>
          <w:bCs/>
        </w:rPr>
        <w:t xml:space="preserve">Република </w:t>
      </w:r>
      <w:r w:rsidRPr="009B420C">
        <w:rPr>
          <w:bCs/>
        </w:rPr>
        <w:t xml:space="preserve">Литванија, </w:t>
      </w:r>
      <w:r w:rsidR="009D0C46">
        <w:rPr>
          <w:bCs/>
        </w:rPr>
        <w:t xml:space="preserve">Република </w:t>
      </w:r>
      <w:r w:rsidRPr="009B420C">
        <w:rPr>
          <w:bCs/>
        </w:rPr>
        <w:t xml:space="preserve">Бугарска, </w:t>
      </w:r>
      <w:r w:rsidR="009D0C46">
        <w:rPr>
          <w:bCs/>
        </w:rPr>
        <w:t xml:space="preserve">Република </w:t>
      </w:r>
      <w:r w:rsidRPr="009B420C">
        <w:rPr>
          <w:bCs/>
        </w:rPr>
        <w:t xml:space="preserve">Аустрија, </w:t>
      </w:r>
      <w:r w:rsidR="009D0C46">
        <w:rPr>
          <w:bCs/>
        </w:rPr>
        <w:t xml:space="preserve">Краљевина </w:t>
      </w:r>
      <w:r w:rsidRPr="009B420C">
        <w:rPr>
          <w:bCs/>
        </w:rPr>
        <w:t xml:space="preserve">Белгија и </w:t>
      </w:r>
      <w:r w:rsidR="009D0C46">
        <w:rPr>
          <w:bCs/>
        </w:rPr>
        <w:t xml:space="preserve">Савезна Република </w:t>
      </w:r>
      <w:r w:rsidRPr="009B420C">
        <w:rPr>
          <w:bCs/>
        </w:rPr>
        <w:t xml:space="preserve">Немачка </w:t>
      </w:r>
      <w:r w:rsidRPr="009B420C">
        <w:rPr>
          <w:rFonts w:cs="Times New Roman"/>
          <w:bCs/>
          <w:szCs w:val="24"/>
        </w:rPr>
        <w:t>(Слика 3.4.6)</w:t>
      </w:r>
      <w:r w:rsidRPr="009B420C">
        <w:rPr>
          <w:bC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C002B0" w:rsidRPr="009B420C" w14:paraId="5695DE8E" w14:textId="77777777" w:rsidTr="002D3E3F">
        <w:trPr>
          <w:trHeight w:val="20"/>
        </w:trPr>
        <w:tc>
          <w:tcPr>
            <w:tcW w:w="9629" w:type="dxa"/>
          </w:tcPr>
          <w:p w14:paraId="0B97B8B6" w14:textId="77777777" w:rsidR="00C002B0" w:rsidRPr="009B420C" w:rsidRDefault="00C002B0" w:rsidP="004E4968">
            <w:pPr>
              <w:pStyle w:val="Slikacentrirano2019"/>
            </w:pPr>
            <w:r w:rsidRPr="009B420C">
              <w:rPr>
                <w:lang w:val="sr-Latn-RS" w:eastAsia="sr-Latn-RS"/>
              </w:rPr>
              <w:drawing>
                <wp:inline distT="0" distB="0" distL="0" distR="0" wp14:anchorId="5B22A86C" wp14:editId="5BA418CA">
                  <wp:extent cx="5629030" cy="2170706"/>
                  <wp:effectExtent l="0" t="0" r="0" b="127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7">
                            <a:extLst>
                              <a:ext uri="{28A0092B-C50C-407E-A947-70E740481C1C}">
                                <a14:useLocalDpi xmlns:a14="http://schemas.microsoft.com/office/drawing/2010/main" val="0"/>
                              </a:ext>
                            </a:extLst>
                          </a:blip>
                          <a:srcRect b="3516"/>
                          <a:stretch/>
                        </pic:blipFill>
                        <pic:spPr bwMode="auto">
                          <a:xfrm>
                            <a:off x="0" y="0"/>
                            <a:ext cx="5630979" cy="21714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002B0" w:rsidRPr="009B420C" w14:paraId="4B30E44D" w14:textId="77777777" w:rsidTr="002D3E3F">
        <w:trPr>
          <w:trHeight w:val="20"/>
        </w:trPr>
        <w:tc>
          <w:tcPr>
            <w:tcW w:w="9629" w:type="dxa"/>
          </w:tcPr>
          <w:p w14:paraId="4E87CF84" w14:textId="77777777" w:rsidR="00C002B0" w:rsidRPr="009B420C" w:rsidRDefault="00C002B0" w:rsidP="004E4968">
            <w:pPr>
              <w:pStyle w:val="Slikacentrirano2019"/>
              <w:rPr>
                <w:spacing w:val="4"/>
              </w:rPr>
            </w:pPr>
            <w:r w:rsidRPr="009B420C">
              <w:t>Слика 3.4.6. Потрошња</w:t>
            </w:r>
            <w:r w:rsidRPr="009B420C">
              <w:rPr>
                <w:spacing w:val="1"/>
              </w:rPr>
              <w:t xml:space="preserve"> </w:t>
            </w:r>
            <w:r w:rsidRPr="009B420C">
              <w:rPr>
                <w:spacing w:val="-2"/>
              </w:rPr>
              <w:t>ФЕ</w:t>
            </w:r>
            <w:r w:rsidRPr="009B420C">
              <w:rPr>
                <w:spacing w:val="1"/>
              </w:rPr>
              <w:t xml:space="preserve"> </w:t>
            </w:r>
            <w:r w:rsidRPr="009B420C">
              <w:t xml:space="preserve">и национални циљеви у Републици Србији и државама ЕУ </w:t>
            </w:r>
          </w:p>
        </w:tc>
      </w:tr>
    </w:tbl>
    <w:p w14:paraId="2DB346A6" w14:textId="77777777" w:rsidR="00C002B0" w:rsidRPr="009B420C" w:rsidRDefault="00C002B0" w:rsidP="00C002B0">
      <w:pPr>
        <w:rPr>
          <w:bCs/>
        </w:rPr>
      </w:pPr>
    </w:p>
    <w:p w14:paraId="51AA1EA1" w14:textId="77777777" w:rsidR="00C002B0" w:rsidRPr="009B420C" w:rsidRDefault="00C002B0" w:rsidP="00C002B0">
      <w:pPr>
        <w:rPr>
          <w:bCs/>
        </w:rPr>
      </w:pPr>
      <w:r w:rsidRPr="009B420C">
        <w:rPr>
          <w:bCs/>
        </w:rPr>
        <w:t xml:space="preserve">Напомена: Сви подаци за 2022. годину су процењени. </w:t>
      </w:r>
    </w:p>
    <w:p w14:paraId="0AF6C4B9" w14:textId="77777777" w:rsidR="00675B0E" w:rsidRDefault="00675B0E" w:rsidP="00427E9E">
      <w:pPr>
        <w:pStyle w:val="tabele"/>
      </w:pPr>
    </w:p>
    <w:p w14:paraId="0665D58B" w14:textId="22B8147D" w:rsidR="00C002B0" w:rsidRPr="009B420C" w:rsidRDefault="00C002B0" w:rsidP="00427E9E">
      <w:pPr>
        <w:pStyle w:val="tabele"/>
      </w:pPr>
      <w:r w:rsidRPr="009B420C">
        <w:t>Извор података: Министарство рударства и енергетике; сајтови Европске агенције за животну средину и Еуростата, приступљено 17. маја 2023. године.</w:t>
      </w:r>
    </w:p>
    <w:p w14:paraId="0BBDDAD0" w14:textId="77777777" w:rsidR="00C002B0" w:rsidRPr="009B420C" w:rsidRDefault="00C002B0" w:rsidP="00550A26">
      <w:pPr>
        <w:rPr>
          <w:bCs/>
        </w:rPr>
      </w:pPr>
    </w:p>
    <w:p w14:paraId="0D802293" w14:textId="77777777" w:rsidR="000C1E04" w:rsidRPr="009B420C" w:rsidRDefault="000C1E04" w:rsidP="00550A26">
      <w:pPr>
        <w:rPr>
          <w:bCs/>
        </w:rPr>
      </w:pPr>
    </w:p>
    <w:p w14:paraId="07BB200C" w14:textId="77777777" w:rsidR="000C1E04" w:rsidRPr="009B420C" w:rsidRDefault="000C1E04" w:rsidP="00550A26">
      <w:pPr>
        <w:rPr>
          <w:bCs/>
        </w:rPr>
      </w:pPr>
    </w:p>
    <w:p w14:paraId="30C91A24" w14:textId="77777777" w:rsidR="000F0E01" w:rsidRPr="009B420C" w:rsidRDefault="000F0E01" w:rsidP="000F0E01">
      <w:pPr>
        <w:pStyle w:val="Heading3"/>
        <w:rPr>
          <w:lang w:val="sr-Cyrl-RS"/>
        </w:rPr>
      </w:pPr>
      <w:bookmarkStart w:id="410" w:name="_Toc122528394"/>
      <w:bookmarkStart w:id="411" w:name="_Toc137730438"/>
      <w:bookmarkStart w:id="412" w:name="_Toc146611808"/>
      <w:r w:rsidRPr="009B420C">
        <w:rPr>
          <w:lang w:val="sr-Cyrl-RS"/>
        </w:rPr>
        <w:lastRenderedPageBreak/>
        <w:t>3.4.2. Природни ресурси</w:t>
      </w:r>
      <w:bookmarkEnd w:id="410"/>
      <w:bookmarkEnd w:id="411"/>
      <w:bookmarkEnd w:id="412"/>
    </w:p>
    <w:p w14:paraId="2DFCB03F" w14:textId="77777777" w:rsidR="000F0E01" w:rsidRPr="009B420C" w:rsidRDefault="000F0E01" w:rsidP="000F0E01">
      <w:pPr>
        <w:pStyle w:val="Heading4"/>
        <w:rPr>
          <w:bCs/>
          <w:iCs w:val="0"/>
        </w:rPr>
      </w:pPr>
      <w:bookmarkStart w:id="413" w:name="_Toc122528395"/>
      <w:bookmarkStart w:id="414" w:name="_Toc137730439"/>
      <w:bookmarkStart w:id="415" w:name="_Toc146611809"/>
      <w:r w:rsidRPr="009B420C">
        <w:rPr>
          <w:bCs/>
          <w:iCs w:val="0"/>
        </w:rPr>
        <w:t>3.4.2.1. Структура производње из државних шума</w:t>
      </w:r>
      <w:bookmarkEnd w:id="413"/>
      <w:bookmarkEnd w:id="414"/>
      <w:bookmarkEnd w:id="415"/>
    </w:p>
    <w:p w14:paraId="52021A35" w14:textId="77777777" w:rsidR="00AC2B14" w:rsidRPr="009B420C" w:rsidRDefault="00AC2B14" w:rsidP="00AC2B14">
      <w:pPr>
        <w:rPr>
          <w:rFonts w:eastAsia="Times New Roman" w:cs="Times New Roman"/>
          <w:bCs/>
          <w:szCs w:val="24"/>
        </w:rPr>
      </w:pPr>
      <w:r w:rsidRPr="009B420C">
        <w:rPr>
          <w:rFonts w:eastAsia="Times New Roman" w:cs="Times New Roman"/>
          <w:bCs/>
          <w:szCs w:val="24"/>
        </w:rPr>
        <w:t>Индикатор представља количину и структуру произведених шумских сортимената из државних шума.</w:t>
      </w:r>
    </w:p>
    <w:p w14:paraId="35B43B5F" w14:textId="4AAE6AFE" w:rsidR="00AC2B14" w:rsidRPr="009B420C" w:rsidRDefault="00FD1AE0" w:rsidP="004E4968">
      <w:pPr>
        <w:pStyle w:val="Slikacentrirano2019"/>
      </w:pPr>
      <w:r>
        <w:drawing>
          <wp:inline distT="0" distB="0" distL="0" distR="0" wp14:anchorId="204B6F1D" wp14:editId="32771DF0">
            <wp:extent cx="5857875" cy="2876550"/>
            <wp:effectExtent l="0" t="0" r="0" b="0"/>
            <wp:docPr id="2037040701" name="Chart 1">
              <a:extLst xmlns:a="http://schemas.openxmlformats.org/drawingml/2006/main">
                <a:ext uri="{FF2B5EF4-FFF2-40B4-BE49-F238E27FC236}">
                  <a16:creationId xmlns:a16="http://schemas.microsoft.com/office/drawing/2014/main" id="{DF365C29-216B-7B2A-8371-B4F6953FDF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5E56765D" w14:textId="77777777" w:rsidR="00AC2B14" w:rsidRPr="009B420C" w:rsidRDefault="00AC2B14" w:rsidP="004E4968">
      <w:pPr>
        <w:pStyle w:val="Slikacentrirano2019"/>
      </w:pPr>
      <w:r w:rsidRPr="009B420C">
        <w:t xml:space="preserve">Слика </w:t>
      </w:r>
      <w:r w:rsidR="00EB162D" w:rsidRPr="009B420C">
        <w:t>3.4.7</w:t>
      </w:r>
      <w:r w:rsidRPr="009B420C">
        <w:t>. Шумски сортимени призведени у државним шума</w:t>
      </w:r>
    </w:p>
    <w:p w14:paraId="3607B93C" w14:textId="2B19BAC4" w:rsidR="00AC2B14" w:rsidRPr="009B420C" w:rsidRDefault="00FD1AE0" w:rsidP="00AC2B14">
      <w:pPr>
        <w:jc w:val="center"/>
        <w:rPr>
          <w:rFonts w:eastAsia="Times New Roman" w:cs="Times New Roman"/>
          <w:bCs/>
          <w:szCs w:val="24"/>
        </w:rPr>
      </w:pPr>
      <w:r>
        <w:rPr>
          <w:noProof/>
        </w:rPr>
        <w:drawing>
          <wp:inline distT="0" distB="0" distL="0" distR="0" wp14:anchorId="151EA954" wp14:editId="504E2C06">
            <wp:extent cx="5876925" cy="2676525"/>
            <wp:effectExtent l="0" t="0" r="0" b="0"/>
            <wp:docPr id="1643085079" name="Chart 1">
              <a:extLst xmlns:a="http://schemas.openxmlformats.org/drawingml/2006/main">
                <a:ext uri="{FF2B5EF4-FFF2-40B4-BE49-F238E27FC236}">
                  <a16:creationId xmlns:a16="http://schemas.microsoft.com/office/drawing/2014/main" id="{CFD5BF24-30C5-1B5A-EC03-EDCCCB9DA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6159F867" w14:textId="77777777" w:rsidR="00AC2B14" w:rsidRPr="009B420C" w:rsidRDefault="00AC2B14" w:rsidP="004E4968">
      <w:pPr>
        <w:pStyle w:val="Slikacentrirano2019"/>
        <w:rPr>
          <w:szCs w:val="24"/>
        </w:rPr>
      </w:pPr>
      <w:r w:rsidRPr="009B420C">
        <w:t xml:space="preserve">Слика </w:t>
      </w:r>
      <w:r w:rsidR="00EB162D" w:rsidRPr="009B420C">
        <w:t>3.4.8</w:t>
      </w:r>
      <w:r w:rsidRPr="009B420C">
        <w:t>. Структура шумских сортимената из државних шума</w:t>
      </w:r>
    </w:p>
    <w:p w14:paraId="11437F2C" w14:textId="77777777" w:rsidR="005E7D41" w:rsidRDefault="005E7D41" w:rsidP="00FD1AE0">
      <w:pPr>
        <w:pStyle w:val="tabele"/>
        <w:rPr>
          <w:rFonts w:eastAsia="Times New Roman"/>
          <w:noProof w:val="0"/>
          <w:sz w:val="24"/>
          <w:szCs w:val="24"/>
        </w:rPr>
      </w:pPr>
    </w:p>
    <w:p w14:paraId="12737443" w14:textId="61FBBB0B" w:rsidR="00FD1AE0" w:rsidRPr="00FD1AE0" w:rsidRDefault="00FD1AE0" w:rsidP="00FD1AE0">
      <w:pPr>
        <w:pStyle w:val="tabele"/>
        <w:rPr>
          <w:rFonts w:eastAsia="Times New Roman"/>
          <w:noProof w:val="0"/>
          <w:sz w:val="24"/>
          <w:szCs w:val="24"/>
        </w:rPr>
      </w:pPr>
      <w:r w:rsidRPr="00FD1AE0">
        <w:rPr>
          <w:rFonts w:eastAsia="Times New Roman"/>
          <w:noProof w:val="0"/>
          <w:sz w:val="24"/>
          <w:szCs w:val="24"/>
        </w:rPr>
        <w:t xml:space="preserve">Уочава се да је током последње декаде дошло до повећања производње сортимената из државних шума и то за преко 40% у односу на 2007. годину са 1,77 m3/hа на 2,6 m3/hа шуме. Током 2021 и 2022. Године дошло је до благог повећања производње на 2,6  m3/hа (Слика 3.4.7). </w:t>
      </w:r>
    </w:p>
    <w:p w14:paraId="166F4C5F" w14:textId="77777777" w:rsidR="00FD1AE0" w:rsidRDefault="00FD1AE0" w:rsidP="00FD1AE0">
      <w:pPr>
        <w:pStyle w:val="tabele"/>
        <w:rPr>
          <w:rFonts w:eastAsia="Times New Roman"/>
          <w:noProof w:val="0"/>
          <w:sz w:val="24"/>
          <w:szCs w:val="24"/>
        </w:rPr>
      </w:pPr>
      <w:r w:rsidRPr="00FD1AE0">
        <w:rPr>
          <w:rFonts w:eastAsia="Times New Roman"/>
          <w:noProof w:val="0"/>
          <w:sz w:val="24"/>
          <w:szCs w:val="24"/>
        </w:rPr>
        <w:t>Однос огревног и индустријског дрвета на глобалном нивоу износио је 51,2 : 48,8, док је у Европи тај однос 17,8 : 82,2. У Републици Србији је однос огревног и индустријског дрвета у 50 : 50, са трендом смањења учешћа индустријског дрвета у односу на огревно дрво последњих година. (Слика 3.4.8).</w:t>
      </w:r>
    </w:p>
    <w:p w14:paraId="5D57833F" w14:textId="77777777" w:rsidR="00FD1AE0" w:rsidRDefault="00FD1AE0" w:rsidP="00FD1AE0">
      <w:pPr>
        <w:pStyle w:val="tabele"/>
      </w:pPr>
    </w:p>
    <w:p w14:paraId="2AAB3C0A" w14:textId="3A0E9ADA" w:rsidR="00AC2B14" w:rsidRPr="009B420C" w:rsidRDefault="00AC2B14" w:rsidP="00FD1AE0">
      <w:pPr>
        <w:pStyle w:val="tabele"/>
        <w:rPr>
          <w:color w:val="000000"/>
        </w:rPr>
      </w:pPr>
      <w:r w:rsidRPr="009B420C">
        <w:t xml:space="preserve">Извор података: Републички </w:t>
      </w:r>
      <w:r w:rsidRPr="009B420C">
        <w:rPr>
          <w:color w:val="000000"/>
        </w:rPr>
        <w:t>завод за статистику</w:t>
      </w:r>
    </w:p>
    <w:p w14:paraId="062B0F26" w14:textId="77777777" w:rsidR="00AC2B14" w:rsidRPr="009B420C" w:rsidRDefault="00AC2B14" w:rsidP="00722DC9">
      <w:pPr>
        <w:pStyle w:val="Heading4"/>
        <w:rPr>
          <w:bCs/>
          <w:iCs w:val="0"/>
        </w:rPr>
      </w:pPr>
      <w:bookmarkStart w:id="416" w:name="_Toc137730440"/>
      <w:bookmarkStart w:id="417" w:name="_Toc146611810"/>
      <w:r w:rsidRPr="009B420C">
        <w:rPr>
          <w:bCs/>
          <w:iCs w:val="0"/>
        </w:rPr>
        <w:lastRenderedPageBreak/>
        <w:t>3.4.2.2. Сакупљање дивљих врста из природе</w:t>
      </w:r>
      <w:bookmarkEnd w:id="416"/>
      <w:bookmarkEnd w:id="417"/>
    </w:p>
    <w:p w14:paraId="3CF0CB2B" w14:textId="77777777" w:rsidR="00AC2B14" w:rsidRPr="009B420C" w:rsidRDefault="00AC2B14" w:rsidP="00AC2B14">
      <w:pPr>
        <w:rPr>
          <w:rFonts w:eastAsia="Times New Roman" w:cs="Times New Roman"/>
          <w:bCs/>
          <w:szCs w:val="24"/>
        </w:rPr>
      </w:pPr>
      <w:r w:rsidRPr="009B420C">
        <w:rPr>
          <w:rFonts w:eastAsia="Times New Roman" w:cs="Times New Roman"/>
          <w:bCs/>
          <w:szCs w:val="24"/>
        </w:rPr>
        <w:t>Индикатор представља количину сакупљених дивљих биљних и животињских врста из природе.</w:t>
      </w:r>
    </w:p>
    <w:p w14:paraId="7CAF0A75" w14:textId="297AA026" w:rsidR="00AC2B14" w:rsidRPr="009B420C" w:rsidRDefault="00AC2B14" w:rsidP="00AC2B14">
      <w:pPr>
        <w:rPr>
          <w:rFonts w:cs="Times New Roman"/>
          <w:bCs/>
          <w:szCs w:val="24"/>
        </w:rPr>
      </w:pPr>
      <w:r w:rsidRPr="009B420C">
        <w:rPr>
          <w:rFonts w:eastAsia="Times New Roman" w:cs="Times New Roman"/>
          <w:bCs/>
          <w:szCs w:val="24"/>
        </w:rPr>
        <w:t>Уредбом о стављању под контролу коришћења и промета дивље флоре и фауне (</w:t>
      </w:r>
      <w:r w:rsidRPr="009B420C">
        <w:rPr>
          <w:bCs/>
        </w:rPr>
        <w:t>„</w:t>
      </w:r>
      <w:r w:rsidRPr="009B420C">
        <w:rPr>
          <w:rFonts w:cs="Times New Roman"/>
          <w:bCs/>
          <w:szCs w:val="24"/>
        </w:rPr>
        <w:t>Службени гласники РС</w:t>
      </w:r>
      <w:r w:rsidR="00C130D8" w:rsidRPr="009B420C">
        <w:rPr>
          <w:bCs/>
        </w:rPr>
        <w:t>”</w:t>
      </w:r>
      <w:r w:rsidRPr="009B420C">
        <w:rPr>
          <w:rFonts w:cs="Times New Roman"/>
          <w:bCs/>
          <w:szCs w:val="24"/>
        </w:rPr>
        <w:t>, бр. 31/05, 45/05</w:t>
      </w:r>
      <w:r w:rsidR="00787139">
        <w:rPr>
          <w:rFonts w:cs="Times New Roman"/>
          <w:bCs/>
          <w:szCs w:val="24"/>
        </w:rPr>
        <w:t xml:space="preserve"> . испр.</w:t>
      </w:r>
      <w:r w:rsidRPr="009B420C">
        <w:rPr>
          <w:rFonts w:cs="Times New Roman"/>
          <w:bCs/>
          <w:szCs w:val="24"/>
        </w:rPr>
        <w:t>, 22/07, 38/08, 9/</w:t>
      </w:r>
      <w:r w:rsidR="00787139">
        <w:rPr>
          <w:rFonts w:cs="Times New Roman"/>
          <w:bCs/>
          <w:szCs w:val="24"/>
        </w:rPr>
        <w:t>10, 69/</w:t>
      </w:r>
      <w:r w:rsidRPr="009B420C">
        <w:rPr>
          <w:rFonts w:cs="Times New Roman"/>
          <w:bCs/>
          <w:szCs w:val="24"/>
        </w:rPr>
        <w:t xml:space="preserve">11 и 95/18 </w:t>
      </w:r>
      <w:r w:rsidR="00787139">
        <w:rPr>
          <w:rFonts w:cs="Times New Roman"/>
          <w:bCs/>
          <w:szCs w:val="24"/>
        </w:rPr>
        <w:t>–</w:t>
      </w:r>
      <w:r w:rsidRPr="009B420C">
        <w:rPr>
          <w:rFonts w:cs="Times New Roman"/>
          <w:bCs/>
          <w:szCs w:val="24"/>
        </w:rPr>
        <w:t xml:space="preserve"> др</w:t>
      </w:r>
      <w:r w:rsidR="00787139">
        <w:rPr>
          <w:rFonts w:cs="Times New Roman"/>
          <w:bCs/>
          <w:szCs w:val="24"/>
        </w:rPr>
        <w:t>. закон</w:t>
      </w:r>
      <w:r w:rsidRPr="009B420C">
        <w:rPr>
          <w:rFonts w:cs="Times New Roman"/>
          <w:bCs/>
          <w:szCs w:val="24"/>
        </w:rPr>
        <w:t xml:space="preserve">) дозвољено је сакупљање 63 врсте биљака, </w:t>
      </w:r>
      <w:r w:rsidR="00503A51">
        <w:rPr>
          <w:rFonts w:cs="Times New Roman"/>
          <w:bCs/>
          <w:szCs w:val="24"/>
        </w:rPr>
        <w:t>три</w:t>
      </w:r>
      <w:r w:rsidRPr="009B420C">
        <w:rPr>
          <w:rFonts w:cs="Times New Roman"/>
          <w:bCs/>
          <w:szCs w:val="24"/>
        </w:rPr>
        <w:t xml:space="preserve"> вр</w:t>
      </w:r>
      <w:r w:rsidR="00503A51">
        <w:rPr>
          <w:rFonts w:cs="Times New Roman"/>
          <w:bCs/>
          <w:szCs w:val="24"/>
        </w:rPr>
        <w:t>сте лишајева, 15 врста гљива и девет</w:t>
      </w:r>
      <w:r w:rsidRPr="009B420C">
        <w:rPr>
          <w:rFonts w:cs="Times New Roman"/>
          <w:bCs/>
          <w:szCs w:val="24"/>
        </w:rPr>
        <w:t xml:space="preserve"> врста животиња из природе. Дозволе за сакупљање издаје Министарство заштите животне средине, на основу мишљења Завода за заштиту природе Србије.</w:t>
      </w:r>
    </w:p>
    <w:p w14:paraId="6231228A" w14:textId="1F2DD41F" w:rsidR="00AC2B14" w:rsidRPr="009B420C" w:rsidRDefault="00AC2B14" w:rsidP="00AC2B14">
      <w:pPr>
        <w:rPr>
          <w:rFonts w:eastAsia="Times New Roman" w:cs="Times New Roman"/>
          <w:bCs/>
          <w:szCs w:val="24"/>
        </w:rPr>
      </w:pPr>
      <w:r w:rsidRPr="009B420C">
        <w:rPr>
          <w:rFonts w:eastAsia="Times New Roman" w:cs="Times New Roman"/>
          <w:bCs/>
          <w:noProof/>
          <w:color w:val="000000" w:themeColor="text1"/>
          <w:szCs w:val="24"/>
        </w:rPr>
        <w:t>Т</w:t>
      </w:r>
      <w:r w:rsidRPr="009B420C">
        <w:rPr>
          <w:rFonts w:eastAsia="Times New Roman" w:cs="Times New Roman"/>
          <w:bCs/>
          <w:szCs w:val="24"/>
        </w:rPr>
        <w:t>оком 2022. године у Републици Србији сакупљено је око 8.200 t дивљих врста. Сакупљено је 2700 t лековитог биља, 4400 t печурака и 1100 t пужева. У односу на 2021. годину сакупљено је око 60% мање лековитог биља, и скоро 6</w:t>
      </w:r>
      <w:r w:rsidR="00E64BD6" w:rsidRPr="009B420C">
        <w:rPr>
          <w:rFonts w:eastAsia="Times New Roman" w:cs="Times New Roman"/>
          <w:bCs/>
          <w:szCs w:val="24"/>
        </w:rPr>
        <w:t>0</w:t>
      </w:r>
      <w:r w:rsidRPr="009B420C">
        <w:rPr>
          <w:rFonts w:eastAsia="Times New Roman" w:cs="Times New Roman"/>
          <w:bCs/>
          <w:szCs w:val="24"/>
        </w:rPr>
        <w:t xml:space="preserve">% више печурки, али је ова количина једнака количинама сакупљеним </w:t>
      </w:r>
      <w:r w:rsidR="00970E94" w:rsidRPr="009B420C">
        <w:rPr>
          <w:rFonts w:eastAsia="Times New Roman" w:cs="Times New Roman"/>
          <w:bCs/>
          <w:szCs w:val="24"/>
        </w:rPr>
        <w:t>у претходном периоду</w:t>
      </w:r>
      <w:r w:rsidRPr="009B420C">
        <w:rPr>
          <w:rFonts w:eastAsia="Times New Roman" w:cs="Times New Roman"/>
          <w:bCs/>
          <w:szCs w:val="24"/>
        </w:rPr>
        <w:t>. Сакупљена је скоро иста количина пужева као и 2021. године.</w:t>
      </w:r>
    </w:p>
    <w:p w14:paraId="1206E1AD" w14:textId="77777777" w:rsidR="00BD1076" w:rsidRPr="009B420C" w:rsidRDefault="00BD1076" w:rsidP="00AC2B14">
      <w:pPr>
        <w:rPr>
          <w:rFonts w:eastAsia="Times New Roman" w:cs="Times New Roman"/>
          <w:bCs/>
          <w:szCs w:val="24"/>
        </w:rPr>
      </w:pPr>
    </w:p>
    <w:p w14:paraId="2D0C5FA6" w14:textId="77777777" w:rsidR="00AC2B14" w:rsidRPr="009B420C" w:rsidRDefault="00897981" w:rsidP="004E4968">
      <w:pPr>
        <w:pStyle w:val="Slikacentrirano2019"/>
        <w:rPr>
          <w:sz w:val="24"/>
          <w:szCs w:val="24"/>
        </w:rPr>
      </w:pPr>
      <w:r w:rsidRPr="009B420C">
        <w:rPr>
          <w:lang w:val="sr-Latn-RS" w:eastAsia="sr-Latn-RS"/>
        </w:rPr>
        <w:drawing>
          <wp:inline distT="0" distB="0" distL="0" distR="0" wp14:anchorId="3FD8A2F5" wp14:editId="74F07302">
            <wp:extent cx="5401310" cy="2638425"/>
            <wp:effectExtent l="0" t="0" r="8890" b="9525"/>
            <wp:docPr id="1718068099" name="Picture 1718068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0">
                      <a:extLst>
                        <a:ext uri="{28A0092B-C50C-407E-A947-70E740481C1C}">
                          <a14:useLocalDpi xmlns:a14="http://schemas.microsoft.com/office/drawing/2010/main" val="0"/>
                        </a:ext>
                      </a:extLst>
                    </a:blip>
                    <a:srcRect t="5603" b="3098"/>
                    <a:stretch/>
                  </pic:blipFill>
                  <pic:spPr bwMode="auto">
                    <a:xfrm>
                      <a:off x="0" y="0"/>
                      <a:ext cx="5401310" cy="2638425"/>
                    </a:xfrm>
                    <a:prstGeom prst="rect">
                      <a:avLst/>
                    </a:prstGeom>
                    <a:noFill/>
                    <a:ln>
                      <a:noFill/>
                    </a:ln>
                    <a:extLst>
                      <a:ext uri="{53640926-AAD7-44D8-BBD7-CCE9431645EC}">
                        <a14:shadowObscured xmlns:a14="http://schemas.microsoft.com/office/drawing/2010/main"/>
                      </a:ext>
                    </a:extLst>
                  </pic:spPr>
                </pic:pic>
              </a:graphicData>
            </a:graphic>
          </wp:inline>
        </w:drawing>
      </w:r>
    </w:p>
    <w:p w14:paraId="4EBE26D1" w14:textId="77777777" w:rsidR="00AC2B14" w:rsidRPr="009B420C" w:rsidRDefault="00AC2B14" w:rsidP="004E4968">
      <w:pPr>
        <w:pStyle w:val="Slikacentrirano2019"/>
        <w:rPr>
          <w:szCs w:val="24"/>
        </w:rPr>
      </w:pPr>
      <w:r w:rsidRPr="009B420C">
        <w:t xml:space="preserve">Слика </w:t>
      </w:r>
      <w:r w:rsidR="00E64BD6" w:rsidRPr="009B420C">
        <w:t>3.4.9</w:t>
      </w:r>
      <w:r w:rsidRPr="009B420C">
        <w:t>. Сакупљене количине дивљих врста у Републици Србији</w:t>
      </w:r>
    </w:p>
    <w:p w14:paraId="6FE3ECA6" w14:textId="77777777" w:rsidR="00BD1076" w:rsidRPr="009B420C" w:rsidRDefault="00BD1076" w:rsidP="00AC2B14">
      <w:pPr>
        <w:rPr>
          <w:rFonts w:eastAsia="Times New Roman" w:cs="Times New Roman"/>
          <w:bCs/>
          <w:szCs w:val="24"/>
        </w:rPr>
      </w:pPr>
    </w:p>
    <w:p w14:paraId="15FA9C83" w14:textId="77777777" w:rsidR="00AC2B14" w:rsidRPr="009B420C" w:rsidRDefault="00AC2B14" w:rsidP="00AC2B14">
      <w:pPr>
        <w:rPr>
          <w:rFonts w:eastAsia="Times New Roman" w:cs="Times New Roman"/>
          <w:bCs/>
          <w:szCs w:val="24"/>
        </w:rPr>
      </w:pPr>
      <w:r w:rsidRPr="009B420C">
        <w:rPr>
          <w:rFonts w:eastAsia="Times New Roman" w:cs="Times New Roman"/>
          <w:bCs/>
          <w:szCs w:val="24"/>
        </w:rPr>
        <w:t>Лековито биље и печурке се традиционално сакупљају у југоисточн</w:t>
      </w:r>
      <w:r w:rsidR="00610EC6" w:rsidRPr="009B420C">
        <w:rPr>
          <w:rFonts w:eastAsia="Times New Roman" w:cs="Times New Roman"/>
          <w:bCs/>
          <w:szCs w:val="24"/>
        </w:rPr>
        <w:t>о</w:t>
      </w:r>
      <w:r w:rsidRPr="009B420C">
        <w:rPr>
          <w:rFonts w:eastAsia="Times New Roman" w:cs="Times New Roman"/>
          <w:bCs/>
          <w:szCs w:val="24"/>
        </w:rPr>
        <w:t>ј, централној и западној Србији, док се пужеви традиционално сакупљају у северној Србији.</w:t>
      </w:r>
    </w:p>
    <w:p w14:paraId="4A52F8F9" w14:textId="77777777" w:rsidR="00AC2B14" w:rsidRPr="009B420C" w:rsidRDefault="00AC2B14" w:rsidP="00AC2B14">
      <w:pPr>
        <w:rPr>
          <w:rFonts w:eastAsia="Times New Roman" w:cs="Times New Roman"/>
          <w:bCs/>
          <w:szCs w:val="24"/>
        </w:rPr>
      </w:pPr>
      <w:r w:rsidRPr="009B420C">
        <w:rPr>
          <w:rFonts w:cs="Times New Roman"/>
          <w:bCs/>
          <w:noProof/>
          <w:lang w:val="sr-Latn-RS" w:eastAsia="sr-Latn-RS"/>
        </w:rPr>
        <w:lastRenderedPageBreak/>
        <w:drawing>
          <wp:inline distT="0" distB="0" distL="0" distR="0" wp14:anchorId="4779040B" wp14:editId="089CFEA1">
            <wp:extent cx="2781300" cy="3939067"/>
            <wp:effectExtent l="0" t="0" r="0" b="4445"/>
            <wp:docPr id="148" name="Picture 1" descr="E:\doktorat-otkupne stanice -biljke\Lekovito Bilje Zbi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ktorat-otkupne stanice -biljke\Lekovito Bilje Zbirno.jpg"/>
                    <pic:cNvPicPr>
                      <a:picLocks noChangeAspect="1" noChangeArrowheads="1"/>
                    </pic:cNvPicPr>
                  </pic:nvPicPr>
                  <pic:blipFill>
                    <a:blip r:embed="rId181" cstate="print"/>
                    <a:srcRect/>
                    <a:stretch>
                      <a:fillRect/>
                    </a:stretch>
                  </pic:blipFill>
                  <pic:spPr bwMode="auto">
                    <a:xfrm>
                      <a:off x="0" y="0"/>
                      <a:ext cx="2797048" cy="3961370"/>
                    </a:xfrm>
                    <a:prstGeom prst="rect">
                      <a:avLst/>
                    </a:prstGeom>
                    <a:noFill/>
                    <a:ln w="9525">
                      <a:noFill/>
                      <a:miter lim="800000"/>
                      <a:headEnd/>
                      <a:tailEnd/>
                    </a:ln>
                  </pic:spPr>
                </pic:pic>
              </a:graphicData>
            </a:graphic>
          </wp:inline>
        </w:drawing>
      </w:r>
      <w:r w:rsidRPr="009B420C">
        <w:rPr>
          <w:rFonts w:cs="Times New Roman"/>
          <w:bCs/>
          <w:noProof/>
          <w:lang w:val="sr-Latn-RS" w:eastAsia="sr-Latn-RS"/>
        </w:rPr>
        <w:drawing>
          <wp:inline distT="0" distB="0" distL="0" distR="0" wp14:anchorId="09E117CB" wp14:editId="1B5A8E28">
            <wp:extent cx="2752509" cy="3929380"/>
            <wp:effectExtent l="0" t="0" r="0" b="0"/>
            <wp:docPr id="149" name="Picture 50" descr="E:\doktorat-tabele\otkupne stanice-gljive\Sve-2016 i 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doktorat-tabele\otkupne stanice-gljive\Sve-2016 i 2006.jpg"/>
                    <pic:cNvPicPr>
                      <a:picLocks noChangeAspect="1" noChangeArrowheads="1"/>
                    </pic:cNvPicPr>
                  </pic:nvPicPr>
                  <pic:blipFill>
                    <a:blip r:embed="rId182" cstate="print"/>
                    <a:srcRect/>
                    <a:stretch>
                      <a:fillRect/>
                    </a:stretch>
                  </pic:blipFill>
                  <pic:spPr bwMode="auto">
                    <a:xfrm>
                      <a:off x="0" y="0"/>
                      <a:ext cx="2769993" cy="3954339"/>
                    </a:xfrm>
                    <a:prstGeom prst="rect">
                      <a:avLst/>
                    </a:prstGeom>
                    <a:noFill/>
                    <a:ln w="9525">
                      <a:noFill/>
                      <a:miter lim="800000"/>
                      <a:headEnd/>
                      <a:tailEnd/>
                    </a:ln>
                  </pic:spPr>
                </pic:pic>
              </a:graphicData>
            </a:graphic>
          </wp:inline>
        </w:drawing>
      </w:r>
    </w:p>
    <w:p w14:paraId="6C2648D0" w14:textId="77777777" w:rsidR="00AC2B14" w:rsidRPr="009B420C" w:rsidRDefault="00AC2B14" w:rsidP="00AC2B14">
      <w:pPr>
        <w:jc w:val="center"/>
        <w:rPr>
          <w:rFonts w:eastAsia="Times New Roman" w:cs="Times New Roman"/>
          <w:bCs/>
          <w:szCs w:val="24"/>
        </w:rPr>
      </w:pPr>
      <w:r w:rsidRPr="009B420C">
        <w:rPr>
          <w:rFonts w:cs="Times New Roman"/>
          <w:bCs/>
          <w:noProof/>
          <w:lang w:val="sr-Latn-RS" w:eastAsia="sr-Latn-RS"/>
        </w:rPr>
        <w:drawing>
          <wp:inline distT="0" distB="0" distL="0" distR="0" wp14:anchorId="7C0C4BFA" wp14:editId="7ECB9F8A">
            <wp:extent cx="2410460" cy="3406992"/>
            <wp:effectExtent l="0" t="0" r="8890" b="3175"/>
            <wp:docPr id="150" name="Picture 21" descr="E:\doktorat otkupne stanice biljke, puževi\Helix pomat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doktorat otkupne stanice biljke, puževi\Helix pomatia.jpg"/>
                    <pic:cNvPicPr>
                      <a:picLocks noChangeAspect="1" noChangeArrowheads="1"/>
                    </pic:cNvPicPr>
                  </pic:nvPicPr>
                  <pic:blipFill>
                    <a:blip r:embed="rId183" cstate="print"/>
                    <a:srcRect/>
                    <a:stretch>
                      <a:fillRect/>
                    </a:stretch>
                  </pic:blipFill>
                  <pic:spPr bwMode="auto">
                    <a:xfrm>
                      <a:off x="0" y="0"/>
                      <a:ext cx="2441775" cy="3451254"/>
                    </a:xfrm>
                    <a:prstGeom prst="rect">
                      <a:avLst/>
                    </a:prstGeom>
                    <a:noFill/>
                    <a:ln w="9525">
                      <a:noFill/>
                      <a:miter lim="800000"/>
                      <a:headEnd/>
                      <a:tailEnd/>
                    </a:ln>
                  </pic:spPr>
                </pic:pic>
              </a:graphicData>
            </a:graphic>
          </wp:inline>
        </w:drawing>
      </w:r>
    </w:p>
    <w:p w14:paraId="13C44408" w14:textId="77777777" w:rsidR="00795AC7" w:rsidRPr="009B420C" w:rsidRDefault="00795AC7" w:rsidP="004E4968">
      <w:pPr>
        <w:pStyle w:val="Slikacentrirano2019"/>
      </w:pPr>
      <w:r w:rsidRPr="009B420C">
        <w:t>Слика 3.4.10. Карте откупних станица за све врсте лековитог биља (А), печурке (Б) и виноградарског пужа (В)</w:t>
      </w:r>
    </w:p>
    <w:p w14:paraId="6B72B31B" w14:textId="77777777" w:rsidR="00AC2B14" w:rsidRPr="009B420C" w:rsidRDefault="00AC2B14" w:rsidP="00AC2B14">
      <w:pPr>
        <w:rPr>
          <w:rFonts w:eastAsia="Times New Roman" w:cs="Times New Roman"/>
          <w:bCs/>
          <w:szCs w:val="24"/>
        </w:rPr>
      </w:pPr>
    </w:p>
    <w:p w14:paraId="2A4E0899" w14:textId="77777777" w:rsidR="00AC2B14" w:rsidRPr="009B420C" w:rsidRDefault="00AC2B14" w:rsidP="00427E9E">
      <w:pPr>
        <w:pStyle w:val="tabele"/>
      </w:pPr>
      <w:r w:rsidRPr="009B420C">
        <w:t>Извор података: Министарство заштите зивотне средине</w:t>
      </w:r>
    </w:p>
    <w:p w14:paraId="0EAC9DBE" w14:textId="77777777" w:rsidR="00610EC6" w:rsidRPr="009B420C" w:rsidRDefault="00610EC6" w:rsidP="00427E9E">
      <w:pPr>
        <w:pStyle w:val="tabele"/>
      </w:pPr>
    </w:p>
    <w:p w14:paraId="0F2C326E" w14:textId="77777777" w:rsidR="00D11A81" w:rsidRPr="009B420C" w:rsidRDefault="00D11A81" w:rsidP="00427E9E">
      <w:pPr>
        <w:pStyle w:val="tabele"/>
      </w:pPr>
    </w:p>
    <w:p w14:paraId="2D97667A" w14:textId="77777777" w:rsidR="00AC2B14" w:rsidRPr="009B420C" w:rsidRDefault="00AC2B14" w:rsidP="00D11A81">
      <w:pPr>
        <w:pStyle w:val="Heading4"/>
        <w:rPr>
          <w:bCs/>
          <w:iCs w:val="0"/>
        </w:rPr>
      </w:pPr>
      <w:bookmarkStart w:id="418" w:name="_Toc137730441"/>
      <w:bookmarkStart w:id="419" w:name="_Toc146611811"/>
      <w:bookmarkStart w:id="420" w:name="_Toc421480982"/>
      <w:bookmarkStart w:id="421" w:name="_Toc421481133"/>
      <w:bookmarkStart w:id="422" w:name="_Toc421632979"/>
      <w:bookmarkStart w:id="423" w:name="_Toc421779483"/>
      <w:bookmarkStart w:id="424" w:name="_Toc13226148"/>
      <w:bookmarkStart w:id="425" w:name="_Toc64549445"/>
      <w:r w:rsidRPr="009B420C">
        <w:rPr>
          <w:bCs/>
          <w:iCs w:val="0"/>
        </w:rPr>
        <w:lastRenderedPageBreak/>
        <w:t>3.4.2.3. Производња у аквакултури</w:t>
      </w:r>
      <w:bookmarkEnd w:id="418"/>
      <w:bookmarkEnd w:id="419"/>
      <w:r w:rsidRPr="009B420C">
        <w:rPr>
          <w:bCs/>
          <w:iCs w:val="0"/>
        </w:rPr>
        <w:t xml:space="preserve"> </w:t>
      </w:r>
    </w:p>
    <w:bookmarkEnd w:id="420"/>
    <w:bookmarkEnd w:id="421"/>
    <w:bookmarkEnd w:id="422"/>
    <w:bookmarkEnd w:id="423"/>
    <w:bookmarkEnd w:id="424"/>
    <w:bookmarkEnd w:id="425"/>
    <w:p w14:paraId="244318DC" w14:textId="77777777" w:rsidR="00AC2B14" w:rsidRPr="009B420C" w:rsidRDefault="00AC2B14" w:rsidP="00AC2B14">
      <w:pPr>
        <w:rPr>
          <w:rFonts w:eastAsia="Times New Roman" w:cs="Times New Roman"/>
          <w:bCs/>
          <w:szCs w:val="24"/>
        </w:rPr>
      </w:pPr>
      <w:r w:rsidRPr="009B420C">
        <w:rPr>
          <w:rFonts w:eastAsia="Times New Roman" w:cs="Times New Roman"/>
          <w:bCs/>
          <w:szCs w:val="24"/>
        </w:rPr>
        <w:t>Индикатор представља количину произведене и изловљене рибе у рибњацима.</w:t>
      </w:r>
    </w:p>
    <w:p w14:paraId="3D1D6ECA" w14:textId="77777777" w:rsidR="00AC2B14" w:rsidRPr="009B420C" w:rsidRDefault="00ED7184" w:rsidP="004E4968">
      <w:pPr>
        <w:pStyle w:val="Slikacentrirano2019"/>
      </w:pPr>
      <w:r w:rsidRPr="009B420C">
        <w:rPr>
          <w:lang w:val="sr-Latn-RS" w:eastAsia="sr-Latn-RS"/>
        </w:rPr>
        <w:drawing>
          <wp:inline distT="0" distB="0" distL="0" distR="0" wp14:anchorId="64B47CB9" wp14:editId="7B21AE54">
            <wp:extent cx="6132830" cy="2615565"/>
            <wp:effectExtent l="0" t="0" r="1270" b="0"/>
            <wp:docPr id="1718068100" name="Picture 1718068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132830" cy="2615565"/>
                    </a:xfrm>
                    <a:prstGeom prst="rect">
                      <a:avLst/>
                    </a:prstGeom>
                    <a:noFill/>
                  </pic:spPr>
                </pic:pic>
              </a:graphicData>
            </a:graphic>
          </wp:inline>
        </w:drawing>
      </w:r>
    </w:p>
    <w:p w14:paraId="2D2FFE12" w14:textId="77777777" w:rsidR="00AC2B14" w:rsidRPr="009B420C" w:rsidRDefault="00AC2B14" w:rsidP="004E4968">
      <w:pPr>
        <w:pStyle w:val="Slikacentrirano2019"/>
        <w:rPr>
          <w:szCs w:val="24"/>
        </w:rPr>
      </w:pPr>
      <w:r w:rsidRPr="009B420C">
        <w:t xml:space="preserve">Слика </w:t>
      </w:r>
      <w:r w:rsidR="00D31CD2" w:rsidRPr="009B420C">
        <w:t>3.4.11.</w:t>
      </w:r>
      <w:r w:rsidRPr="009B420C">
        <w:t xml:space="preserve"> Производња у аквакултури</w:t>
      </w:r>
    </w:p>
    <w:p w14:paraId="2532C558" w14:textId="77777777" w:rsidR="00AC2B14" w:rsidRPr="009B420C" w:rsidRDefault="00AC2B14" w:rsidP="00AC2B14">
      <w:pPr>
        <w:rPr>
          <w:rFonts w:eastAsia="Times New Roman" w:cs="Times New Roman"/>
          <w:bCs/>
          <w:szCs w:val="24"/>
        </w:rPr>
      </w:pPr>
    </w:p>
    <w:p w14:paraId="27C97B6A" w14:textId="183E0BC2" w:rsidR="00AC2B14" w:rsidRPr="009B420C" w:rsidRDefault="00AC2B14" w:rsidP="00AC2B14">
      <w:pPr>
        <w:rPr>
          <w:rFonts w:eastAsia="Times New Roman" w:cs="Times New Roman"/>
          <w:bCs/>
          <w:szCs w:val="24"/>
        </w:rPr>
      </w:pPr>
      <w:r w:rsidRPr="009B420C">
        <w:rPr>
          <w:rFonts w:eastAsia="Times New Roman" w:cs="Times New Roman"/>
          <w:bCs/>
          <w:szCs w:val="24"/>
        </w:rPr>
        <w:t xml:space="preserve">Укупна производња конзумне рибе током 2022. године износила </w:t>
      </w:r>
      <w:r w:rsidR="00E97C41">
        <w:rPr>
          <w:rFonts w:eastAsia="Times New Roman" w:cs="Times New Roman"/>
          <w:bCs/>
          <w:szCs w:val="24"/>
        </w:rPr>
        <w:t>је око 6400 t, што је за око 23</w:t>
      </w:r>
      <w:r w:rsidRPr="009B420C">
        <w:rPr>
          <w:rFonts w:eastAsia="Times New Roman" w:cs="Times New Roman"/>
          <w:bCs/>
          <w:szCs w:val="24"/>
        </w:rPr>
        <w:t xml:space="preserve">% мање него 2021. године (Слика </w:t>
      </w:r>
      <w:r w:rsidR="00177EF3" w:rsidRPr="009B420C">
        <w:rPr>
          <w:rFonts w:eastAsia="Times New Roman" w:cs="Times New Roman"/>
          <w:bCs/>
          <w:szCs w:val="24"/>
        </w:rPr>
        <w:t>3.4.11</w:t>
      </w:r>
      <w:r w:rsidRPr="009B420C">
        <w:rPr>
          <w:rFonts w:eastAsia="Times New Roman" w:cs="Times New Roman"/>
          <w:bCs/>
          <w:szCs w:val="24"/>
        </w:rPr>
        <w:t>).</w:t>
      </w:r>
    </w:p>
    <w:p w14:paraId="77905F0E" w14:textId="167ED5DE" w:rsidR="00AC2B14" w:rsidRPr="009B420C" w:rsidRDefault="00AC2B14" w:rsidP="00AC2B14">
      <w:pPr>
        <w:rPr>
          <w:rFonts w:eastAsia="Times New Roman" w:cs="Times New Roman"/>
          <w:bCs/>
          <w:szCs w:val="24"/>
        </w:rPr>
      </w:pPr>
      <w:r w:rsidRPr="009B420C">
        <w:rPr>
          <w:rFonts w:eastAsia="Times New Roman" w:cs="Times New Roman"/>
          <w:bCs/>
          <w:szCs w:val="24"/>
        </w:rPr>
        <w:t>Производња у шаранским</w:t>
      </w:r>
      <w:r w:rsidR="00E97C41">
        <w:rPr>
          <w:rFonts w:eastAsia="Times New Roman" w:cs="Times New Roman"/>
          <w:bCs/>
          <w:szCs w:val="24"/>
        </w:rPr>
        <w:t xml:space="preserve"> рибњацима смањена је за око 30</w:t>
      </w:r>
      <w:r w:rsidRPr="009B420C">
        <w:rPr>
          <w:rFonts w:eastAsia="Times New Roman" w:cs="Times New Roman"/>
          <w:bCs/>
          <w:szCs w:val="24"/>
        </w:rPr>
        <w:t>%, док је производња у пастрмс</w:t>
      </w:r>
      <w:r w:rsidR="00E97C41">
        <w:rPr>
          <w:rFonts w:eastAsia="Times New Roman" w:cs="Times New Roman"/>
          <w:bCs/>
          <w:szCs w:val="24"/>
        </w:rPr>
        <w:t>ким рибњацима повећана за око 5</w:t>
      </w:r>
      <w:r w:rsidRPr="009B420C">
        <w:rPr>
          <w:rFonts w:eastAsia="Times New Roman" w:cs="Times New Roman"/>
          <w:bCs/>
          <w:szCs w:val="24"/>
        </w:rPr>
        <w:t xml:space="preserve">% у односу на 2021. годину (слике </w:t>
      </w:r>
      <w:r w:rsidR="00177EF3" w:rsidRPr="009B420C">
        <w:rPr>
          <w:rFonts w:eastAsia="Times New Roman" w:cs="Times New Roman"/>
          <w:bCs/>
          <w:szCs w:val="24"/>
        </w:rPr>
        <w:t>3.4.12</w:t>
      </w:r>
      <w:r w:rsidRPr="009B420C">
        <w:rPr>
          <w:rFonts w:eastAsia="Times New Roman" w:cs="Times New Roman"/>
          <w:bCs/>
          <w:szCs w:val="24"/>
        </w:rPr>
        <w:t xml:space="preserve"> и </w:t>
      </w:r>
      <w:r w:rsidR="00177EF3" w:rsidRPr="009B420C">
        <w:rPr>
          <w:rFonts w:eastAsia="Times New Roman" w:cs="Times New Roman"/>
          <w:bCs/>
          <w:szCs w:val="24"/>
        </w:rPr>
        <w:t>3.4.13</w:t>
      </w:r>
      <w:r w:rsidRPr="009B420C">
        <w:rPr>
          <w:rFonts w:eastAsia="Times New Roman" w:cs="Times New Roman"/>
          <w:bCs/>
          <w:szCs w:val="24"/>
        </w:rPr>
        <w:t>).</w:t>
      </w:r>
    </w:p>
    <w:p w14:paraId="789B9C36" w14:textId="77777777" w:rsidR="00AC2B14" w:rsidRPr="009B420C" w:rsidRDefault="00760277" w:rsidP="004E4968">
      <w:pPr>
        <w:pStyle w:val="Slikacentrirano2019"/>
      </w:pPr>
      <w:r w:rsidRPr="009B420C">
        <w:rPr>
          <w:lang w:val="sr-Latn-RS" w:eastAsia="sr-Latn-RS"/>
        </w:rPr>
        <w:drawing>
          <wp:inline distT="0" distB="0" distL="0" distR="0" wp14:anchorId="5629C6A6" wp14:editId="1BB6AB25">
            <wp:extent cx="6010910" cy="2974975"/>
            <wp:effectExtent l="0" t="0" r="889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10910" cy="2974975"/>
                    </a:xfrm>
                    <a:prstGeom prst="rect">
                      <a:avLst/>
                    </a:prstGeom>
                    <a:noFill/>
                  </pic:spPr>
                </pic:pic>
              </a:graphicData>
            </a:graphic>
          </wp:inline>
        </w:drawing>
      </w:r>
    </w:p>
    <w:p w14:paraId="04C4B4D6" w14:textId="77777777" w:rsidR="00AC2B14" w:rsidRPr="009B420C" w:rsidRDefault="00AC2B14" w:rsidP="004E4968">
      <w:pPr>
        <w:pStyle w:val="Slikacentrirano2019"/>
      </w:pPr>
      <w:r w:rsidRPr="009B420C">
        <w:t xml:space="preserve">Слика </w:t>
      </w:r>
      <w:r w:rsidR="00D31CD2" w:rsidRPr="009B420C">
        <w:t>3.4.12</w:t>
      </w:r>
      <w:r w:rsidRPr="009B420C">
        <w:t xml:space="preserve">. Производња и излов у шаранским рибњацима </w:t>
      </w:r>
    </w:p>
    <w:p w14:paraId="095A3AE8" w14:textId="77777777" w:rsidR="00AC2B14" w:rsidRPr="009B420C" w:rsidRDefault="00AC2B14" w:rsidP="00AC2B14">
      <w:pPr>
        <w:rPr>
          <w:rFonts w:eastAsia="Times New Roman" w:cs="Times New Roman"/>
          <w:bCs/>
          <w:szCs w:val="24"/>
        </w:rPr>
      </w:pPr>
    </w:p>
    <w:p w14:paraId="65927C7E" w14:textId="77777777" w:rsidR="00AC2B14" w:rsidRPr="009B420C" w:rsidRDefault="00760277" w:rsidP="004E4968">
      <w:pPr>
        <w:pStyle w:val="Slikacentrirano2019"/>
        <w:rPr>
          <w:sz w:val="24"/>
        </w:rPr>
      </w:pPr>
      <w:r w:rsidRPr="009B420C">
        <w:rPr>
          <w:lang w:val="sr-Latn-RS" w:eastAsia="sr-Latn-RS"/>
        </w:rPr>
        <w:lastRenderedPageBreak/>
        <w:drawing>
          <wp:inline distT="0" distB="0" distL="0" distR="0" wp14:anchorId="49D05FF1" wp14:editId="59FD6E8D">
            <wp:extent cx="6057900" cy="305562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057900" cy="3055620"/>
                    </a:xfrm>
                    <a:prstGeom prst="rect">
                      <a:avLst/>
                    </a:prstGeom>
                    <a:noFill/>
                  </pic:spPr>
                </pic:pic>
              </a:graphicData>
            </a:graphic>
          </wp:inline>
        </w:drawing>
      </w:r>
    </w:p>
    <w:p w14:paraId="3FBEE00A" w14:textId="77777777" w:rsidR="00AC2B14" w:rsidRPr="009B420C" w:rsidRDefault="00AC2B14" w:rsidP="004E4968">
      <w:pPr>
        <w:pStyle w:val="Slikacentrirano2019"/>
        <w:rPr>
          <w:szCs w:val="24"/>
        </w:rPr>
      </w:pPr>
      <w:r w:rsidRPr="009B420C">
        <w:t xml:space="preserve">Слика </w:t>
      </w:r>
      <w:r w:rsidR="008216B1" w:rsidRPr="009B420C">
        <w:t>3.4.1</w:t>
      </w:r>
      <w:r w:rsidR="00177EF3" w:rsidRPr="009B420C">
        <w:t>3</w:t>
      </w:r>
      <w:r w:rsidRPr="009B420C">
        <w:t>. Производња и излов у пастрмским рибњацима</w:t>
      </w:r>
    </w:p>
    <w:p w14:paraId="18A5B98D" w14:textId="77777777" w:rsidR="00760277" w:rsidRPr="009B420C" w:rsidRDefault="00760277" w:rsidP="00AC2B14">
      <w:pPr>
        <w:rPr>
          <w:rFonts w:eastAsia="Times New Roman" w:cs="Times New Roman"/>
          <w:bCs/>
          <w:szCs w:val="24"/>
        </w:rPr>
      </w:pPr>
    </w:p>
    <w:p w14:paraId="28CC0880" w14:textId="77777777" w:rsidR="00AC2B14" w:rsidRPr="009B420C" w:rsidRDefault="00AC2B14" w:rsidP="00AC2B14">
      <w:pPr>
        <w:rPr>
          <w:rFonts w:eastAsia="Times New Roman" w:cs="Times New Roman"/>
          <w:bCs/>
          <w:szCs w:val="24"/>
        </w:rPr>
      </w:pPr>
      <w:r w:rsidRPr="009B420C">
        <w:rPr>
          <w:rFonts w:eastAsia="Times New Roman" w:cs="Times New Roman"/>
          <w:bCs/>
          <w:szCs w:val="24"/>
        </w:rPr>
        <w:t>Укупна површина шаранских рибњака у експлоатацији била је на око 5580 ha, а пастрмских на око 6 ha. Утрошено је око 16.400 хране.</w:t>
      </w:r>
    </w:p>
    <w:p w14:paraId="366EEBC5" w14:textId="77777777" w:rsidR="00AC2B14" w:rsidRPr="009B420C" w:rsidRDefault="00AC2B14" w:rsidP="00AC2B14">
      <w:pPr>
        <w:rPr>
          <w:rFonts w:eastAsia="Times New Roman" w:cs="Times New Roman"/>
          <w:bCs/>
          <w:szCs w:val="24"/>
        </w:rPr>
      </w:pPr>
    </w:p>
    <w:p w14:paraId="5857B32A" w14:textId="77777777" w:rsidR="00AC2B14" w:rsidRPr="009B420C" w:rsidRDefault="00AC2B14" w:rsidP="00427E9E">
      <w:pPr>
        <w:pStyle w:val="tabele"/>
      </w:pPr>
      <w:r w:rsidRPr="009B420C">
        <w:t xml:space="preserve">Извор података: Републички </w:t>
      </w:r>
      <w:r w:rsidRPr="009B420C">
        <w:rPr>
          <w:color w:val="000000"/>
        </w:rPr>
        <w:t>завод за статистику</w:t>
      </w:r>
    </w:p>
    <w:p w14:paraId="378140DA" w14:textId="77777777" w:rsidR="00AC2B14" w:rsidRPr="009B420C" w:rsidRDefault="00AC2B14" w:rsidP="00AC2B14">
      <w:pPr>
        <w:rPr>
          <w:bCs/>
        </w:rPr>
      </w:pPr>
    </w:p>
    <w:p w14:paraId="74A1C8ED" w14:textId="77777777" w:rsidR="000C1E04" w:rsidRPr="009B420C" w:rsidRDefault="000C1E04" w:rsidP="00550A26">
      <w:pPr>
        <w:rPr>
          <w:bCs/>
        </w:rPr>
      </w:pPr>
    </w:p>
    <w:p w14:paraId="7DA63537" w14:textId="77777777" w:rsidR="00B11A7F" w:rsidRPr="009B420C" w:rsidRDefault="00B11A7F" w:rsidP="00550A26">
      <w:pPr>
        <w:rPr>
          <w:bCs/>
        </w:rPr>
      </w:pPr>
    </w:p>
    <w:p w14:paraId="6C546867" w14:textId="77777777" w:rsidR="00B11A7F" w:rsidRPr="009B420C" w:rsidRDefault="00B11A7F" w:rsidP="00550A26">
      <w:pPr>
        <w:rPr>
          <w:bCs/>
        </w:rPr>
      </w:pPr>
    </w:p>
    <w:p w14:paraId="7D362722" w14:textId="77777777" w:rsidR="00B11A7F" w:rsidRPr="009B420C" w:rsidRDefault="00B11A7F" w:rsidP="00550A26">
      <w:pPr>
        <w:rPr>
          <w:bCs/>
        </w:rPr>
      </w:pPr>
    </w:p>
    <w:p w14:paraId="21883CF6" w14:textId="77777777" w:rsidR="00177EF3" w:rsidRPr="009B420C" w:rsidRDefault="00177EF3" w:rsidP="00550A26">
      <w:pPr>
        <w:rPr>
          <w:bCs/>
        </w:rPr>
      </w:pPr>
    </w:p>
    <w:p w14:paraId="02977BB8" w14:textId="77777777" w:rsidR="00177EF3" w:rsidRPr="009B420C" w:rsidRDefault="00177EF3" w:rsidP="00550A26">
      <w:pPr>
        <w:rPr>
          <w:bCs/>
        </w:rPr>
      </w:pPr>
    </w:p>
    <w:p w14:paraId="0871E6DD" w14:textId="77777777" w:rsidR="00177EF3" w:rsidRPr="009B420C" w:rsidRDefault="00177EF3" w:rsidP="00550A26">
      <w:pPr>
        <w:rPr>
          <w:bCs/>
        </w:rPr>
      </w:pPr>
    </w:p>
    <w:p w14:paraId="14B2556D" w14:textId="77777777" w:rsidR="00177EF3" w:rsidRPr="009B420C" w:rsidRDefault="00177EF3" w:rsidP="00550A26">
      <w:pPr>
        <w:rPr>
          <w:bCs/>
        </w:rPr>
      </w:pPr>
    </w:p>
    <w:p w14:paraId="1883F65B" w14:textId="77777777" w:rsidR="00177EF3" w:rsidRPr="009B420C" w:rsidRDefault="00177EF3" w:rsidP="00550A26">
      <w:pPr>
        <w:rPr>
          <w:bCs/>
        </w:rPr>
      </w:pPr>
    </w:p>
    <w:p w14:paraId="198EBB65" w14:textId="77777777" w:rsidR="00177EF3" w:rsidRPr="009B420C" w:rsidRDefault="00177EF3" w:rsidP="00550A26">
      <w:pPr>
        <w:rPr>
          <w:bCs/>
        </w:rPr>
      </w:pPr>
    </w:p>
    <w:p w14:paraId="13B7C19C" w14:textId="77777777" w:rsidR="00177EF3" w:rsidRPr="009B420C" w:rsidRDefault="00177EF3" w:rsidP="00550A26">
      <w:pPr>
        <w:rPr>
          <w:bCs/>
        </w:rPr>
      </w:pPr>
    </w:p>
    <w:p w14:paraId="0B8B4A70" w14:textId="77777777" w:rsidR="00177EF3" w:rsidRPr="009B420C" w:rsidRDefault="00177EF3" w:rsidP="00550A26">
      <w:pPr>
        <w:rPr>
          <w:bCs/>
        </w:rPr>
      </w:pPr>
    </w:p>
    <w:p w14:paraId="79B374D3" w14:textId="77777777" w:rsidR="00177EF3" w:rsidRPr="009B420C" w:rsidRDefault="00177EF3" w:rsidP="00550A26">
      <w:pPr>
        <w:rPr>
          <w:bCs/>
        </w:rPr>
      </w:pPr>
    </w:p>
    <w:p w14:paraId="7495CBCE" w14:textId="77777777" w:rsidR="00177EF3" w:rsidRPr="009B420C" w:rsidRDefault="00177EF3" w:rsidP="00550A26">
      <w:pPr>
        <w:rPr>
          <w:bCs/>
        </w:rPr>
      </w:pPr>
    </w:p>
    <w:p w14:paraId="31B89DE4" w14:textId="77777777" w:rsidR="00177EF3" w:rsidRPr="009B420C" w:rsidRDefault="00177EF3" w:rsidP="00550A26">
      <w:pPr>
        <w:rPr>
          <w:bCs/>
        </w:rPr>
      </w:pPr>
    </w:p>
    <w:p w14:paraId="128DF7A4" w14:textId="77777777" w:rsidR="00177EF3" w:rsidRPr="009B420C" w:rsidRDefault="00177EF3" w:rsidP="00550A26">
      <w:pPr>
        <w:rPr>
          <w:bCs/>
        </w:rPr>
      </w:pPr>
    </w:p>
    <w:p w14:paraId="6B6210D0" w14:textId="77777777" w:rsidR="00177EF3" w:rsidRPr="009B420C" w:rsidRDefault="00177EF3" w:rsidP="00550A26">
      <w:pPr>
        <w:rPr>
          <w:bCs/>
        </w:rPr>
      </w:pPr>
    </w:p>
    <w:p w14:paraId="2C2BEB48" w14:textId="7ABF7EC1" w:rsidR="00177EF3" w:rsidRPr="009B420C" w:rsidRDefault="00177EF3" w:rsidP="00177EF3">
      <w:pPr>
        <w:pStyle w:val="Heading3"/>
        <w:rPr>
          <w:lang w:val="sr-Cyrl-RS"/>
        </w:rPr>
      </w:pPr>
      <w:bookmarkStart w:id="426" w:name="_Toc122528398"/>
      <w:bookmarkStart w:id="427" w:name="_Toc137730442"/>
      <w:bookmarkStart w:id="428" w:name="_Toc146611812"/>
      <w:r w:rsidRPr="009B420C">
        <w:rPr>
          <w:lang w:val="sr-Cyrl-RS"/>
        </w:rPr>
        <w:lastRenderedPageBreak/>
        <w:t xml:space="preserve">3.4.3. </w:t>
      </w:r>
      <w:r w:rsidR="001652B4">
        <w:rPr>
          <w:lang w:val="sr-Cyrl-RS"/>
        </w:rPr>
        <w:t>Т</w:t>
      </w:r>
      <w:r w:rsidR="00A82219">
        <w:rPr>
          <w:lang w:val="sr-Cyrl-RS"/>
        </w:rPr>
        <w:t>уристички промет</w:t>
      </w:r>
      <w:bookmarkEnd w:id="426"/>
      <w:bookmarkEnd w:id="427"/>
      <w:bookmarkEnd w:id="428"/>
    </w:p>
    <w:p w14:paraId="2BEDFC67" w14:textId="77777777" w:rsidR="00177EF3" w:rsidRPr="009B420C" w:rsidRDefault="00177EF3" w:rsidP="00177EF3">
      <w:pPr>
        <w:pStyle w:val="Heading4"/>
        <w:rPr>
          <w:rFonts w:eastAsia="Times New Roman"/>
          <w:bCs/>
          <w:iCs w:val="0"/>
          <w:shd w:val="clear" w:color="auto" w:fill="E6E6E6"/>
        </w:rPr>
      </w:pPr>
      <w:bookmarkStart w:id="429" w:name="_Toc122528399"/>
      <w:bookmarkStart w:id="430" w:name="_Toc137730443"/>
      <w:bookmarkStart w:id="431" w:name="_Toc146611813"/>
      <w:r w:rsidRPr="009B420C">
        <w:rPr>
          <w:rFonts w:eastAsia="Times New Roman"/>
          <w:bCs/>
          <w:iCs w:val="0"/>
        </w:rPr>
        <w:t>3.4.3.1. Укупни туристички промет</w:t>
      </w:r>
      <w:bookmarkEnd w:id="429"/>
      <w:bookmarkEnd w:id="430"/>
      <w:bookmarkEnd w:id="431"/>
    </w:p>
    <w:p w14:paraId="63F8CDB0" w14:textId="77777777" w:rsidR="00177EF3" w:rsidRPr="009B420C" w:rsidRDefault="00177EF3" w:rsidP="00177EF3">
      <w:pPr>
        <w:rPr>
          <w:rFonts w:eastAsia="TimesNewRomanPSMT"/>
          <w:bCs/>
          <w:shd w:val="clear" w:color="auto" w:fill="FFFFFF"/>
        </w:rPr>
      </w:pPr>
      <w:r w:rsidRPr="009B420C">
        <w:rPr>
          <w:rFonts w:eastAsia="TimesNewRomanPSMT"/>
          <w:bCs/>
          <w:shd w:val="clear" w:color="auto" w:fill="FFFFFF"/>
        </w:rPr>
        <w:t>Овим индикатором прати се туристички промет у Републици Србији, а тиме и потенцијални притисци на животну средину.</w:t>
      </w:r>
    </w:p>
    <w:p w14:paraId="5AF7C3B6" w14:textId="5E2D941A" w:rsidR="00177EF3" w:rsidRPr="009B420C" w:rsidRDefault="00812B83" w:rsidP="00703A03">
      <w:pPr>
        <w:spacing w:after="0"/>
        <w:rPr>
          <w:rFonts w:eastAsia="TimesNewRomanPSMT"/>
          <w:bCs/>
          <w:shd w:val="clear" w:color="auto" w:fill="FFFFFF"/>
        </w:rPr>
      </w:pPr>
      <w:r>
        <w:rPr>
          <w:rFonts w:eastAsia="TimesNewRomanPSMT"/>
          <w:bCs/>
          <w:shd w:val="clear" w:color="auto" w:fill="FFFFFF"/>
        </w:rPr>
        <w:t>П</w:t>
      </w:r>
      <w:r w:rsidRPr="007530B1">
        <w:rPr>
          <w:rFonts w:eastAsia="TimesNewRomanPSMT"/>
          <w:bCs/>
          <w:shd w:val="clear" w:color="auto" w:fill="FFFFFF"/>
          <w:lang w:val="sr-Latn-RS"/>
        </w:rPr>
        <w:t>од бројем долазака туриста подразумева се број корисника услуга смештаја (сваки евидентирани долазак лица у сваком објекту за смештај у којем борави). Под бројем ноћења туриста у смештајном објекту подразумева се свако регистровано ноћење лица (домаћег или страног туристе).</w:t>
      </w:r>
      <w:r w:rsidRPr="007530B1">
        <w:t xml:space="preserve"> </w:t>
      </w:r>
      <w:r>
        <w:t>Б</w:t>
      </w:r>
      <w:r w:rsidRPr="007530B1">
        <w:rPr>
          <w:rFonts w:eastAsia="TimesNewRomanPSMT"/>
          <w:bCs/>
          <w:shd w:val="clear" w:color="auto" w:fill="FFFFFF"/>
          <w:lang w:val="sr-Latn-RS"/>
        </w:rPr>
        <w:t>рој долазака и ноћења туриста не мора нужно да се односи на календарску годину, већ се може приказивати и на месечном нивоу</w:t>
      </w:r>
      <w:r>
        <w:rPr>
          <w:rFonts w:eastAsia="TimesNewRomanPSMT"/>
          <w:bCs/>
          <w:shd w:val="clear" w:color="auto" w:fill="FFFFFF"/>
        </w:rPr>
        <w:t>.</w:t>
      </w:r>
    </w:p>
    <w:p w14:paraId="6E1BF0BC" w14:textId="77777777" w:rsidR="00177EF3" w:rsidRPr="009B420C" w:rsidRDefault="00177EF3" w:rsidP="004E4968">
      <w:pPr>
        <w:pStyle w:val="Slikacentrirano2019"/>
      </w:pPr>
      <w:r w:rsidRPr="009B420C">
        <w:rPr>
          <w:lang w:val="sr-Latn-RS" w:eastAsia="sr-Latn-RS"/>
        </w:rPr>
        <w:drawing>
          <wp:inline distT="0" distB="0" distL="0" distR="0" wp14:anchorId="6A86F46E" wp14:editId="565C1EAA">
            <wp:extent cx="5686425" cy="2343150"/>
            <wp:effectExtent l="0" t="0" r="952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86425" cy="2343150"/>
                    </a:xfrm>
                    <a:prstGeom prst="rect">
                      <a:avLst/>
                    </a:prstGeom>
                    <a:noFill/>
                    <a:ln>
                      <a:noFill/>
                    </a:ln>
                  </pic:spPr>
                </pic:pic>
              </a:graphicData>
            </a:graphic>
          </wp:inline>
        </w:drawing>
      </w:r>
    </w:p>
    <w:p w14:paraId="40EF5169" w14:textId="77777777" w:rsidR="00177EF3" w:rsidRPr="009B420C" w:rsidRDefault="00177EF3" w:rsidP="004E4968">
      <w:pPr>
        <w:pStyle w:val="Slikacentrirano2019"/>
      </w:pPr>
      <w:bookmarkStart w:id="432" w:name="_Ref10543131"/>
      <w:r w:rsidRPr="009B420C">
        <w:t>Слика</w:t>
      </w:r>
      <w:bookmarkEnd w:id="432"/>
      <w:r w:rsidRPr="009B420C">
        <w:t xml:space="preserve"> 3.4.14. Доласци и ноћења туриста у периоду 2001-2022. године</w:t>
      </w:r>
    </w:p>
    <w:p w14:paraId="4BDC556D" w14:textId="137CBAAC" w:rsidR="00177EF3" w:rsidRPr="009B420C" w:rsidRDefault="00177EF3" w:rsidP="00703A03">
      <w:pPr>
        <w:spacing w:after="0"/>
        <w:rPr>
          <w:bCs/>
        </w:rPr>
      </w:pPr>
      <w:r w:rsidRPr="009B420C">
        <w:rPr>
          <w:bCs/>
        </w:rPr>
        <w:t xml:space="preserve">Иако Република Србија није дестинација „масовног туризма”, од 2015. године до 2019. године туристичка активност бележила је стабилан пораст. Међутим, ово позитивно кретање је заустављено 2020. године, јер је пандемија изазвана корона вирусом, довела до општег пада делатности туристичког сектора. У 2022. години укупан број долазака туриста износио 3,87 милиона (пораст од </w:t>
      </w:r>
      <w:r w:rsidR="00874032">
        <w:rPr>
          <w:bCs/>
        </w:rPr>
        <w:t>51,5</w:t>
      </w:r>
      <w:r w:rsidRPr="009B420C">
        <w:rPr>
          <w:bCs/>
        </w:rPr>
        <w:t xml:space="preserve">% у односу на 2021. годину), а остварено је 12,25 милиона ноћења туриста, (повећање од </w:t>
      </w:r>
      <w:r w:rsidR="00874032">
        <w:rPr>
          <w:bCs/>
        </w:rPr>
        <w:t>35,6</w:t>
      </w:r>
      <w:r w:rsidRPr="009B420C">
        <w:rPr>
          <w:bCs/>
        </w:rPr>
        <w:t xml:space="preserve">% у односу на претходну годину). </w:t>
      </w:r>
      <w:r w:rsidRPr="009B420C">
        <w:rPr>
          <w:rFonts w:eastAsia="Times New Roman"/>
          <w:bCs/>
        </w:rPr>
        <w:t>Просечна дужина боравка је износила 3,16 дана (Слика 3.4.1</w:t>
      </w:r>
      <w:r w:rsidR="003428B6" w:rsidRPr="009B420C">
        <w:rPr>
          <w:rFonts w:eastAsia="Times New Roman"/>
          <w:bCs/>
        </w:rPr>
        <w:t>4</w:t>
      </w:r>
      <w:r w:rsidRPr="009B420C">
        <w:rPr>
          <w:rFonts w:eastAsia="Times New Roman"/>
          <w:bCs/>
        </w:rPr>
        <w:t>).</w:t>
      </w:r>
    </w:p>
    <w:p w14:paraId="5EC615FB" w14:textId="77777777" w:rsidR="00177EF3" w:rsidRPr="009B420C" w:rsidRDefault="00177EF3" w:rsidP="00703A03">
      <w:pPr>
        <w:spacing w:after="0"/>
        <w:rPr>
          <w:bCs/>
        </w:rPr>
      </w:pPr>
      <w:r w:rsidRPr="009B420C">
        <w:rPr>
          <w:bCs/>
        </w:rPr>
        <w:t>Месечна анализа долазака и ноћења туриста указује да је у летњим месецима највећи туристички промет, што значи да је у том периоду највећи притисак на животну средину (Слика 3.4.1</w:t>
      </w:r>
      <w:r w:rsidR="003428B6" w:rsidRPr="009B420C">
        <w:rPr>
          <w:bCs/>
        </w:rPr>
        <w:t>5</w:t>
      </w:r>
      <w:r w:rsidRPr="009B420C">
        <w:rPr>
          <w:bCs/>
        </w:rPr>
        <w:t>).</w:t>
      </w:r>
    </w:p>
    <w:p w14:paraId="704620C9" w14:textId="77777777" w:rsidR="00177EF3" w:rsidRPr="009B420C" w:rsidRDefault="00177EF3" w:rsidP="004E4968">
      <w:pPr>
        <w:pStyle w:val="Slikacentrirano2019"/>
      </w:pPr>
      <w:r w:rsidRPr="009B420C">
        <w:rPr>
          <w:lang w:val="sr-Latn-RS" w:eastAsia="sr-Latn-RS"/>
        </w:rPr>
        <w:drawing>
          <wp:inline distT="0" distB="0" distL="0" distR="0" wp14:anchorId="27113F85" wp14:editId="5BBE8A09">
            <wp:extent cx="5715000" cy="191452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15000" cy="1914525"/>
                    </a:xfrm>
                    <a:prstGeom prst="rect">
                      <a:avLst/>
                    </a:prstGeom>
                    <a:noFill/>
                    <a:ln>
                      <a:noFill/>
                    </a:ln>
                  </pic:spPr>
                </pic:pic>
              </a:graphicData>
            </a:graphic>
          </wp:inline>
        </w:drawing>
      </w:r>
    </w:p>
    <w:p w14:paraId="4D64C0B8" w14:textId="77777777" w:rsidR="00177EF3" w:rsidRPr="009B420C" w:rsidRDefault="00177EF3" w:rsidP="004E4968">
      <w:pPr>
        <w:pStyle w:val="Slikacentrirano2019"/>
      </w:pPr>
      <w:r w:rsidRPr="009B420C">
        <w:t>Слика 3.4.1</w:t>
      </w:r>
      <w:r w:rsidR="003428B6" w:rsidRPr="009B420C">
        <w:t>5</w:t>
      </w:r>
      <w:r w:rsidRPr="009B420C">
        <w:t>. Временска динамика (по месецима) долазака и ноћења туриста у 2022. години</w:t>
      </w:r>
    </w:p>
    <w:p w14:paraId="7064B433" w14:textId="77777777" w:rsidR="00703A03" w:rsidRDefault="00703A03" w:rsidP="00427E9E">
      <w:pPr>
        <w:pStyle w:val="tabele"/>
      </w:pPr>
    </w:p>
    <w:p w14:paraId="6125EB4F" w14:textId="7E7883C9" w:rsidR="00177EF3" w:rsidRPr="009B420C" w:rsidRDefault="00177EF3" w:rsidP="00427E9E">
      <w:pPr>
        <w:pStyle w:val="tabele"/>
      </w:pPr>
      <w:r w:rsidRPr="009B420C">
        <w:t>Извор података:</w:t>
      </w:r>
      <w:r w:rsidR="009F35C6">
        <w:t xml:space="preserve"> Републички завод за статистику, а</w:t>
      </w:r>
      <w:r w:rsidR="009F35C6" w:rsidRPr="002F684E">
        <w:t xml:space="preserve"> подаци су преузети из Централног информационог система (ЦИС) у угоститељству и туризму (еТуриста) који води Министарство туризма и омладине</w:t>
      </w:r>
      <w:r w:rsidR="009F35C6" w:rsidRPr="009B420C">
        <w:t>.</w:t>
      </w:r>
    </w:p>
    <w:p w14:paraId="06C12DAA" w14:textId="6A9B494D" w:rsidR="00177EF3" w:rsidRPr="009B420C" w:rsidRDefault="00177EF3" w:rsidP="003428B6">
      <w:pPr>
        <w:pStyle w:val="Heading4"/>
        <w:rPr>
          <w:rFonts w:eastAsia="Times New Roman"/>
          <w:bCs/>
          <w:iCs w:val="0"/>
          <w:shd w:val="clear" w:color="auto" w:fill="E6E6E6"/>
        </w:rPr>
      </w:pPr>
      <w:bookmarkStart w:id="433" w:name="_Toc122528400"/>
      <w:bookmarkStart w:id="434" w:name="_Toc137730444"/>
      <w:bookmarkStart w:id="435" w:name="_Toc146611814"/>
      <w:r w:rsidRPr="009B420C">
        <w:rPr>
          <w:rFonts w:eastAsia="Times New Roman"/>
          <w:bCs/>
          <w:iCs w:val="0"/>
        </w:rPr>
        <w:lastRenderedPageBreak/>
        <w:t>3.4.3.2. Туристички промет према врстама туристичких места</w:t>
      </w:r>
      <w:bookmarkEnd w:id="433"/>
      <w:bookmarkEnd w:id="434"/>
      <w:bookmarkEnd w:id="435"/>
    </w:p>
    <w:p w14:paraId="3C017ED1" w14:textId="77777777" w:rsidR="00177EF3" w:rsidRPr="009B420C" w:rsidRDefault="00177EF3" w:rsidP="00177EF3">
      <w:pPr>
        <w:rPr>
          <w:bCs/>
        </w:rPr>
      </w:pPr>
      <w:r w:rsidRPr="009B420C">
        <w:rPr>
          <w:bCs/>
        </w:rPr>
        <w:t>Индикатор приказује доласке и ноћења туриста, кроз временски и просторни распоред, према врстама туристичких места у Републици Србији, у циљу праћења потенцијалних притисака на животну средину.</w:t>
      </w:r>
    </w:p>
    <w:p w14:paraId="206AEA46" w14:textId="64835ABC" w:rsidR="00177EF3" w:rsidRDefault="00177EF3" w:rsidP="00177EF3">
      <w:pPr>
        <w:rPr>
          <w:bCs/>
        </w:rPr>
      </w:pPr>
      <w:r w:rsidRPr="009B420C">
        <w:rPr>
          <w:bCs/>
        </w:rPr>
        <w:t xml:space="preserve">Према утврђеним критеријумима, места се разврставају у </w:t>
      </w:r>
      <w:r w:rsidR="00D058A4">
        <w:rPr>
          <w:bCs/>
        </w:rPr>
        <w:t>т</w:t>
      </w:r>
      <w:r w:rsidRPr="009B420C">
        <w:rPr>
          <w:bCs/>
        </w:rPr>
        <w:t>ри категорије: бање, планински центри и остала места.</w:t>
      </w:r>
    </w:p>
    <w:p w14:paraId="5D51DCCD" w14:textId="77777777" w:rsidR="004761AC" w:rsidRDefault="004761AC" w:rsidP="004761AC"/>
    <w:p w14:paraId="28909B89" w14:textId="10BC0FF1" w:rsidR="004761AC" w:rsidRPr="007530B1" w:rsidRDefault="004761AC" w:rsidP="004761AC">
      <w:pPr>
        <w:ind w:firstLine="0"/>
        <w:rPr>
          <w:rFonts w:eastAsia="TimesNewRomanPSMT"/>
          <w:bCs/>
          <w:shd w:val="clear" w:color="auto" w:fill="FFFFFF"/>
        </w:rPr>
      </w:pPr>
      <w:r>
        <w:rPr>
          <w:rFonts w:eastAsia="TimesNewRomanPSMT"/>
          <w:bCs/>
          <w:shd w:val="clear" w:color="auto" w:fill="FFFFFF"/>
        </w:rPr>
        <w:t xml:space="preserve">     </w:t>
      </w:r>
      <w:r w:rsidRPr="00E72037">
        <w:rPr>
          <w:noProof/>
          <w:lang w:val="sr-Latn-RS" w:eastAsia="sr-Latn-RS"/>
        </w:rPr>
        <w:drawing>
          <wp:inline distT="0" distB="0" distL="0" distR="0" wp14:anchorId="4EABA24C" wp14:editId="297E1B0C">
            <wp:extent cx="3431160" cy="1701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r="7398" b="10708"/>
                    <a:stretch/>
                  </pic:blipFill>
                  <pic:spPr bwMode="auto">
                    <a:xfrm>
                      <a:off x="0" y="0"/>
                      <a:ext cx="3431160" cy="1701000"/>
                    </a:xfrm>
                    <a:prstGeom prst="rect">
                      <a:avLst/>
                    </a:prstGeom>
                    <a:noFill/>
                    <a:ln>
                      <a:noFill/>
                    </a:ln>
                    <a:extLst>
                      <a:ext uri="{53640926-AAD7-44D8-BBD7-CCE9431645EC}">
                        <a14:shadowObscured xmlns:a14="http://schemas.microsoft.com/office/drawing/2010/main"/>
                      </a:ext>
                    </a:extLst>
                  </pic:spPr>
                </pic:pic>
              </a:graphicData>
            </a:graphic>
          </wp:inline>
        </w:drawing>
      </w:r>
      <w:r w:rsidRPr="00E72037">
        <w:rPr>
          <w:noProof/>
          <w:lang w:val="sr-Latn-RS" w:eastAsia="sr-Latn-RS"/>
        </w:rPr>
        <w:drawing>
          <wp:inline distT="0" distB="0" distL="0" distR="0" wp14:anchorId="65E0623D" wp14:editId="6C25B7EB">
            <wp:extent cx="2081160" cy="1729440"/>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8542" b="9614"/>
                    <a:stretch/>
                  </pic:blipFill>
                  <pic:spPr bwMode="auto">
                    <a:xfrm>
                      <a:off x="0" y="0"/>
                      <a:ext cx="2081160" cy="1729440"/>
                    </a:xfrm>
                    <a:prstGeom prst="rect">
                      <a:avLst/>
                    </a:prstGeom>
                    <a:noFill/>
                    <a:ln>
                      <a:noFill/>
                    </a:ln>
                    <a:extLst>
                      <a:ext uri="{53640926-AAD7-44D8-BBD7-CCE9431645EC}">
                        <a14:shadowObscured xmlns:a14="http://schemas.microsoft.com/office/drawing/2010/main"/>
                      </a:ext>
                    </a:extLst>
                  </pic:spPr>
                </pic:pic>
              </a:graphicData>
            </a:graphic>
          </wp:inline>
        </w:drawing>
      </w:r>
    </w:p>
    <w:p w14:paraId="1E3CD702" w14:textId="77777777" w:rsidR="004761AC" w:rsidRPr="009B420C" w:rsidRDefault="004761AC" w:rsidP="00177EF3">
      <w:pPr>
        <w:rPr>
          <w:bCs/>
        </w:rPr>
      </w:pPr>
    </w:p>
    <w:p w14:paraId="40AA4ACF" w14:textId="2CF03274" w:rsidR="00177EF3" w:rsidRPr="009B420C" w:rsidRDefault="00177EF3" w:rsidP="004E4968">
      <w:pPr>
        <w:pStyle w:val="Slikacentrirano2019"/>
      </w:pPr>
      <w:r w:rsidRPr="009B420C">
        <w:t xml:space="preserve"> </w:t>
      </w:r>
    </w:p>
    <w:p w14:paraId="6004B6B2" w14:textId="76089CC9" w:rsidR="00177EF3" w:rsidRPr="009B420C" w:rsidRDefault="00177EF3" w:rsidP="004E4968">
      <w:pPr>
        <w:pStyle w:val="Slikacentrirano2019"/>
      </w:pPr>
      <w:bookmarkStart w:id="436" w:name="_Ref10543242"/>
      <w:r w:rsidRPr="009B420C">
        <w:t>Слика</w:t>
      </w:r>
      <w:bookmarkEnd w:id="436"/>
      <w:r w:rsidRPr="009B420C">
        <w:t xml:space="preserve"> 3.4.1</w:t>
      </w:r>
      <w:r w:rsidR="003428B6" w:rsidRPr="009B420C">
        <w:t>6</w:t>
      </w:r>
      <w:r w:rsidRPr="009B420C">
        <w:t xml:space="preserve">. Учешће броја долазака и ноћења туриста по туристичким местима у </w:t>
      </w:r>
      <w:r w:rsidR="00E06435">
        <w:t xml:space="preserve">укупном броју долазака и ноћења туриста у Републици Србији у </w:t>
      </w:r>
      <w:r w:rsidRPr="009B420C">
        <w:t>2022. години</w:t>
      </w:r>
    </w:p>
    <w:p w14:paraId="2FE1C027" w14:textId="53946D4C" w:rsidR="00177EF3" w:rsidRPr="005C044A" w:rsidRDefault="00177EF3" w:rsidP="00E0304D">
      <w:pPr>
        <w:rPr>
          <w:sz w:val="22"/>
        </w:rPr>
      </w:pPr>
      <w:r w:rsidRPr="005C044A">
        <w:rPr>
          <w:sz w:val="22"/>
        </w:rPr>
        <w:t>Напомена: Подаци за Републику Србију не представљају збир података по врстама места (бање, планински центри, остала места) с обзиром да подручја појединих туристичких места припадају истовремено различитим врстама места (нпр. истовремено су и бања и планински центар), тако да је збир процентуалнихг учешћа већи од 100%.</w:t>
      </w:r>
    </w:p>
    <w:p w14:paraId="02956AD1" w14:textId="77777777" w:rsidR="00177EF3" w:rsidRPr="009B420C" w:rsidRDefault="00177EF3" w:rsidP="00177EF3">
      <w:pPr>
        <w:rPr>
          <w:bCs/>
        </w:rPr>
      </w:pPr>
    </w:p>
    <w:p w14:paraId="29E265A5" w14:textId="77777777" w:rsidR="00596537" w:rsidRPr="009B420C" w:rsidRDefault="00177EF3" w:rsidP="00596537">
      <w:pPr>
        <w:rPr>
          <w:bCs/>
        </w:rPr>
      </w:pPr>
      <w:r w:rsidRPr="009B420C">
        <w:rPr>
          <w:bCs/>
        </w:rPr>
        <w:t xml:space="preserve">Мерено бројем долазака, туристи су били најбројнији у </w:t>
      </w:r>
      <w:r w:rsidR="00596537">
        <w:rPr>
          <w:bCs/>
        </w:rPr>
        <w:t xml:space="preserve">категорији </w:t>
      </w:r>
      <w:r w:rsidR="00596537" w:rsidRPr="009B420C">
        <w:rPr>
          <w:bCs/>
        </w:rPr>
        <w:t>„</w:t>
      </w:r>
      <w:r w:rsidR="00596537">
        <w:rPr>
          <w:bCs/>
        </w:rPr>
        <w:t>Остала места</w:t>
      </w:r>
      <w:r w:rsidR="00596537" w:rsidRPr="009B420C">
        <w:rPr>
          <w:bCs/>
        </w:rPr>
        <w:t>”</w:t>
      </w:r>
      <w:r w:rsidR="00596537">
        <w:rPr>
          <w:bCs/>
        </w:rPr>
        <w:t xml:space="preserve"> </w:t>
      </w:r>
      <w:r w:rsidR="00596537" w:rsidRPr="00A838FC">
        <w:rPr>
          <w:bCs/>
        </w:rPr>
        <w:t xml:space="preserve">(Београд, Нови Сад, Ниш, Крушевац, Сомбор, Крагујевац, Суботица, Вршац, Чачак, Пирот, Кладово, Куршумлија, Бечеј и др.) </w:t>
      </w:r>
      <w:r w:rsidR="00596537" w:rsidRPr="009B420C">
        <w:rPr>
          <w:bCs/>
        </w:rPr>
        <w:t xml:space="preserve">са </w:t>
      </w:r>
      <w:r w:rsidR="00596537">
        <w:rPr>
          <w:bCs/>
        </w:rPr>
        <w:t>2,5</w:t>
      </w:r>
      <w:r w:rsidR="00596537" w:rsidRPr="009B420C">
        <w:rPr>
          <w:bCs/>
          <w:lang w:eastAsia="sr-Latn-RS"/>
        </w:rPr>
        <w:t xml:space="preserve"> милиона долазака </w:t>
      </w:r>
      <w:r w:rsidR="00596537" w:rsidRPr="009B420C">
        <w:rPr>
          <w:bCs/>
        </w:rPr>
        <w:t xml:space="preserve">и планинским центрима са 0,80 милиона долазака. Изражено бројем ноћења </w:t>
      </w:r>
      <w:r w:rsidR="00596537" w:rsidRPr="00294C65">
        <w:rPr>
          <w:bCs/>
        </w:rPr>
        <w:t xml:space="preserve">туриста највећи промет је забележен такође у категорији "Остала места" и износио је 6,7 милиона остварених ноћења, што представља 58% од укупног броја туристичких ноћења у Републици Србији </w:t>
      </w:r>
      <w:r w:rsidR="00596537" w:rsidRPr="009B420C">
        <w:rPr>
          <w:bCs/>
        </w:rPr>
        <w:t>(Слика 3.4.16).</w:t>
      </w:r>
    </w:p>
    <w:p w14:paraId="716CD4F1" w14:textId="77777777" w:rsidR="00177EF3" w:rsidRPr="009B420C" w:rsidRDefault="00177EF3" w:rsidP="00177EF3">
      <w:pPr>
        <w:rPr>
          <w:bCs/>
        </w:rPr>
      </w:pPr>
      <w:r w:rsidRPr="009B420C">
        <w:rPr>
          <w:bCs/>
        </w:rPr>
        <w:t>Посебну атракцију представљају заштићена природна подручја као добра од великог значаја за развој туризма. Имајући у виду да се негативни утицаји туризма на животну средину рефлектују, пре свега, на природне ресурсе и биодиверзитет, одрживо управљање заштићеним природним подручјима представља битан услов повећања туристичког промета. У том контексту, Стратегијом развоја туризма Републике Србије за период од 2016. до 2025. године („Службени гласник РС”, број 98/16), предвиђена је туристичка валоризација оваквих подручја, имајући у виду све потенцијално позитивне и негативне ефекте које развој туризма може да има на њих.</w:t>
      </w:r>
    </w:p>
    <w:p w14:paraId="7732092C" w14:textId="77777777" w:rsidR="00177EF3" w:rsidRPr="009B420C" w:rsidRDefault="00177EF3" w:rsidP="00427E9E">
      <w:pPr>
        <w:pStyle w:val="tabele"/>
      </w:pPr>
    </w:p>
    <w:p w14:paraId="671C339F" w14:textId="27CA3B2A" w:rsidR="00177EF3" w:rsidRPr="009B420C" w:rsidRDefault="00177EF3" w:rsidP="001E5923">
      <w:pPr>
        <w:pStyle w:val="tabele"/>
        <w:rPr>
          <w:rFonts w:eastAsia="Times New Roman" w:cstheme="majorBidi"/>
          <w:bCs w:val="0"/>
        </w:rPr>
      </w:pPr>
      <w:r w:rsidRPr="009B420C">
        <w:t xml:space="preserve">Извор података: </w:t>
      </w:r>
      <w:r w:rsidR="00596537" w:rsidRPr="00330F0D">
        <w:t>Министарство туризма и омладине - Централни информациони систем (ЦИС) у угоститељству и туризму (еТуриста)</w:t>
      </w:r>
      <w:r w:rsidR="00596537" w:rsidRPr="009B420C">
        <w:t>, Републички завод за статистику.</w:t>
      </w:r>
      <w:bookmarkStart w:id="437" w:name="_Toc345578752"/>
      <w:bookmarkStart w:id="438" w:name="_Toc360453212"/>
      <w:bookmarkStart w:id="439" w:name="_Toc360524015"/>
      <w:bookmarkStart w:id="440" w:name="_Toc360535593"/>
      <w:bookmarkStart w:id="441" w:name="_Toc360607191"/>
      <w:bookmarkStart w:id="442" w:name="_Toc360774592"/>
      <w:bookmarkStart w:id="443" w:name="_Toc360774865"/>
      <w:bookmarkStart w:id="444" w:name="_Toc360785160"/>
      <w:bookmarkStart w:id="445" w:name="_Toc360792724"/>
      <w:bookmarkStart w:id="446" w:name="_Toc360803041"/>
      <w:bookmarkStart w:id="447" w:name="_Toc361229613"/>
      <w:bookmarkStart w:id="448" w:name="_Toc361229768"/>
      <w:bookmarkStart w:id="449" w:name="_Toc361230359"/>
      <w:bookmarkStart w:id="450" w:name="_Toc361234299"/>
      <w:bookmarkStart w:id="451" w:name="_Toc361235310"/>
      <w:bookmarkStart w:id="452" w:name="_Toc361307761"/>
      <w:bookmarkStart w:id="453" w:name="_Toc363720522"/>
      <w:bookmarkStart w:id="454" w:name="_Toc373419423"/>
      <w:bookmarkStart w:id="455" w:name="_Toc373482642"/>
      <w:bookmarkStart w:id="456" w:name="_Toc373484899"/>
      <w:bookmarkStart w:id="457" w:name="_Toc394059729"/>
      <w:bookmarkStart w:id="458" w:name="_Toc394059845"/>
      <w:bookmarkStart w:id="459" w:name="_Toc394059969"/>
      <w:bookmarkStart w:id="460" w:name="_Toc394061350"/>
      <w:bookmarkStart w:id="461" w:name="_Toc399847081"/>
      <w:bookmarkStart w:id="462" w:name="_Toc400622691"/>
      <w:bookmarkStart w:id="463" w:name="_Toc400622806"/>
      <w:bookmarkStart w:id="464" w:name="_Toc421481021"/>
      <w:bookmarkStart w:id="465" w:name="_Toc421481171"/>
      <w:bookmarkStart w:id="466" w:name="_Toc421633019"/>
      <w:bookmarkStart w:id="467" w:name="_Toc421779523"/>
      <w:r w:rsidRPr="009B420C">
        <w:rPr>
          <w:rFonts w:eastAsia="Times New Roman"/>
          <w:bCs w:val="0"/>
        </w:rPr>
        <w:br w:type="page"/>
      </w:r>
    </w:p>
    <w:p w14:paraId="3FF54D54" w14:textId="5792D130" w:rsidR="00177EF3" w:rsidRPr="009B420C" w:rsidRDefault="00177EF3" w:rsidP="003428B6">
      <w:pPr>
        <w:pStyle w:val="Heading4"/>
        <w:rPr>
          <w:rFonts w:eastAsia="Times New Roman"/>
          <w:bCs/>
          <w:iCs w:val="0"/>
        </w:rPr>
      </w:pPr>
      <w:bookmarkStart w:id="468" w:name="_Toc122528401"/>
      <w:bookmarkStart w:id="469" w:name="_Toc137730445"/>
      <w:bookmarkStart w:id="470" w:name="_Toc146611815"/>
      <w:r w:rsidRPr="009B420C">
        <w:rPr>
          <w:rFonts w:eastAsia="Times New Roman"/>
          <w:bCs/>
          <w:iCs w:val="0"/>
        </w:rPr>
        <w:lastRenderedPageBreak/>
        <w:t>3</w:t>
      </w:r>
      <w:r w:rsidR="00F57E99">
        <w:rPr>
          <w:rFonts w:eastAsia="Times New Roman"/>
          <w:bCs/>
          <w:iCs w:val="0"/>
        </w:rPr>
        <w:t>.4.3.3. Туристички промет</w:t>
      </w:r>
      <w:r w:rsidRPr="009B420C">
        <w:rPr>
          <w:rFonts w:eastAsia="Times New Roman"/>
          <w:bCs/>
          <w:iCs w:val="0"/>
        </w:rPr>
        <w:t xml:space="preserve"> на планинама</w:t>
      </w:r>
      <w:bookmarkEnd w:id="468"/>
      <w:bookmarkEnd w:id="469"/>
      <w:bookmarkEnd w:id="470"/>
    </w:p>
    <w:p w14:paraId="40A45EF1" w14:textId="08EB13AA" w:rsidR="00177EF3" w:rsidRPr="009B420C" w:rsidRDefault="00177EF3" w:rsidP="00177EF3">
      <w:pPr>
        <w:rPr>
          <w:bCs/>
        </w:rPr>
      </w:pPr>
      <w:r w:rsidRPr="009B420C">
        <w:rPr>
          <w:rFonts w:eastAsia="TimesNewRomanPSMT"/>
          <w:bCs/>
        </w:rPr>
        <w:t>Индикатор приказује промене броја долазака и ноћења туриста у туристичким местима на планинама</w:t>
      </w:r>
      <w:r w:rsidRPr="009B420C">
        <w:rPr>
          <w:bCs/>
          <w:shd w:val="clear" w:color="auto" w:fill="FFFFFF"/>
        </w:rPr>
        <w:t xml:space="preserve">, јер повећање броја туриста у </w:t>
      </w:r>
      <w:r w:rsidR="00A445C1">
        <w:rPr>
          <w:bCs/>
          <w:shd w:val="clear" w:color="auto" w:fill="FFFFFF"/>
        </w:rPr>
        <w:t>планинским туристичким центрима</w:t>
      </w:r>
      <w:r w:rsidRPr="009B420C">
        <w:rPr>
          <w:bCs/>
          <w:shd w:val="clear" w:color="auto" w:fill="FFFFFF"/>
        </w:rPr>
        <w:t xml:space="preserve"> може имати негативан утицај на биодиверзитет.</w:t>
      </w:r>
    </w:p>
    <w:p w14:paraId="7CDB0BB4" w14:textId="77777777" w:rsidR="00177EF3" w:rsidRPr="009B420C" w:rsidRDefault="00177EF3" w:rsidP="004E4968">
      <w:pPr>
        <w:pStyle w:val="Slikacentrirano2019"/>
      </w:pPr>
      <w:r w:rsidRPr="009B420C">
        <w:rPr>
          <w:lang w:val="sr-Latn-RS" w:eastAsia="sr-Latn-RS"/>
        </w:rPr>
        <w:drawing>
          <wp:inline distT="0" distB="0" distL="0" distR="0" wp14:anchorId="4F324463" wp14:editId="56767AE1">
            <wp:extent cx="5934075" cy="2333625"/>
            <wp:effectExtent l="0" t="0" r="9525"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34075" cy="2333625"/>
                    </a:xfrm>
                    <a:prstGeom prst="rect">
                      <a:avLst/>
                    </a:prstGeom>
                    <a:noFill/>
                    <a:ln>
                      <a:noFill/>
                    </a:ln>
                  </pic:spPr>
                </pic:pic>
              </a:graphicData>
            </a:graphic>
          </wp:inline>
        </w:drawing>
      </w:r>
    </w:p>
    <w:p w14:paraId="7A5CF585" w14:textId="77777777" w:rsidR="00177EF3" w:rsidRPr="009B420C" w:rsidRDefault="00177EF3" w:rsidP="004E4968">
      <w:pPr>
        <w:pStyle w:val="Slikacentrirano2019"/>
      </w:pPr>
      <w:r w:rsidRPr="009B420C">
        <w:t>Слика 3.4.</w:t>
      </w:r>
      <w:r w:rsidR="003428B6" w:rsidRPr="009B420C">
        <w:t>17</w:t>
      </w:r>
      <w:r w:rsidRPr="009B420C">
        <w:t>. Доласци туриста у планинским местима у периоду 2010-2022. године</w:t>
      </w:r>
    </w:p>
    <w:p w14:paraId="5B43D657" w14:textId="77777777" w:rsidR="00177EF3" w:rsidRPr="009B420C" w:rsidRDefault="00177EF3" w:rsidP="004E4968">
      <w:pPr>
        <w:pStyle w:val="Slikacentrirano2019"/>
      </w:pPr>
    </w:p>
    <w:p w14:paraId="5482BE84" w14:textId="77777777" w:rsidR="00177EF3" w:rsidRPr="009B420C" w:rsidRDefault="00177EF3" w:rsidP="004E4968">
      <w:pPr>
        <w:pStyle w:val="Slikacentrirano2019"/>
      </w:pPr>
      <w:r w:rsidRPr="009B420C">
        <w:rPr>
          <w:lang w:val="sr-Latn-RS" w:eastAsia="sr-Latn-RS"/>
        </w:rPr>
        <w:drawing>
          <wp:inline distT="0" distB="0" distL="0" distR="0" wp14:anchorId="1A54FFAE" wp14:editId="49E165F1">
            <wp:extent cx="5934075" cy="2333625"/>
            <wp:effectExtent l="0" t="0" r="9525"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4075" cy="2333625"/>
                    </a:xfrm>
                    <a:prstGeom prst="rect">
                      <a:avLst/>
                    </a:prstGeom>
                    <a:noFill/>
                    <a:ln>
                      <a:noFill/>
                    </a:ln>
                  </pic:spPr>
                </pic:pic>
              </a:graphicData>
            </a:graphic>
          </wp:inline>
        </w:drawing>
      </w:r>
    </w:p>
    <w:p w14:paraId="36D3B1E9" w14:textId="77777777" w:rsidR="00177EF3" w:rsidRPr="009B420C" w:rsidRDefault="00177EF3" w:rsidP="004E4968">
      <w:pPr>
        <w:pStyle w:val="Slikacentrirano2019"/>
      </w:pPr>
      <w:bookmarkStart w:id="471" w:name="_Ref10543405"/>
      <w:r w:rsidRPr="009B420C">
        <w:t>Слика</w:t>
      </w:r>
      <w:bookmarkEnd w:id="471"/>
      <w:r w:rsidRPr="009B420C">
        <w:t xml:space="preserve"> 3.4.</w:t>
      </w:r>
      <w:r w:rsidR="003428B6" w:rsidRPr="009B420C">
        <w:t>18</w:t>
      </w:r>
      <w:r w:rsidRPr="009B420C">
        <w:t xml:space="preserve">. Ноћења туриста у планинским местима у периоду 2010-2022. године </w:t>
      </w:r>
    </w:p>
    <w:p w14:paraId="725CF6F5" w14:textId="77777777" w:rsidR="00177EF3" w:rsidRPr="009B420C" w:rsidRDefault="00177EF3" w:rsidP="00177EF3">
      <w:pPr>
        <w:spacing w:after="0"/>
        <w:rPr>
          <w:rFonts w:eastAsia="Times New Roman"/>
          <w:bCs/>
        </w:rPr>
      </w:pPr>
    </w:p>
    <w:p w14:paraId="737B017F" w14:textId="26FC2D8E" w:rsidR="00177EF3" w:rsidRPr="009B420C" w:rsidRDefault="00177EF3" w:rsidP="00177EF3">
      <w:pPr>
        <w:spacing w:before="0"/>
        <w:rPr>
          <w:rFonts w:eastAsia="Times New Roman"/>
          <w:bCs/>
        </w:rPr>
      </w:pPr>
      <w:r w:rsidRPr="009B420C">
        <w:rPr>
          <w:rFonts w:eastAsia="Times New Roman"/>
          <w:bCs/>
        </w:rPr>
        <w:t>У овим планинским центрима 2022. године р</w:t>
      </w:r>
      <w:r w:rsidR="001E58D4">
        <w:rPr>
          <w:rFonts w:eastAsia="Times New Roman"/>
          <w:bCs/>
        </w:rPr>
        <w:t>егистровано је укупно 804</w:t>
      </w:r>
      <w:r w:rsidRPr="009B420C">
        <w:rPr>
          <w:rFonts w:eastAsia="Times New Roman"/>
          <w:bCs/>
        </w:rPr>
        <w:t>.</w:t>
      </w:r>
      <w:r w:rsidR="001E58D4">
        <w:rPr>
          <w:rFonts w:eastAsia="Times New Roman"/>
          <w:bCs/>
        </w:rPr>
        <w:t>235</w:t>
      </w:r>
      <w:r w:rsidRPr="009B420C">
        <w:rPr>
          <w:rFonts w:eastAsia="Times New Roman"/>
          <w:bCs/>
        </w:rPr>
        <w:t xml:space="preserve"> дола</w:t>
      </w:r>
      <w:r w:rsidR="001E58D4">
        <w:rPr>
          <w:rFonts w:eastAsia="Times New Roman"/>
          <w:bCs/>
        </w:rPr>
        <w:t>зака, што представља пораст од 33</w:t>
      </w:r>
      <w:r w:rsidRPr="009B420C">
        <w:rPr>
          <w:rFonts w:eastAsia="Times New Roman"/>
          <w:bCs/>
        </w:rPr>
        <w:t xml:space="preserve">% у односу на 2021. годину, а укупан број ноћења туриста износио је </w:t>
      </w:r>
      <w:r w:rsidR="001E58D4">
        <w:rPr>
          <w:rFonts w:eastAsia="Times New Roman"/>
          <w:bCs/>
        </w:rPr>
        <w:t>2</w:t>
      </w:r>
      <w:r w:rsidRPr="009B420C">
        <w:rPr>
          <w:rFonts w:eastAsia="Times New Roman"/>
          <w:bCs/>
        </w:rPr>
        <w:t>.</w:t>
      </w:r>
      <w:r w:rsidR="001E58D4">
        <w:rPr>
          <w:rFonts w:eastAsia="Times New Roman"/>
          <w:bCs/>
        </w:rPr>
        <w:t>800.358</w:t>
      </w:r>
      <w:r w:rsidRPr="009B420C">
        <w:rPr>
          <w:rFonts w:eastAsia="Times New Roman"/>
          <w:bCs/>
        </w:rPr>
        <w:t xml:space="preserve"> ноћења, и повећан ј</w:t>
      </w:r>
      <w:r w:rsidR="001E58D4">
        <w:rPr>
          <w:rFonts w:eastAsia="Times New Roman"/>
          <w:bCs/>
        </w:rPr>
        <w:t>е у односу претходну годину за 33</w:t>
      </w:r>
      <w:r w:rsidRPr="009B420C">
        <w:rPr>
          <w:rFonts w:eastAsia="Times New Roman"/>
          <w:bCs/>
        </w:rPr>
        <w:t>,</w:t>
      </w:r>
      <w:r w:rsidR="001E58D4">
        <w:rPr>
          <w:rFonts w:eastAsia="Times New Roman"/>
          <w:bCs/>
        </w:rPr>
        <w:t>5</w:t>
      </w:r>
      <w:r w:rsidRPr="009B420C">
        <w:rPr>
          <w:rFonts w:eastAsia="Times New Roman"/>
          <w:bCs/>
        </w:rPr>
        <w:t>%. Просечна дужина боравка у овим планинским центрима у 202</w:t>
      </w:r>
      <w:r w:rsidR="00351B7C">
        <w:rPr>
          <w:rFonts w:eastAsia="Times New Roman"/>
          <w:bCs/>
        </w:rPr>
        <w:t>2. години је 3,5</w:t>
      </w:r>
      <w:r w:rsidRPr="009B420C">
        <w:rPr>
          <w:rFonts w:eastAsia="Times New Roman"/>
          <w:bCs/>
        </w:rPr>
        <w:t xml:space="preserve"> дана.</w:t>
      </w:r>
      <w:r w:rsidRPr="009B420C">
        <w:rPr>
          <w:bCs/>
        </w:rPr>
        <w:t xml:space="preserve"> Најпосећеније планине су биле </w:t>
      </w:r>
      <w:r w:rsidRPr="009B420C">
        <w:rPr>
          <w:rFonts w:cs="Times New Roman"/>
          <w:bCs/>
          <w:szCs w:val="24"/>
        </w:rPr>
        <w:t xml:space="preserve">Златибор ( </w:t>
      </w:r>
      <w:r w:rsidRPr="009B420C">
        <w:rPr>
          <w:rFonts w:eastAsia="Times New Roman" w:cs="Times New Roman"/>
          <w:bCs/>
          <w:szCs w:val="24"/>
          <w:lang w:eastAsia="sr-Latn-RS"/>
        </w:rPr>
        <w:t xml:space="preserve">673,9 </w:t>
      </w:r>
      <w:r w:rsidRPr="009B420C">
        <w:rPr>
          <w:rFonts w:cs="Times New Roman"/>
          <w:bCs/>
          <w:szCs w:val="24"/>
        </w:rPr>
        <w:t>хиљаде</w:t>
      </w:r>
      <w:r w:rsidRPr="009B420C">
        <w:rPr>
          <w:bCs/>
        </w:rPr>
        <w:t xml:space="preserve"> ноћења) и Копаоник (585,1 хиљада ноћења). </w:t>
      </w:r>
      <w:r w:rsidRPr="009B420C">
        <w:rPr>
          <w:rFonts w:eastAsia="Times New Roman"/>
          <w:bCs/>
        </w:rPr>
        <w:t>Туристи су се најдуже задржавали на Руднику (6,3 дана), као и претходних година.</w:t>
      </w:r>
    </w:p>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p w14:paraId="50F565F0" w14:textId="77777777" w:rsidR="00177EF3" w:rsidRPr="009B420C" w:rsidRDefault="00177EF3" w:rsidP="00177EF3">
      <w:pPr>
        <w:rPr>
          <w:bCs/>
        </w:rPr>
      </w:pPr>
      <w:r w:rsidRPr="009B420C">
        <w:rPr>
          <w:rFonts w:eastAsia="Times New Roman"/>
          <w:bCs/>
        </w:rPr>
        <w:t>За туристе су најатрактивнији Златибор (Парк природе) и Копаоник (Национални парк), затим Тара (Национални парк) и Дивчибаре. У посматраном периоду, број долазака и ноћења туриста на Златибору и Копаонику се скоро удвостручио, док је на осталим планинама незнатно промењен (слике 3.4.</w:t>
      </w:r>
      <w:r w:rsidR="003428B6" w:rsidRPr="009B420C">
        <w:rPr>
          <w:rFonts w:eastAsia="Times New Roman"/>
          <w:bCs/>
        </w:rPr>
        <w:t>17</w:t>
      </w:r>
      <w:r w:rsidRPr="009B420C">
        <w:rPr>
          <w:rFonts w:eastAsia="Times New Roman"/>
          <w:bCs/>
        </w:rPr>
        <w:t xml:space="preserve"> и 3.4.</w:t>
      </w:r>
      <w:r w:rsidR="003428B6" w:rsidRPr="009B420C">
        <w:rPr>
          <w:rFonts w:eastAsia="Times New Roman"/>
          <w:bCs/>
        </w:rPr>
        <w:t>18</w:t>
      </w:r>
      <w:r w:rsidRPr="009B420C">
        <w:rPr>
          <w:rFonts w:eastAsia="Times New Roman"/>
          <w:bCs/>
        </w:rPr>
        <w:t xml:space="preserve">). </w:t>
      </w:r>
      <w:r w:rsidRPr="009B420C">
        <w:rPr>
          <w:bCs/>
        </w:rPr>
        <w:t>Туристи су мање посећивали остале планине које су обухваћене различитим видовима заштите природе, као што су Фрушка гора (Национални парк), Гоч (Специјални резерват природе), Стара Планина, Мокра Гора и Голија који су паркови природе (Слика 3.4.</w:t>
      </w:r>
      <w:r w:rsidR="003428B6" w:rsidRPr="009B420C">
        <w:rPr>
          <w:bCs/>
        </w:rPr>
        <w:t>19</w:t>
      </w:r>
      <w:r w:rsidRPr="009B420C">
        <w:rPr>
          <w:bCs/>
        </w:rPr>
        <w:t>).</w:t>
      </w:r>
    </w:p>
    <w:p w14:paraId="71548B51" w14:textId="77777777" w:rsidR="00177EF3" w:rsidRPr="009B420C" w:rsidRDefault="00177EF3" w:rsidP="004E4968">
      <w:pPr>
        <w:pStyle w:val="Slikacentrirano2019"/>
      </w:pPr>
      <w:r w:rsidRPr="009B420C">
        <w:rPr>
          <w:lang w:val="sr-Latn-RS" w:eastAsia="sr-Latn-RS"/>
        </w:rPr>
        <w:lastRenderedPageBreak/>
        <w:drawing>
          <wp:inline distT="0" distB="0" distL="0" distR="0" wp14:anchorId="67109D13" wp14:editId="0366C988">
            <wp:extent cx="3087192" cy="410400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099653" cy="4120570"/>
                    </a:xfrm>
                    <a:prstGeom prst="rect">
                      <a:avLst/>
                    </a:prstGeom>
                  </pic:spPr>
                </pic:pic>
              </a:graphicData>
            </a:graphic>
          </wp:inline>
        </w:drawing>
      </w:r>
    </w:p>
    <w:p w14:paraId="5371882D" w14:textId="77777777" w:rsidR="00177EF3" w:rsidRPr="009B420C" w:rsidRDefault="003428B6" w:rsidP="004E4968">
      <w:pPr>
        <w:pStyle w:val="Slikacentrirano2019"/>
      </w:pPr>
      <w:r w:rsidRPr="009B420C">
        <w:t>Слика 3.4.19</w:t>
      </w:r>
      <w:r w:rsidR="00177EF3" w:rsidRPr="009B420C">
        <w:t>. Планине обухваћене различитим видовима заштите природе</w:t>
      </w:r>
    </w:p>
    <w:p w14:paraId="458219F6" w14:textId="77777777" w:rsidR="00177EF3" w:rsidRPr="009B420C" w:rsidRDefault="00177EF3" w:rsidP="00427E9E">
      <w:pPr>
        <w:pStyle w:val="tabele"/>
      </w:pPr>
    </w:p>
    <w:p w14:paraId="2B2AD69F" w14:textId="1B7FDBB3" w:rsidR="00177EF3" w:rsidRPr="009B420C" w:rsidRDefault="00177EF3" w:rsidP="00427E9E">
      <w:pPr>
        <w:pStyle w:val="tabele"/>
      </w:pPr>
      <w:r w:rsidRPr="009B420C">
        <w:t xml:space="preserve">Извор података: </w:t>
      </w:r>
      <w:r w:rsidR="00200283" w:rsidRPr="0055618B">
        <w:t>Министарство туризма и омладине - Централни информациони систем (ЦИС) у угоститељству и туризму (еТуриста)</w:t>
      </w:r>
      <w:r w:rsidR="00200283">
        <w:t xml:space="preserve">, </w:t>
      </w:r>
      <w:r w:rsidRPr="009B420C">
        <w:t>Републички завод за статистику и Агенција за заштиту животне средине.</w:t>
      </w:r>
    </w:p>
    <w:p w14:paraId="25786CF4" w14:textId="77777777" w:rsidR="00177EF3" w:rsidRPr="009B420C" w:rsidRDefault="00177EF3" w:rsidP="00177EF3">
      <w:pPr>
        <w:rPr>
          <w:bCs/>
        </w:rPr>
      </w:pPr>
    </w:p>
    <w:p w14:paraId="17F8824B" w14:textId="77777777" w:rsidR="001A1B1E" w:rsidRPr="009B420C" w:rsidRDefault="001A1B1E" w:rsidP="00177EF3">
      <w:pPr>
        <w:rPr>
          <w:bCs/>
        </w:rPr>
      </w:pPr>
    </w:p>
    <w:p w14:paraId="33AB2CD2" w14:textId="77777777" w:rsidR="001A1B1E" w:rsidRPr="009B420C" w:rsidRDefault="001A1B1E" w:rsidP="00177EF3">
      <w:pPr>
        <w:rPr>
          <w:bCs/>
        </w:rPr>
      </w:pPr>
    </w:p>
    <w:p w14:paraId="48E34942" w14:textId="77777777" w:rsidR="001A1B1E" w:rsidRPr="009B420C" w:rsidRDefault="001A1B1E" w:rsidP="00177EF3">
      <w:pPr>
        <w:rPr>
          <w:bCs/>
        </w:rPr>
      </w:pPr>
    </w:p>
    <w:p w14:paraId="527E4211" w14:textId="77777777" w:rsidR="001A1B1E" w:rsidRPr="009B420C" w:rsidRDefault="001A1B1E" w:rsidP="00177EF3">
      <w:pPr>
        <w:rPr>
          <w:bCs/>
        </w:rPr>
      </w:pPr>
    </w:p>
    <w:p w14:paraId="50B95EE4" w14:textId="77777777" w:rsidR="001A1B1E" w:rsidRPr="009B420C" w:rsidRDefault="001A1B1E" w:rsidP="00177EF3">
      <w:pPr>
        <w:rPr>
          <w:bCs/>
        </w:rPr>
      </w:pPr>
    </w:p>
    <w:p w14:paraId="727A2D10" w14:textId="77777777" w:rsidR="001A1B1E" w:rsidRPr="009B420C" w:rsidRDefault="001A1B1E" w:rsidP="00177EF3">
      <w:pPr>
        <w:rPr>
          <w:bCs/>
        </w:rPr>
      </w:pPr>
    </w:p>
    <w:p w14:paraId="541FAFA7" w14:textId="77777777" w:rsidR="001A1B1E" w:rsidRPr="009B420C" w:rsidRDefault="001A1B1E" w:rsidP="00177EF3">
      <w:pPr>
        <w:rPr>
          <w:bCs/>
        </w:rPr>
      </w:pPr>
    </w:p>
    <w:p w14:paraId="5EA288C9" w14:textId="77777777" w:rsidR="001A1B1E" w:rsidRPr="009B420C" w:rsidRDefault="001A1B1E" w:rsidP="00177EF3">
      <w:pPr>
        <w:rPr>
          <w:bCs/>
        </w:rPr>
      </w:pPr>
    </w:p>
    <w:p w14:paraId="1C666F2C" w14:textId="77777777" w:rsidR="001A1B1E" w:rsidRPr="009B420C" w:rsidRDefault="001A1B1E" w:rsidP="00177EF3">
      <w:pPr>
        <w:rPr>
          <w:bCs/>
        </w:rPr>
      </w:pPr>
    </w:p>
    <w:p w14:paraId="20C3B0E5" w14:textId="77777777" w:rsidR="001A1B1E" w:rsidRPr="009B420C" w:rsidRDefault="001A1B1E" w:rsidP="00177EF3">
      <w:pPr>
        <w:rPr>
          <w:bCs/>
        </w:rPr>
      </w:pPr>
    </w:p>
    <w:p w14:paraId="0E6606BA" w14:textId="77777777" w:rsidR="001A1B1E" w:rsidRPr="009B420C" w:rsidRDefault="001A1B1E" w:rsidP="00177EF3">
      <w:pPr>
        <w:rPr>
          <w:bCs/>
        </w:rPr>
      </w:pPr>
    </w:p>
    <w:p w14:paraId="7B1CD69F" w14:textId="77777777" w:rsidR="001A1B1E" w:rsidRPr="009B420C" w:rsidRDefault="001A1B1E" w:rsidP="00177EF3">
      <w:pPr>
        <w:rPr>
          <w:bCs/>
        </w:rPr>
      </w:pPr>
    </w:p>
    <w:p w14:paraId="1C6295CA" w14:textId="77777777" w:rsidR="001A1B1E" w:rsidRPr="009B420C" w:rsidRDefault="001A1B1E" w:rsidP="00177EF3">
      <w:pPr>
        <w:rPr>
          <w:bCs/>
        </w:rPr>
      </w:pPr>
    </w:p>
    <w:p w14:paraId="0D191BF6" w14:textId="77777777" w:rsidR="001A1B1E" w:rsidRPr="009B420C" w:rsidRDefault="001A1B1E" w:rsidP="00177EF3">
      <w:pPr>
        <w:rPr>
          <w:bCs/>
        </w:rPr>
      </w:pPr>
    </w:p>
    <w:p w14:paraId="17525AFA" w14:textId="77777777" w:rsidR="001A1B1E" w:rsidRPr="009B420C" w:rsidRDefault="001A1B1E" w:rsidP="00177EF3">
      <w:pPr>
        <w:rPr>
          <w:bCs/>
        </w:rPr>
      </w:pPr>
    </w:p>
    <w:p w14:paraId="4D78DB8C" w14:textId="77777777" w:rsidR="001A1B1E" w:rsidRPr="009B420C" w:rsidRDefault="001A1B1E" w:rsidP="00177EF3">
      <w:pPr>
        <w:rPr>
          <w:bCs/>
        </w:rPr>
      </w:pPr>
    </w:p>
    <w:p w14:paraId="308B6293" w14:textId="77777777" w:rsidR="00A94A04" w:rsidRPr="009B420C" w:rsidRDefault="00A94A04" w:rsidP="00A94A04">
      <w:pPr>
        <w:pStyle w:val="Heading2"/>
        <w:rPr>
          <w:bCs/>
          <w:lang w:val="sr-Cyrl-RS"/>
        </w:rPr>
      </w:pPr>
      <w:bookmarkStart w:id="472" w:name="_Toc122528402"/>
      <w:bookmarkStart w:id="473" w:name="_Toc137730446"/>
      <w:bookmarkStart w:id="474" w:name="_Toc146611816"/>
      <w:r w:rsidRPr="009B420C">
        <w:rPr>
          <w:bCs/>
          <w:lang w:val="sr-Cyrl-RS"/>
        </w:rPr>
        <w:t>3.5. Које су реакције друштва у виду мера?</w:t>
      </w:r>
      <w:bookmarkEnd w:id="472"/>
      <w:bookmarkEnd w:id="473"/>
      <w:bookmarkEnd w:id="474"/>
    </w:p>
    <w:tbl>
      <w:tblPr>
        <w:tblW w:w="9382" w:type="dxa"/>
        <w:tblInd w:w="-108" w:type="dxa"/>
        <w:tblLook w:val="04A0" w:firstRow="1" w:lastRow="0" w:firstColumn="1" w:lastColumn="0" w:noHBand="0" w:noVBand="1"/>
      </w:tblPr>
      <w:tblGrid>
        <w:gridCol w:w="3051"/>
        <w:gridCol w:w="6331"/>
      </w:tblGrid>
      <w:tr w:rsidR="00A94A04" w:rsidRPr="009B420C" w14:paraId="0DDA5335" w14:textId="77777777" w:rsidTr="000A0B8C">
        <w:trPr>
          <w:trHeight w:val="20"/>
        </w:trPr>
        <w:tc>
          <w:tcPr>
            <w:tcW w:w="3051" w:type="dxa"/>
            <w:shd w:val="clear" w:color="auto" w:fill="auto"/>
            <w:vAlign w:val="center"/>
          </w:tcPr>
          <w:p w14:paraId="6E517DA3" w14:textId="77777777" w:rsidR="00A94A04" w:rsidRPr="009B420C" w:rsidRDefault="00A94A04" w:rsidP="000A0B8C">
            <w:pPr>
              <w:spacing w:before="0"/>
              <w:ind w:firstLine="0"/>
              <w:rPr>
                <w:bCs/>
              </w:rPr>
            </w:pPr>
            <w:r w:rsidRPr="009B420C">
              <w:rPr>
                <w:bCs/>
                <w:noProof/>
                <w:lang w:val="sr-Latn-RS" w:eastAsia="sr-Latn-RS"/>
              </w:rPr>
              <w:drawing>
                <wp:inline distT="0" distB="0" distL="0" distR="0" wp14:anchorId="194E21E7" wp14:editId="657756EF">
                  <wp:extent cx="1800225" cy="1272686"/>
                  <wp:effectExtent l="0" t="0" r="0" b="3810"/>
                  <wp:docPr id="16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831653" cy="1294905"/>
                          </a:xfrm>
                          <a:prstGeom prst="rect">
                            <a:avLst/>
                          </a:prstGeom>
                          <a:noFill/>
                          <a:ln>
                            <a:noFill/>
                          </a:ln>
                        </pic:spPr>
                      </pic:pic>
                    </a:graphicData>
                  </a:graphic>
                </wp:inline>
              </w:drawing>
            </w:r>
          </w:p>
        </w:tc>
        <w:tc>
          <w:tcPr>
            <w:tcW w:w="6331" w:type="dxa"/>
            <w:shd w:val="clear" w:color="auto" w:fill="auto"/>
          </w:tcPr>
          <w:p w14:paraId="474DC70F" w14:textId="77777777" w:rsidR="00A94A04" w:rsidRPr="009B420C" w:rsidRDefault="00A94A04" w:rsidP="00582E49">
            <w:pPr>
              <w:spacing w:before="0"/>
              <w:ind w:firstLine="0"/>
              <w:rPr>
                <w:rFonts w:cs="Arial"/>
                <w:bCs/>
                <w:spacing w:val="-4"/>
                <w:sz w:val="23"/>
                <w:szCs w:val="23"/>
              </w:rPr>
            </w:pPr>
            <w:r w:rsidRPr="009B420C">
              <w:rPr>
                <w:bCs/>
                <w:spacing w:val="-4"/>
                <w:sz w:val="23"/>
                <w:szCs w:val="23"/>
              </w:rPr>
              <w:t>Реакције друштва су о</w:t>
            </w:r>
            <w:r w:rsidRPr="009B420C">
              <w:rPr>
                <w:rFonts w:cs="Arial"/>
                <w:bCs/>
                <w:spacing w:val="-4"/>
                <w:sz w:val="23"/>
                <w:szCs w:val="23"/>
              </w:rPr>
              <w:t xml:space="preserve">дговори </w:t>
            </w:r>
            <w:r w:rsidRPr="009B420C">
              <w:rPr>
                <w:bCs/>
                <w:spacing w:val="-4"/>
                <w:sz w:val="23"/>
                <w:szCs w:val="23"/>
              </w:rPr>
              <w:t>креатора политике</w:t>
            </w:r>
            <w:r w:rsidRPr="009B420C">
              <w:rPr>
                <w:rFonts w:cs="Arial"/>
                <w:bCs/>
                <w:spacing w:val="-4"/>
                <w:sz w:val="23"/>
                <w:szCs w:val="23"/>
              </w:rPr>
              <w:t xml:space="preserve"> </w:t>
            </w:r>
            <w:r w:rsidRPr="009B420C">
              <w:rPr>
                <w:bCs/>
                <w:spacing w:val="-4"/>
                <w:sz w:val="23"/>
                <w:szCs w:val="23"/>
              </w:rPr>
              <w:t>на</w:t>
            </w:r>
            <w:r w:rsidRPr="009B420C">
              <w:rPr>
                <w:rFonts w:cs="Arial"/>
                <w:bCs/>
                <w:spacing w:val="-4"/>
                <w:sz w:val="23"/>
                <w:szCs w:val="23"/>
              </w:rPr>
              <w:t xml:space="preserve"> </w:t>
            </w:r>
            <w:r w:rsidRPr="009B420C">
              <w:rPr>
                <w:bCs/>
                <w:spacing w:val="-4"/>
                <w:sz w:val="23"/>
                <w:szCs w:val="23"/>
              </w:rPr>
              <w:t>нежељене</w:t>
            </w:r>
            <w:r w:rsidRPr="009B420C">
              <w:rPr>
                <w:rFonts w:cs="Arial"/>
                <w:bCs/>
                <w:spacing w:val="-4"/>
                <w:sz w:val="23"/>
                <w:szCs w:val="23"/>
              </w:rPr>
              <w:t xml:space="preserve"> </w:t>
            </w:r>
            <w:r w:rsidRPr="009B420C">
              <w:rPr>
                <w:bCs/>
                <w:spacing w:val="-4"/>
                <w:sz w:val="23"/>
                <w:szCs w:val="23"/>
              </w:rPr>
              <w:t>утицаје у свим међуодносима</w:t>
            </w:r>
            <w:r w:rsidRPr="009B420C">
              <w:rPr>
                <w:rFonts w:cs="Arial"/>
                <w:bCs/>
                <w:spacing w:val="-4"/>
                <w:sz w:val="23"/>
                <w:szCs w:val="23"/>
              </w:rPr>
              <w:t xml:space="preserve"> </w:t>
            </w:r>
            <w:r w:rsidRPr="009B420C">
              <w:rPr>
                <w:bCs/>
                <w:spacing w:val="-4"/>
                <w:sz w:val="23"/>
                <w:szCs w:val="23"/>
              </w:rPr>
              <w:t>покретачких</w:t>
            </w:r>
            <w:r w:rsidRPr="009B420C">
              <w:rPr>
                <w:rFonts w:cs="Arial"/>
                <w:bCs/>
                <w:spacing w:val="-4"/>
                <w:sz w:val="23"/>
                <w:szCs w:val="23"/>
              </w:rPr>
              <w:t xml:space="preserve"> </w:t>
            </w:r>
            <w:r w:rsidRPr="009B420C">
              <w:rPr>
                <w:bCs/>
                <w:spacing w:val="-4"/>
                <w:sz w:val="23"/>
                <w:szCs w:val="23"/>
              </w:rPr>
              <w:t>фактора, притисака, стања и утицаја</w:t>
            </w:r>
            <w:r w:rsidRPr="009B420C">
              <w:rPr>
                <w:rFonts w:cs="Arial"/>
                <w:bCs/>
                <w:spacing w:val="-4"/>
                <w:sz w:val="23"/>
                <w:szCs w:val="23"/>
              </w:rPr>
              <w:t>. Р</w:t>
            </w:r>
            <w:r w:rsidRPr="009B420C">
              <w:rPr>
                <w:bCs/>
                <w:spacing w:val="-4"/>
                <w:sz w:val="23"/>
                <w:szCs w:val="23"/>
              </w:rPr>
              <w:t>еакција друштва</w:t>
            </w:r>
            <w:r w:rsidRPr="009B420C">
              <w:rPr>
                <w:rFonts w:cs="Arial"/>
                <w:bCs/>
                <w:spacing w:val="-4"/>
                <w:sz w:val="23"/>
                <w:szCs w:val="23"/>
              </w:rPr>
              <w:t xml:space="preserve"> </w:t>
            </w:r>
            <w:r w:rsidRPr="009B420C">
              <w:rPr>
                <w:bCs/>
                <w:spacing w:val="-4"/>
                <w:sz w:val="23"/>
                <w:szCs w:val="23"/>
              </w:rPr>
              <w:t>на покретачки фактор саобраћај</w:t>
            </w:r>
            <w:r w:rsidRPr="009B420C">
              <w:rPr>
                <w:rFonts w:cs="Arial"/>
                <w:bCs/>
                <w:spacing w:val="-4"/>
                <w:sz w:val="23"/>
                <w:szCs w:val="23"/>
              </w:rPr>
              <w:t xml:space="preserve"> </w:t>
            </w:r>
            <w:r w:rsidRPr="009B420C">
              <w:rPr>
                <w:bCs/>
                <w:spacing w:val="-4"/>
                <w:sz w:val="23"/>
                <w:szCs w:val="23"/>
              </w:rPr>
              <w:t>је</w:t>
            </w:r>
            <w:r w:rsidRPr="009B420C">
              <w:rPr>
                <w:rFonts w:cs="Arial"/>
                <w:bCs/>
                <w:spacing w:val="-4"/>
                <w:sz w:val="23"/>
                <w:szCs w:val="23"/>
              </w:rPr>
              <w:t xml:space="preserve"> </w:t>
            </w:r>
            <w:r w:rsidRPr="009B420C">
              <w:rPr>
                <w:bCs/>
                <w:spacing w:val="-4"/>
                <w:sz w:val="23"/>
                <w:szCs w:val="23"/>
              </w:rPr>
              <w:t>политика</w:t>
            </w:r>
            <w:r w:rsidRPr="009B420C">
              <w:rPr>
                <w:rFonts w:cs="Arial"/>
                <w:bCs/>
                <w:spacing w:val="-4"/>
                <w:sz w:val="23"/>
                <w:szCs w:val="23"/>
              </w:rPr>
              <w:t xml:space="preserve"> </w:t>
            </w:r>
            <w:r w:rsidRPr="009B420C">
              <w:rPr>
                <w:bCs/>
                <w:spacing w:val="-4"/>
                <w:sz w:val="23"/>
                <w:szCs w:val="23"/>
              </w:rPr>
              <w:t>у</w:t>
            </w:r>
            <w:r w:rsidRPr="009B420C">
              <w:rPr>
                <w:rFonts w:cs="Arial"/>
                <w:bCs/>
                <w:spacing w:val="-4"/>
                <w:sz w:val="23"/>
                <w:szCs w:val="23"/>
              </w:rPr>
              <w:t xml:space="preserve"> </w:t>
            </w:r>
            <w:r w:rsidRPr="009B420C">
              <w:rPr>
                <w:bCs/>
                <w:spacing w:val="-4"/>
                <w:sz w:val="23"/>
                <w:szCs w:val="23"/>
              </w:rPr>
              <w:t>промени</w:t>
            </w:r>
            <w:r w:rsidRPr="009B420C">
              <w:rPr>
                <w:rFonts w:cs="Arial"/>
                <w:bCs/>
                <w:spacing w:val="-4"/>
                <w:sz w:val="23"/>
                <w:szCs w:val="23"/>
              </w:rPr>
              <w:t xml:space="preserve"> </w:t>
            </w:r>
            <w:r w:rsidRPr="009B420C">
              <w:rPr>
                <w:bCs/>
                <w:spacing w:val="-4"/>
                <w:sz w:val="23"/>
                <w:szCs w:val="23"/>
              </w:rPr>
              <w:t>начина превоза</w:t>
            </w:r>
            <w:r w:rsidRPr="009B420C">
              <w:rPr>
                <w:rFonts w:cs="Arial"/>
                <w:bCs/>
                <w:spacing w:val="-4"/>
                <w:sz w:val="23"/>
                <w:szCs w:val="23"/>
              </w:rPr>
              <w:t xml:space="preserve">, </w:t>
            </w:r>
            <w:r w:rsidRPr="009B420C">
              <w:rPr>
                <w:bCs/>
                <w:spacing w:val="-4"/>
                <w:sz w:val="23"/>
                <w:szCs w:val="23"/>
              </w:rPr>
              <w:t>прелаз са</w:t>
            </w:r>
            <w:r w:rsidRPr="009B420C">
              <w:rPr>
                <w:rFonts w:cs="Arial"/>
                <w:bCs/>
                <w:spacing w:val="-4"/>
                <w:sz w:val="23"/>
                <w:szCs w:val="23"/>
              </w:rPr>
              <w:t xml:space="preserve"> </w:t>
            </w:r>
            <w:r w:rsidRPr="009B420C">
              <w:rPr>
                <w:bCs/>
                <w:spacing w:val="-4"/>
                <w:sz w:val="23"/>
                <w:szCs w:val="23"/>
              </w:rPr>
              <w:t>приватних</w:t>
            </w:r>
            <w:r w:rsidRPr="009B420C">
              <w:rPr>
                <w:rFonts w:cs="Arial"/>
                <w:bCs/>
                <w:spacing w:val="-4"/>
                <w:sz w:val="23"/>
                <w:szCs w:val="23"/>
              </w:rPr>
              <w:t xml:space="preserve"> </w:t>
            </w:r>
            <w:r w:rsidRPr="009B420C">
              <w:rPr>
                <w:bCs/>
                <w:spacing w:val="-4"/>
                <w:sz w:val="23"/>
                <w:szCs w:val="23"/>
              </w:rPr>
              <w:t>аутомобила</w:t>
            </w:r>
            <w:r w:rsidRPr="009B420C">
              <w:rPr>
                <w:rFonts w:cs="Arial"/>
                <w:bCs/>
                <w:spacing w:val="-4"/>
                <w:sz w:val="23"/>
                <w:szCs w:val="23"/>
              </w:rPr>
              <w:t xml:space="preserve"> </w:t>
            </w:r>
            <w:r w:rsidRPr="009B420C">
              <w:rPr>
                <w:bCs/>
                <w:spacing w:val="-4"/>
                <w:sz w:val="23"/>
                <w:szCs w:val="23"/>
              </w:rPr>
              <w:t>на јавни градски превоз</w:t>
            </w:r>
            <w:r w:rsidRPr="009B420C">
              <w:rPr>
                <w:rFonts w:cs="Arial"/>
                <w:bCs/>
                <w:spacing w:val="-4"/>
                <w:sz w:val="23"/>
                <w:szCs w:val="23"/>
              </w:rPr>
              <w:t xml:space="preserve">. </w:t>
            </w:r>
            <w:r w:rsidRPr="009B420C">
              <w:rPr>
                <w:bCs/>
                <w:spacing w:val="-4"/>
                <w:sz w:val="23"/>
                <w:szCs w:val="23"/>
              </w:rPr>
              <w:t>Реакција друштва на</w:t>
            </w:r>
            <w:r w:rsidRPr="009B420C">
              <w:rPr>
                <w:rFonts w:cs="Arial"/>
                <w:bCs/>
                <w:spacing w:val="-4"/>
                <w:sz w:val="23"/>
                <w:szCs w:val="23"/>
              </w:rPr>
              <w:t xml:space="preserve"> </w:t>
            </w:r>
            <w:r w:rsidRPr="009B420C">
              <w:rPr>
                <w:bCs/>
                <w:spacing w:val="-4"/>
                <w:sz w:val="23"/>
                <w:szCs w:val="23"/>
              </w:rPr>
              <w:t>притисак емисије загађујућих материја у ваздух је</w:t>
            </w:r>
            <w:r w:rsidRPr="009B420C">
              <w:rPr>
                <w:rFonts w:cs="Arial"/>
                <w:bCs/>
                <w:spacing w:val="-4"/>
                <w:sz w:val="23"/>
                <w:szCs w:val="23"/>
              </w:rPr>
              <w:t xml:space="preserve"> </w:t>
            </w:r>
            <w:r w:rsidRPr="009B420C">
              <w:rPr>
                <w:bCs/>
                <w:spacing w:val="-4"/>
                <w:sz w:val="23"/>
                <w:szCs w:val="23"/>
              </w:rPr>
              <w:t>доношење</w:t>
            </w:r>
            <w:r w:rsidRPr="009B420C">
              <w:rPr>
                <w:rFonts w:cs="Arial"/>
                <w:bCs/>
                <w:spacing w:val="-4"/>
                <w:sz w:val="23"/>
                <w:szCs w:val="23"/>
              </w:rPr>
              <w:t xml:space="preserve"> </w:t>
            </w:r>
            <w:r w:rsidRPr="009B420C">
              <w:rPr>
                <w:bCs/>
                <w:spacing w:val="-4"/>
                <w:sz w:val="23"/>
                <w:szCs w:val="23"/>
              </w:rPr>
              <w:t>регулативе у вези</w:t>
            </w:r>
            <w:r w:rsidRPr="009B420C">
              <w:rPr>
                <w:rFonts w:cs="Arial"/>
                <w:bCs/>
                <w:spacing w:val="-4"/>
                <w:sz w:val="23"/>
                <w:szCs w:val="23"/>
              </w:rPr>
              <w:t xml:space="preserve"> </w:t>
            </w:r>
            <w:r w:rsidRPr="009B420C">
              <w:rPr>
                <w:bCs/>
                <w:spacing w:val="-4"/>
                <w:sz w:val="23"/>
                <w:szCs w:val="23"/>
              </w:rPr>
              <w:t>дозвољеног</w:t>
            </w:r>
            <w:r w:rsidRPr="009B420C">
              <w:rPr>
                <w:rFonts w:cs="Arial"/>
                <w:bCs/>
                <w:spacing w:val="-4"/>
                <w:sz w:val="23"/>
                <w:szCs w:val="23"/>
              </w:rPr>
              <w:t xml:space="preserve"> </w:t>
            </w:r>
            <w:r w:rsidRPr="009B420C">
              <w:rPr>
                <w:bCs/>
                <w:spacing w:val="-4"/>
                <w:sz w:val="23"/>
                <w:szCs w:val="23"/>
              </w:rPr>
              <w:t>нивоа</w:t>
            </w:r>
            <w:r w:rsidRPr="009B420C">
              <w:rPr>
                <w:rFonts w:cs="Arial"/>
                <w:bCs/>
                <w:spacing w:val="-4"/>
                <w:sz w:val="23"/>
                <w:szCs w:val="23"/>
              </w:rPr>
              <w:t xml:space="preserve"> </w:t>
            </w:r>
            <w:r w:rsidRPr="009B420C">
              <w:rPr>
                <w:bCs/>
                <w:spacing w:val="-4"/>
                <w:sz w:val="23"/>
                <w:szCs w:val="23"/>
              </w:rPr>
              <w:t>азотних оксида</w:t>
            </w:r>
            <w:r w:rsidRPr="009B420C">
              <w:rPr>
                <w:rFonts w:cs="Arial"/>
                <w:bCs/>
                <w:spacing w:val="-4"/>
                <w:sz w:val="23"/>
                <w:szCs w:val="23"/>
              </w:rPr>
              <w:t xml:space="preserve"> </w:t>
            </w:r>
            <w:r w:rsidRPr="009B420C">
              <w:rPr>
                <w:bCs/>
                <w:spacing w:val="-4"/>
                <w:sz w:val="23"/>
                <w:szCs w:val="23"/>
              </w:rPr>
              <w:t>у издувним гасовима мотора са унутрашњим сагоревањем</w:t>
            </w:r>
            <w:r w:rsidRPr="009B420C">
              <w:rPr>
                <w:rFonts w:cs="Arial"/>
                <w:bCs/>
                <w:spacing w:val="-4"/>
                <w:sz w:val="23"/>
                <w:szCs w:val="23"/>
              </w:rPr>
              <w:t>.</w:t>
            </w:r>
          </w:p>
        </w:tc>
      </w:tr>
    </w:tbl>
    <w:p w14:paraId="0BB6DA0B" w14:textId="77777777" w:rsidR="00A94A04" w:rsidRPr="009B420C" w:rsidRDefault="00A94A04" w:rsidP="00A94A04">
      <w:pPr>
        <w:shd w:val="clear" w:color="auto" w:fill="EAF1DD"/>
        <w:spacing w:line="276" w:lineRule="auto"/>
        <w:rPr>
          <w:rFonts w:eastAsia="Calibri"/>
          <w:bCs/>
        </w:rPr>
      </w:pPr>
      <w:r w:rsidRPr="009B420C">
        <w:rPr>
          <w:rFonts w:eastAsia="Calibri"/>
          <w:bCs/>
        </w:rPr>
        <w:t>Кључни резултати и поруке:</w:t>
      </w:r>
    </w:p>
    <w:p w14:paraId="00D79DE9" w14:textId="77777777" w:rsidR="00A94A04" w:rsidRPr="009B420C" w:rsidRDefault="00A94A04" w:rsidP="00A94A04">
      <w:pPr>
        <w:shd w:val="clear" w:color="auto" w:fill="EAF1DD"/>
        <w:spacing w:before="100" w:after="0"/>
        <w:rPr>
          <w:bCs/>
          <w:sz w:val="23"/>
          <w:szCs w:val="23"/>
        </w:rPr>
      </w:pPr>
      <w:r w:rsidRPr="009B420C">
        <w:rPr>
          <w:bCs/>
          <w:sz w:val="23"/>
          <w:szCs w:val="23"/>
        </w:rPr>
        <w:t>Повећањем енергетске ефикасности и коришћења обновљивих извора енергије (ОИЕ), значајно се смањују притисци енергетике на животну средину. Циљеви енергетске ефикасности који се мере потрошњом енергије, остварени су за 2020. и 2021. годину. Удео ОИЕ у потрошњи енергије 2020. и 202</w:t>
      </w:r>
      <w:r w:rsidRPr="009B420C">
        <w:rPr>
          <w:bCs/>
          <w:sz w:val="23"/>
          <w:szCs w:val="23"/>
          <w:lang w:val="sr-Latn-RS"/>
        </w:rPr>
        <w:t>1</w:t>
      </w:r>
      <w:r w:rsidRPr="009B420C">
        <w:rPr>
          <w:bCs/>
          <w:sz w:val="23"/>
          <w:szCs w:val="23"/>
        </w:rPr>
        <w:t>. године је износио 25,3% и 26%, односно није достигнут национални циљ од 27% за 2020. годину, али је премашен циљ ЕУ од 20%.</w:t>
      </w:r>
    </w:p>
    <w:p w14:paraId="6AD192D0" w14:textId="77777777" w:rsidR="00A94A04" w:rsidRPr="009B420C" w:rsidRDefault="00A94A04" w:rsidP="00A94A04">
      <w:pPr>
        <w:shd w:val="clear" w:color="auto" w:fill="EAF1DD"/>
        <w:spacing w:before="100" w:after="0"/>
        <w:rPr>
          <w:bCs/>
          <w:sz w:val="23"/>
          <w:szCs w:val="23"/>
        </w:rPr>
      </w:pPr>
      <w:r w:rsidRPr="009B420C">
        <w:rPr>
          <w:bCs/>
          <w:sz w:val="23"/>
          <w:szCs w:val="23"/>
        </w:rPr>
        <w:t xml:space="preserve">Сертификације за управљање животном средином су добровољни механизми. У порасту је број сертификација за ISO 14001, али немамо ни једну EMAS регистрацију, а број компанија са Еко знаком је у стагнацији годинама. Наставак активности на увођењу чистије производње очекује се </w:t>
      </w:r>
      <w:r w:rsidRPr="009B420C">
        <w:rPr>
          <w:bCs/>
          <w:color w:val="1A1617"/>
          <w:sz w:val="23"/>
          <w:szCs w:val="23"/>
        </w:rPr>
        <w:t>после 2024. године</w:t>
      </w:r>
      <w:r w:rsidRPr="009B420C">
        <w:rPr>
          <w:bCs/>
          <w:sz w:val="23"/>
          <w:szCs w:val="23"/>
        </w:rPr>
        <w:t>.</w:t>
      </w:r>
    </w:p>
    <w:p w14:paraId="04FA24FC" w14:textId="77777777" w:rsidR="00A94A04" w:rsidRPr="009B420C" w:rsidRDefault="00A94A04" w:rsidP="00A94A04">
      <w:pPr>
        <w:shd w:val="clear" w:color="auto" w:fill="EAF1DD"/>
        <w:spacing w:before="100" w:after="0"/>
        <w:rPr>
          <w:bCs/>
          <w:spacing w:val="-2"/>
          <w:sz w:val="23"/>
          <w:szCs w:val="23"/>
        </w:rPr>
      </w:pPr>
      <w:r w:rsidRPr="009B420C">
        <w:rPr>
          <w:bCs/>
          <w:spacing w:val="-2"/>
          <w:sz w:val="23"/>
          <w:szCs w:val="23"/>
        </w:rPr>
        <w:t xml:space="preserve">Површина заштићених природних добара износи </w:t>
      </w:r>
      <w:r w:rsidRPr="009B420C">
        <w:rPr>
          <w:bCs/>
          <w:spacing w:val="-2"/>
          <w:sz w:val="23"/>
          <w:szCs w:val="23"/>
          <w:lang w:val="sr-Latn-RS"/>
        </w:rPr>
        <w:t>8</w:t>
      </w:r>
      <w:r w:rsidRPr="009B420C">
        <w:rPr>
          <w:bCs/>
          <w:spacing w:val="-2"/>
          <w:sz w:val="23"/>
          <w:szCs w:val="23"/>
        </w:rPr>
        <w:t>% територије државе, а идентификовано је 277 Потенцијалних подручја од интереса за заједницу (pSCIs) и 85 подручја посебне заштите (SPA) као потенцијална НАТУРА 2000 подручја. Програмом заштите природе планирано је повећање еколошке мреже до 2023. године на 22% територије државе.</w:t>
      </w:r>
    </w:p>
    <w:p w14:paraId="0B699A76" w14:textId="1CF38F5B" w:rsidR="00A94A04" w:rsidRDefault="00A94A04" w:rsidP="00A94A04">
      <w:pPr>
        <w:shd w:val="clear" w:color="auto" w:fill="EAF1DD"/>
        <w:spacing w:before="100" w:after="0"/>
        <w:rPr>
          <w:bCs/>
          <w:sz w:val="23"/>
          <w:szCs w:val="23"/>
        </w:rPr>
      </w:pPr>
      <w:r w:rsidRPr="009B420C">
        <w:rPr>
          <w:bCs/>
          <w:sz w:val="23"/>
          <w:szCs w:val="23"/>
        </w:rPr>
        <w:t xml:space="preserve">Површине са примењеним методама органске пољопривреде су у сталном порасту, али упркос мерама подстицаја, укупне површине нису значајне </w:t>
      </w:r>
      <w:r w:rsidR="0048585A">
        <w:rPr>
          <w:bCs/>
          <w:sz w:val="23"/>
          <w:szCs w:val="23"/>
        </w:rPr>
        <w:t xml:space="preserve">и </w:t>
      </w:r>
      <w:r w:rsidRPr="009B420C">
        <w:rPr>
          <w:bCs/>
          <w:sz w:val="23"/>
          <w:szCs w:val="23"/>
        </w:rPr>
        <w:t>ни</w:t>
      </w:r>
      <w:r w:rsidR="0048585A">
        <w:rPr>
          <w:bCs/>
          <w:sz w:val="23"/>
          <w:szCs w:val="23"/>
        </w:rPr>
        <w:t>су</w:t>
      </w:r>
      <w:r w:rsidRPr="009B420C">
        <w:rPr>
          <w:bCs/>
          <w:sz w:val="23"/>
          <w:szCs w:val="23"/>
        </w:rPr>
        <w:t xml:space="preserve"> у складу са условима и могућностима.</w:t>
      </w:r>
    </w:p>
    <w:p w14:paraId="6D575C35" w14:textId="77777777" w:rsidR="00A94A04" w:rsidRPr="009B420C" w:rsidRDefault="00A94A04" w:rsidP="00A94A04">
      <w:pPr>
        <w:shd w:val="clear" w:color="auto" w:fill="EAF1DD"/>
        <w:spacing w:before="100" w:after="0"/>
        <w:rPr>
          <w:bCs/>
          <w:sz w:val="23"/>
          <w:szCs w:val="23"/>
        </w:rPr>
      </w:pPr>
      <w:r w:rsidRPr="009B420C">
        <w:rPr>
          <w:bCs/>
          <w:sz w:val="23"/>
          <w:szCs w:val="23"/>
        </w:rPr>
        <w:t>Позитивна реакција друштва у последњој деценији се огледа у порасту прикљученог становништва на јавни водовод и канализацију, чиме се побољшавају здравље људи. Међутим, растући тренд високих губитака воде из јавних водовода који просечно износе 34,5%, као и низак проценат становништва обухваћеног третманом за пречишћавање отпадних вода од 16%, указује на изостанак реакције и изазива притисак на одрживо коришћење водних ресурса.</w:t>
      </w:r>
    </w:p>
    <w:p w14:paraId="4B795810" w14:textId="77777777" w:rsidR="00A94A04" w:rsidRPr="009B420C" w:rsidRDefault="00A94A04" w:rsidP="00A94A04">
      <w:pPr>
        <w:shd w:val="clear" w:color="auto" w:fill="EAF1DD"/>
        <w:spacing w:before="100" w:after="0"/>
        <w:rPr>
          <w:bCs/>
          <w:sz w:val="23"/>
          <w:szCs w:val="23"/>
        </w:rPr>
      </w:pPr>
      <w:r w:rsidRPr="009B420C">
        <w:rPr>
          <w:bCs/>
          <w:sz w:val="23"/>
          <w:szCs w:val="23"/>
        </w:rPr>
        <w:t>Главни извори финансирања заштите животне средине су буџет Републике Србије и накнаде на име заштите животне средине. Издвајања из буџета су значајном порасту 2021. и 2022. године (0,46% и 0,49% БДП) у односу на пре</w:t>
      </w:r>
      <w:r w:rsidR="00824FDD" w:rsidRPr="009B420C">
        <w:rPr>
          <w:bCs/>
          <w:sz w:val="23"/>
          <w:szCs w:val="23"/>
        </w:rPr>
        <w:t>т</w:t>
      </w:r>
      <w:r w:rsidRPr="009B420C">
        <w:rPr>
          <w:bCs/>
          <w:sz w:val="23"/>
          <w:szCs w:val="23"/>
        </w:rPr>
        <w:t>ходни период. Приходи од накнада 2022. године су износили 0,19% БДП. Укупне инвестиције и текући издаци су у благом порасту, а 2021. године износили су 0,99% БДП.</w:t>
      </w:r>
    </w:p>
    <w:p w14:paraId="09342C91" w14:textId="77777777" w:rsidR="00A94A04" w:rsidRPr="009B420C" w:rsidRDefault="00A94A04" w:rsidP="00A94A04">
      <w:pPr>
        <w:shd w:val="clear" w:color="auto" w:fill="EAF1DD"/>
        <w:spacing w:before="100" w:after="0"/>
        <w:rPr>
          <w:bCs/>
          <w:sz w:val="23"/>
          <w:szCs w:val="23"/>
        </w:rPr>
      </w:pPr>
      <w:r w:rsidRPr="009B420C">
        <w:rPr>
          <w:bCs/>
          <w:sz w:val="23"/>
          <w:szCs w:val="23"/>
        </w:rPr>
        <w:t>Републичка и покрајинска инспекција су у 2022. години имале преко 4.000 надзора и 200 поднетих пријава. Иако су успешно реализовале своје планове рада обе инспекције истичу да је неопходно по</w:t>
      </w:r>
      <w:r w:rsidR="00BB58B8" w:rsidRPr="009B420C">
        <w:rPr>
          <w:bCs/>
          <w:sz w:val="23"/>
          <w:szCs w:val="23"/>
        </w:rPr>
        <w:t xml:space="preserve">већање броја инспектора у циљу </w:t>
      </w:r>
      <w:r w:rsidRPr="009B420C">
        <w:rPr>
          <w:bCs/>
          <w:sz w:val="23"/>
          <w:szCs w:val="23"/>
        </w:rPr>
        <w:t>ефикаснијег спровођења мера заш</w:t>
      </w:r>
      <w:r w:rsidR="000A0B8C" w:rsidRPr="009B420C">
        <w:rPr>
          <w:bCs/>
          <w:sz w:val="23"/>
          <w:szCs w:val="23"/>
        </w:rPr>
        <w:t>тите животне средине. Од 2691 дозвола у приближно 2000 предузећа овлашћених за управљање отпадом, највећи је број за сакупљање и транспорт отпада, док је за поновно искоришћење само 17</w:t>
      </w:r>
      <w:r w:rsidRPr="009B420C">
        <w:rPr>
          <w:bCs/>
          <w:sz w:val="23"/>
          <w:szCs w:val="23"/>
        </w:rPr>
        <w:t>%.</w:t>
      </w:r>
    </w:p>
    <w:p w14:paraId="319E667B" w14:textId="77777777" w:rsidR="009370D1" w:rsidRPr="009B420C" w:rsidRDefault="00A94A04" w:rsidP="009370D1">
      <w:pPr>
        <w:shd w:val="clear" w:color="auto" w:fill="EAF1DD"/>
        <w:spacing w:before="100" w:after="0"/>
        <w:rPr>
          <w:bCs/>
          <w:sz w:val="23"/>
          <w:szCs w:val="23"/>
        </w:rPr>
      </w:pPr>
      <w:r w:rsidRPr="009B420C">
        <w:rPr>
          <w:bCs/>
          <w:sz w:val="23"/>
          <w:szCs w:val="23"/>
        </w:rPr>
        <w:t>Програм развоја циркуларне економију у Републици Србији за период 2022-2024. године са Акционим планом</w:t>
      </w:r>
      <w:r w:rsidRPr="009B420C" w:rsidDel="00326870">
        <w:rPr>
          <w:bCs/>
          <w:sz w:val="23"/>
          <w:szCs w:val="23"/>
        </w:rPr>
        <w:t xml:space="preserve"> </w:t>
      </w:r>
      <w:r w:rsidRPr="009B420C">
        <w:rPr>
          <w:bCs/>
          <w:sz w:val="23"/>
          <w:szCs w:val="23"/>
        </w:rPr>
        <w:t xml:space="preserve">усвојен је 2022. године, а реализују се и бројни пројекти. Међутим, индикатор потрошње ресурса указује на повећање потрошње ресурса и доминантност </w:t>
      </w:r>
      <w:r w:rsidR="00BB58B8" w:rsidRPr="009B420C">
        <w:rPr>
          <w:bCs/>
          <w:sz w:val="23"/>
          <w:szCs w:val="23"/>
        </w:rPr>
        <w:t>потрошње фосилних горива од 33%. П</w:t>
      </w:r>
      <w:r w:rsidRPr="009B420C">
        <w:rPr>
          <w:bCs/>
          <w:sz w:val="23"/>
          <w:szCs w:val="23"/>
        </w:rPr>
        <w:t>отрошња ресурса по ст</w:t>
      </w:r>
      <w:r w:rsidR="00BB58B8" w:rsidRPr="009B420C">
        <w:rPr>
          <w:bCs/>
          <w:sz w:val="23"/>
          <w:szCs w:val="23"/>
        </w:rPr>
        <w:t xml:space="preserve">ановнику </w:t>
      </w:r>
      <w:r w:rsidR="00AA47E8" w:rsidRPr="009B420C">
        <w:rPr>
          <w:bCs/>
          <w:sz w:val="23"/>
          <w:szCs w:val="23"/>
        </w:rPr>
        <w:t xml:space="preserve">2021. године је </w:t>
      </w:r>
      <w:r w:rsidRPr="009B420C">
        <w:rPr>
          <w:bCs/>
          <w:sz w:val="23"/>
          <w:szCs w:val="23"/>
        </w:rPr>
        <w:t>19</w:t>
      </w:r>
      <w:r w:rsidR="00AA47E8" w:rsidRPr="009B420C">
        <w:rPr>
          <w:bCs/>
          <w:sz w:val="23"/>
          <w:szCs w:val="23"/>
        </w:rPr>
        <w:t>,</w:t>
      </w:r>
      <w:r w:rsidRPr="009B420C">
        <w:rPr>
          <w:bCs/>
          <w:sz w:val="23"/>
          <w:szCs w:val="23"/>
        </w:rPr>
        <w:t xml:space="preserve">4 </w:t>
      </w:r>
      <w:r w:rsidRPr="009B420C">
        <w:rPr>
          <w:bCs/>
          <w:sz w:val="23"/>
          <w:szCs w:val="23"/>
          <w:lang w:val="en-US"/>
        </w:rPr>
        <w:t>t</w:t>
      </w:r>
      <w:r w:rsidR="00AA47E8" w:rsidRPr="009B420C">
        <w:rPr>
          <w:bCs/>
          <w:sz w:val="23"/>
          <w:szCs w:val="23"/>
        </w:rPr>
        <w:t>, што је више од</w:t>
      </w:r>
      <w:r w:rsidRPr="009B420C">
        <w:rPr>
          <w:bCs/>
          <w:sz w:val="23"/>
          <w:szCs w:val="23"/>
        </w:rPr>
        <w:t xml:space="preserve"> просечне потрошње у ЕУ</w:t>
      </w:r>
      <w:r w:rsidR="00AA47E8" w:rsidRPr="009B420C">
        <w:rPr>
          <w:bCs/>
          <w:sz w:val="23"/>
          <w:szCs w:val="23"/>
        </w:rPr>
        <w:t xml:space="preserve"> где је било 14,1 </w:t>
      </w:r>
      <w:r w:rsidR="00AA47E8" w:rsidRPr="009B420C">
        <w:rPr>
          <w:bCs/>
          <w:sz w:val="23"/>
          <w:szCs w:val="23"/>
          <w:lang w:val="en-US"/>
        </w:rPr>
        <w:t>t</w:t>
      </w:r>
      <w:r w:rsidR="00AA47E8" w:rsidRPr="009B420C">
        <w:rPr>
          <w:bCs/>
          <w:sz w:val="23"/>
          <w:szCs w:val="23"/>
        </w:rPr>
        <w:t>.</w:t>
      </w:r>
      <w:r w:rsidRPr="009B420C">
        <w:rPr>
          <w:bCs/>
          <w:sz w:val="23"/>
          <w:szCs w:val="23"/>
        </w:rPr>
        <w:t xml:space="preserve"> </w:t>
      </w:r>
      <w:r w:rsidR="00AA47E8" w:rsidRPr="009B420C">
        <w:rPr>
          <w:bCs/>
          <w:sz w:val="23"/>
          <w:szCs w:val="23"/>
        </w:rPr>
        <w:t xml:space="preserve"> </w:t>
      </w:r>
    </w:p>
    <w:p w14:paraId="1A336BDB" w14:textId="77777777" w:rsidR="00112AFD" w:rsidRPr="009B420C" w:rsidRDefault="00112AFD" w:rsidP="00112AFD">
      <w:pPr>
        <w:pStyle w:val="Heading3"/>
        <w:rPr>
          <w:rFonts w:eastAsia="Cambria"/>
          <w:szCs w:val="24"/>
          <w:lang w:val="sr-Cyrl-RS"/>
        </w:rPr>
      </w:pPr>
      <w:bookmarkStart w:id="475" w:name="_Toc137730447"/>
      <w:bookmarkStart w:id="476" w:name="_Toc146611817"/>
      <w:r w:rsidRPr="009B420C">
        <w:rPr>
          <w:szCs w:val="24"/>
          <w:lang w:val="sr-Cyrl-RS"/>
        </w:rPr>
        <w:lastRenderedPageBreak/>
        <w:t xml:space="preserve">3.5.1. </w:t>
      </w:r>
      <w:r w:rsidRPr="009B420C">
        <w:rPr>
          <w:rFonts w:eastAsia="Cambria"/>
          <w:lang w:val="sr-Cyrl-RS"/>
        </w:rPr>
        <w:t>Спровођење</w:t>
      </w:r>
      <w:r w:rsidRPr="009B420C">
        <w:rPr>
          <w:rFonts w:eastAsia="Cambria"/>
          <w:szCs w:val="24"/>
          <w:lang w:val="sr-Cyrl-RS"/>
        </w:rPr>
        <w:t xml:space="preserve"> законске регулативе</w:t>
      </w:r>
      <w:bookmarkEnd w:id="475"/>
      <w:bookmarkEnd w:id="476"/>
    </w:p>
    <w:p w14:paraId="41BD6C6D" w14:textId="77777777" w:rsidR="00112AFD" w:rsidRPr="009B420C" w:rsidRDefault="00112AFD" w:rsidP="00D604FB">
      <w:pPr>
        <w:pStyle w:val="Heading4"/>
        <w:rPr>
          <w:rFonts w:eastAsia="Cambria"/>
          <w:bCs/>
          <w:iCs w:val="0"/>
        </w:rPr>
      </w:pPr>
      <w:bookmarkStart w:id="477" w:name="_Toc137730448"/>
      <w:bookmarkStart w:id="478" w:name="_Toc146611818"/>
      <w:r w:rsidRPr="009B420C">
        <w:rPr>
          <w:rFonts w:eastAsia="Cambria"/>
          <w:bCs/>
          <w:iCs w:val="0"/>
        </w:rPr>
        <w:t>3.5.1.1. Успешност спровођења законске регулативе</w:t>
      </w:r>
      <w:bookmarkEnd w:id="477"/>
      <w:bookmarkEnd w:id="478"/>
    </w:p>
    <w:p w14:paraId="1AF57076" w14:textId="77777777" w:rsidR="00112AFD" w:rsidRPr="009B420C" w:rsidRDefault="00112AFD" w:rsidP="00112AFD">
      <w:pPr>
        <w:ind w:firstLine="720"/>
        <w:rPr>
          <w:rFonts w:eastAsia="Cambria" w:cs="Times New Roman"/>
          <w:bCs/>
          <w:szCs w:val="24"/>
        </w:rPr>
      </w:pPr>
      <w:r w:rsidRPr="009B420C">
        <w:rPr>
          <w:rFonts w:eastAsia="Cambria" w:cs="Times New Roman"/>
          <w:bCs/>
          <w:szCs w:val="24"/>
        </w:rPr>
        <w:t>Специфичност инспекцијског рада који покрива област контроле, процесуирања загађивача, али и превенцију  је представљен квантитативним показатељима рада републичке и покрајинске инспекције, као степен успешности спровођења надлежности овог сегмента  заштите животне средине. Ови индикатори су израђени на основу података и извештаја о раду републичке и покрајинске инспекције за заштиту животне средине за 2022. годину.</w:t>
      </w:r>
    </w:p>
    <w:p w14:paraId="54E810B2" w14:textId="77777777" w:rsidR="00112AFD" w:rsidRPr="009B420C" w:rsidRDefault="00112AFD" w:rsidP="00112AFD">
      <w:pPr>
        <w:ind w:firstLine="720"/>
        <w:rPr>
          <w:rFonts w:eastAsia="Cambria" w:cs="Times New Roman"/>
          <w:bCs/>
          <w:szCs w:val="24"/>
        </w:rPr>
      </w:pPr>
      <w:r w:rsidRPr="009B420C">
        <w:rPr>
          <w:rFonts w:eastAsia="Cambria" w:cs="Times New Roman"/>
          <w:bCs/>
          <w:szCs w:val="24"/>
        </w:rPr>
        <w:t>Током 2022. године, Сектор за надзор и превентивно деловање у животној средини је извршио 3754 инспекцијских надзора и поднео 100 прекршајних пријава, 16 пријава за привредни преступ и једну кривичну пријаву. Сектор за инспекцијске послове АП Војводине је током 2022. године извршио 263 инспекцијских надзора, поднео 11 прекршајних пријава,  18 за привредни преступ и три кривичне пријаве.</w:t>
      </w:r>
    </w:p>
    <w:p w14:paraId="65D54E7C" w14:textId="77777777" w:rsidR="00112AFD" w:rsidRPr="009B420C" w:rsidRDefault="00112AFD" w:rsidP="004E4968">
      <w:pPr>
        <w:pStyle w:val="Slikacentrirano2019"/>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112AFD" w:rsidRPr="009B420C" w14:paraId="6A5F02FF" w14:textId="77777777" w:rsidTr="002D3E3F">
        <w:tc>
          <w:tcPr>
            <w:tcW w:w="4814" w:type="dxa"/>
          </w:tcPr>
          <w:p w14:paraId="4330D260" w14:textId="77777777" w:rsidR="00112AFD" w:rsidRPr="009B420C" w:rsidRDefault="00112AFD" w:rsidP="004E4968">
            <w:pPr>
              <w:pStyle w:val="Slikacentrirano2019"/>
            </w:pPr>
            <w:r w:rsidRPr="009B420C">
              <w:rPr>
                <w:lang w:val="sr-Latn-RS" w:eastAsia="sr-Latn-RS"/>
              </w:rPr>
              <w:drawing>
                <wp:inline distT="0" distB="0" distL="0" distR="0" wp14:anchorId="2E4EFB9F" wp14:editId="2717D2B6">
                  <wp:extent cx="2880000" cy="1677103"/>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80000" cy="1677103"/>
                          </a:xfrm>
                          <a:prstGeom prst="rect">
                            <a:avLst/>
                          </a:prstGeom>
                          <a:noFill/>
                        </pic:spPr>
                      </pic:pic>
                    </a:graphicData>
                  </a:graphic>
                </wp:inline>
              </w:drawing>
            </w:r>
          </w:p>
          <w:p w14:paraId="430372DC" w14:textId="77777777" w:rsidR="00112AFD" w:rsidRPr="009B420C" w:rsidRDefault="00112AFD" w:rsidP="004E4968">
            <w:pPr>
              <w:pStyle w:val="Slikacentrirano2019"/>
            </w:pPr>
            <w:r w:rsidRPr="009B420C">
              <w:rPr>
                <w:lang w:val="sr-Latn-RS" w:eastAsia="sr-Latn-RS"/>
              </w:rPr>
              <w:drawing>
                <wp:inline distT="0" distB="0" distL="0" distR="0" wp14:anchorId="57FB62B0" wp14:editId="6205DA38">
                  <wp:extent cx="2880000" cy="1653421"/>
                  <wp:effectExtent l="0" t="0" r="0" b="444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80000" cy="1653421"/>
                          </a:xfrm>
                          <a:prstGeom prst="rect">
                            <a:avLst/>
                          </a:prstGeom>
                          <a:noFill/>
                        </pic:spPr>
                      </pic:pic>
                    </a:graphicData>
                  </a:graphic>
                </wp:inline>
              </w:drawing>
            </w:r>
          </w:p>
          <w:p w14:paraId="765A2E6C" w14:textId="77777777" w:rsidR="00112AFD" w:rsidRPr="009B420C" w:rsidRDefault="00112AFD" w:rsidP="004E4968">
            <w:pPr>
              <w:pStyle w:val="Slikacentrirano2019"/>
            </w:pPr>
            <w:r w:rsidRPr="009B420C">
              <w:rPr>
                <w:lang w:val="sr-Latn-RS" w:eastAsia="sr-Latn-RS"/>
              </w:rPr>
              <w:drawing>
                <wp:inline distT="0" distB="0" distL="0" distR="0" wp14:anchorId="15917FD8" wp14:editId="09E251B8">
                  <wp:extent cx="2880000" cy="170252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80000" cy="1702522"/>
                          </a:xfrm>
                          <a:prstGeom prst="rect">
                            <a:avLst/>
                          </a:prstGeom>
                          <a:noFill/>
                        </pic:spPr>
                      </pic:pic>
                    </a:graphicData>
                  </a:graphic>
                </wp:inline>
              </w:drawing>
            </w:r>
          </w:p>
          <w:p w14:paraId="7CB3D087" w14:textId="77777777" w:rsidR="00112AFD" w:rsidRPr="009B420C" w:rsidRDefault="00112AFD" w:rsidP="004E4968">
            <w:pPr>
              <w:pStyle w:val="Slikacentrirano2019"/>
            </w:pPr>
          </w:p>
        </w:tc>
        <w:tc>
          <w:tcPr>
            <w:tcW w:w="4815" w:type="dxa"/>
          </w:tcPr>
          <w:p w14:paraId="1953CF72" w14:textId="77777777" w:rsidR="00112AFD" w:rsidRPr="009B420C" w:rsidRDefault="00112AFD" w:rsidP="004E4968">
            <w:pPr>
              <w:pStyle w:val="Slikacentrirano2019"/>
            </w:pPr>
            <w:r w:rsidRPr="009B420C">
              <w:rPr>
                <w:lang w:val="sr-Latn-RS" w:eastAsia="sr-Latn-RS"/>
              </w:rPr>
              <w:drawing>
                <wp:inline distT="0" distB="0" distL="0" distR="0" wp14:anchorId="4A65C7ED" wp14:editId="3DB39EE6">
                  <wp:extent cx="2880000" cy="1677103"/>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880000" cy="1677103"/>
                          </a:xfrm>
                          <a:prstGeom prst="rect">
                            <a:avLst/>
                          </a:prstGeom>
                          <a:noFill/>
                        </pic:spPr>
                      </pic:pic>
                    </a:graphicData>
                  </a:graphic>
                </wp:inline>
              </w:drawing>
            </w:r>
          </w:p>
          <w:p w14:paraId="3F49FA64" w14:textId="77777777" w:rsidR="00112AFD" w:rsidRPr="009B420C" w:rsidRDefault="00112AFD" w:rsidP="004E4968">
            <w:pPr>
              <w:pStyle w:val="Slikacentrirano2019"/>
            </w:pPr>
            <w:r w:rsidRPr="009B420C">
              <w:rPr>
                <w:lang w:val="sr-Latn-RS" w:eastAsia="sr-Latn-RS"/>
              </w:rPr>
              <w:drawing>
                <wp:inline distT="0" distB="0" distL="0" distR="0" wp14:anchorId="2EE3A231" wp14:editId="6DD1F3F6">
                  <wp:extent cx="2880000" cy="1649105"/>
                  <wp:effectExtent l="0" t="0" r="0" b="825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80000" cy="1649105"/>
                          </a:xfrm>
                          <a:prstGeom prst="rect">
                            <a:avLst/>
                          </a:prstGeom>
                          <a:noFill/>
                        </pic:spPr>
                      </pic:pic>
                    </a:graphicData>
                  </a:graphic>
                </wp:inline>
              </w:drawing>
            </w:r>
          </w:p>
          <w:p w14:paraId="1417AE17" w14:textId="77777777" w:rsidR="00112AFD" w:rsidRPr="009B420C" w:rsidRDefault="00112AFD" w:rsidP="004E4968">
            <w:pPr>
              <w:pStyle w:val="Slikacentrirano2019"/>
            </w:pPr>
            <w:r w:rsidRPr="009B420C">
              <w:rPr>
                <w:lang w:val="sr-Latn-RS" w:eastAsia="sr-Latn-RS"/>
              </w:rPr>
              <w:drawing>
                <wp:inline distT="0" distB="0" distL="0" distR="0" wp14:anchorId="2A890D1E" wp14:editId="66C90F56">
                  <wp:extent cx="2880000" cy="1698219"/>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880000" cy="1698219"/>
                          </a:xfrm>
                          <a:prstGeom prst="rect">
                            <a:avLst/>
                          </a:prstGeom>
                          <a:noFill/>
                        </pic:spPr>
                      </pic:pic>
                    </a:graphicData>
                  </a:graphic>
                </wp:inline>
              </w:drawing>
            </w:r>
          </w:p>
          <w:p w14:paraId="6B7E6113" w14:textId="77777777" w:rsidR="00112AFD" w:rsidRPr="009B420C" w:rsidRDefault="00112AFD" w:rsidP="004E4968">
            <w:pPr>
              <w:pStyle w:val="Slikacentrirano2019"/>
            </w:pPr>
          </w:p>
        </w:tc>
      </w:tr>
    </w:tbl>
    <w:p w14:paraId="5A02DC75" w14:textId="77777777" w:rsidR="00112AFD" w:rsidRPr="009B420C" w:rsidRDefault="00112AFD" w:rsidP="004E4968">
      <w:pPr>
        <w:pStyle w:val="Slikacentrirano2019"/>
      </w:pPr>
      <w:r w:rsidRPr="009B420C">
        <w:t>Слика 3.5.1. Инспекцијске активности на подручју Републике Србије у периоду 2018-2022. године</w:t>
      </w:r>
    </w:p>
    <w:p w14:paraId="0B912C43" w14:textId="77777777" w:rsidR="006D0ACD" w:rsidRDefault="006D0ACD" w:rsidP="00427E9E">
      <w:pPr>
        <w:pStyle w:val="tabele"/>
        <w:rPr>
          <w:color w:val="000000" w:themeColor="text1"/>
        </w:rPr>
      </w:pPr>
    </w:p>
    <w:p w14:paraId="4D56C373" w14:textId="77777777" w:rsidR="00BC2EBF" w:rsidRDefault="00BC2EBF" w:rsidP="00427E9E">
      <w:pPr>
        <w:pStyle w:val="tabele"/>
        <w:rPr>
          <w:color w:val="000000" w:themeColor="text1"/>
        </w:rPr>
      </w:pPr>
    </w:p>
    <w:p w14:paraId="2F4BEB66" w14:textId="77777777" w:rsidR="00BC2EBF" w:rsidRDefault="00BC2EBF" w:rsidP="00427E9E">
      <w:pPr>
        <w:pStyle w:val="tabele"/>
        <w:rPr>
          <w:color w:val="000000" w:themeColor="text1"/>
        </w:rPr>
      </w:pPr>
    </w:p>
    <w:p w14:paraId="71C53575" w14:textId="77777777" w:rsidR="008B6A6C" w:rsidRDefault="008B6A6C" w:rsidP="008B6A6C">
      <w:pPr>
        <w:rPr>
          <w:bCs/>
          <w:spacing w:val="-4"/>
        </w:rPr>
      </w:pPr>
      <w:r>
        <w:rPr>
          <w:bCs/>
          <w:spacing w:val="-4"/>
        </w:rPr>
        <w:t xml:space="preserve">Одељење водне инспекције Републичке дирекције за воде које врши инспекцијски надзор над спровођењем одредаба Закона о водама </w:t>
      </w:r>
      <w:r w:rsidRPr="006507BC">
        <w:rPr>
          <w:bCs/>
          <w:spacing w:val="-4"/>
        </w:rPr>
        <w:t xml:space="preserve">(„Службени гласник РС”, бр. 30/10, 93/12, 101/16, 95/18 и </w:t>
      </w:r>
      <w:r w:rsidRPr="006507BC">
        <w:rPr>
          <w:bCs/>
          <w:spacing w:val="-4"/>
        </w:rPr>
        <w:lastRenderedPageBreak/>
        <w:t>95/18 – др. закон)</w:t>
      </w:r>
      <w:r>
        <w:rPr>
          <w:bCs/>
          <w:spacing w:val="-4"/>
        </w:rPr>
        <w:t xml:space="preserve"> и прописа донетих на основу истог је у току 2022. године донело 494 решења, поднело 73 пријава за прекршај и четири пријаве за привредни преступ. </w:t>
      </w:r>
    </w:p>
    <w:p w14:paraId="35A0BED8" w14:textId="77777777" w:rsidR="008B6A6C" w:rsidRPr="006507BC" w:rsidRDefault="008B6A6C" w:rsidP="008B6A6C">
      <w:pPr>
        <w:rPr>
          <w:bCs/>
          <w:spacing w:val="-4"/>
          <w:lang w:val="sr-Latn-RS"/>
        </w:rPr>
      </w:pPr>
      <w:r>
        <w:rPr>
          <w:bCs/>
          <w:spacing w:val="-4"/>
        </w:rPr>
        <w:t xml:space="preserve">Сектор инспекције Директората за радијациону и нуклеарну сигурност и безбедност Србије у 2022. години је у оквиру редовних инспекцијских надзора над регистрованим субјектима према утврђеном плану инспекцијских надзора за 2022. годину извршио укупно 28 инспекцијских надзора, код укупно 28 надзираних субјеката. У оквиру ванредних инспекцијских надзора током 2022. године је извршено 39 ванредних  инспекцијских надзора док је у оквиру контролних инспекцијских надзора извршен 21 контролни инспекцијски надзор с циљем утврђивања извршења мера наређених током претходних инспекцијских надзора. </w:t>
      </w:r>
    </w:p>
    <w:p w14:paraId="1C9A008C" w14:textId="77777777" w:rsidR="00BC2EBF" w:rsidRDefault="00BC2EBF" w:rsidP="00427E9E">
      <w:pPr>
        <w:pStyle w:val="tabele"/>
        <w:rPr>
          <w:color w:val="000000" w:themeColor="text1"/>
        </w:rPr>
      </w:pPr>
    </w:p>
    <w:p w14:paraId="3AD05CF4" w14:textId="19489DDB" w:rsidR="00112AFD" w:rsidRPr="009B420C" w:rsidRDefault="00112AFD" w:rsidP="00427E9E">
      <w:pPr>
        <w:pStyle w:val="tabele"/>
      </w:pPr>
      <w:r w:rsidRPr="009B420C">
        <w:rPr>
          <w:color w:val="000000" w:themeColor="text1"/>
        </w:rPr>
        <w:t xml:space="preserve">Извор података: </w:t>
      </w:r>
      <w:r w:rsidRPr="009B420C">
        <w:t>Сектор за надзор и превентивно деловање у животној средини Министарства заштите животне средине и Сектор за инспекцијске послове АП Војводине</w:t>
      </w:r>
      <w:r w:rsidR="00F66391">
        <w:t>, Министарство пољопривреде, шумарства и водопривреде-Д</w:t>
      </w:r>
      <w:r w:rsidR="00402BED">
        <w:t>ирекција за воде, Директорат за радијациону и нуклеарну сигурност и безбедност Србије</w:t>
      </w:r>
    </w:p>
    <w:p w14:paraId="02239219" w14:textId="77777777" w:rsidR="008B6A6C" w:rsidRDefault="008B6A6C" w:rsidP="008B6A6C">
      <w:bookmarkStart w:id="479" w:name="_Toc137730449"/>
    </w:p>
    <w:p w14:paraId="668ADE6C" w14:textId="16241AC4" w:rsidR="00112AFD" w:rsidRPr="009B420C" w:rsidRDefault="00112AFD" w:rsidP="00D604FB">
      <w:pPr>
        <w:pStyle w:val="Heading4"/>
        <w:rPr>
          <w:rFonts w:eastAsia="Cambria"/>
          <w:bCs/>
          <w:iCs w:val="0"/>
        </w:rPr>
      </w:pPr>
      <w:bookmarkStart w:id="480" w:name="_Toc146611819"/>
      <w:r w:rsidRPr="009B420C">
        <w:rPr>
          <w:rFonts w:eastAsia="Cambria"/>
          <w:bCs/>
          <w:iCs w:val="0"/>
        </w:rPr>
        <w:t>3.5.1.2. Ванредно узорковање квалитета вода</w:t>
      </w:r>
      <w:bookmarkEnd w:id="479"/>
      <w:bookmarkEnd w:id="480"/>
    </w:p>
    <w:p w14:paraId="7883B0A5" w14:textId="77777777" w:rsidR="00112AFD" w:rsidRPr="009B420C" w:rsidRDefault="00112AFD" w:rsidP="00112AFD">
      <w:pPr>
        <w:ind w:firstLine="720"/>
        <w:rPr>
          <w:rFonts w:cs="Times New Roman"/>
          <w:bCs/>
          <w:noProof/>
          <w:szCs w:val="24"/>
        </w:rPr>
      </w:pPr>
      <w:r w:rsidRPr="009B420C">
        <w:rPr>
          <w:rFonts w:cs="Times New Roman"/>
          <w:bCs/>
          <w:noProof/>
          <w:szCs w:val="24"/>
        </w:rPr>
        <w:t>Осим извршавања редовног годишњег програма мониторинга статуса вода Агенција је у законској обавези да на позив ресорног водног инспектора или инспектора за заштиту животне средине изврши ванредан мониторинг квалитета вода на месту потенцијалног хаваријског загађења. По извршеном изласку на терен и узорковању, информације о хаваријском загађењу вода су доступне на сајту Агенције.</w:t>
      </w:r>
    </w:p>
    <w:p w14:paraId="6F1C9ADB" w14:textId="77777777" w:rsidR="00112AFD" w:rsidRPr="009B420C" w:rsidRDefault="00112AFD" w:rsidP="00112AFD">
      <w:pPr>
        <w:ind w:firstLine="720"/>
        <w:rPr>
          <w:rFonts w:cs="Times New Roman"/>
          <w:bCs/>
          <w:noProof/>
          <w:szCs w:val="24"/>
        </w:rPr>
      </w:pPr>
      <w:r w:rsidRPr="009B420C">
        <w:rPr>
          <w:rFonts w:cs="Times New Roman"/>
          <w:bCs/>
          <w:noProof/>
          <w:szCs w:val="24"/>
        </w:rPr>
        <w:t>Посматрано током периода 2012-2022. године може се закључити да је број ванредних узорковања варирао, а да је максимум достигнут 2014. године јер су катастрофалне поплаве узроковале повећан број инцидената (Слика 3.5.2) и довеле до драстичног угрожавања животне средине. Број ванредних узорковања квалитета воде је повећан 2022. године највише услед акцидента који се десио код Пирота 25. децембра 2022. године када је дошло до превртања неколико вагона теретног воза који је превозио амонијак. Услед цурења опасног гаса који је цурио из једне оштећене вагон-цистерне у Пироту је проглашена ванредна ситуација током које су представници Агенције вршили ванредни мониторинг квалитета воде река Нишаве и Јужне Мораве.</w:t>
      </w:r>
    </w:p>
    <w:p w14:paraId="376DB992" w14:textId="77777777" w:rsidR="00112AFD" w:rsidRPr="009B420C" w:rsidRDefault="00112AFD" w:rsidP="004E4968">
      <w:pPr>
        <w:pStyle w:val="Slikacentrirano2019"/>
      </w:pPr>
      <w:r w:rsidRPr="009B420C">
        <w:rPr>
          <w:lang w:val="sr-Latn-RS" w:eastAsia="sr-Latn-RS"/>
        </w:rPr>
        <w:drawing>
          <wp:inline distT="0" distB="0" distL="0" distR="0" wp14:anchorId="4A5E5578" wp14:editId="42580D04">
            <wp:extent cx="4048125" cy="2546069"/>
            <wp:effectExtent l="0" t="0" r="0" b="698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050734" cy="2547710"/>
                    </a:xfrm>
                    <a:prstGeom prst="rect">
                      <a:avLst/>
                    </a:prstGeom>
                    <a:noFill/>
                  </pic:spPr>
                </pic:pic>
              </a:graphicData>
            </a:graphic>
          </wp:inline>
        </w:drawing>
      </w:r>
    </w:p>
    <w:p w14:paraId="0774F32E" w14:textId="77777777" w:rsidR="00112AFD" w:rsidRPr="009B420C" w:rsidRDefault="00925058" w:rsidP="004E4968">
      <w:pPr>
        <w:pStyle w:val="Slikacentrirano2019"/>
        <w:rPr>
          <w:rFonts w:eastAsia="Cambria"/>
        </w:rPr>
      </w:pPr>
      <w:r w:rsidRPr="009B420C">
        <w:t>Слика 3.5</w:t>
      </w:r>
      <w:r w:rsidR="00112AFD" w:rsidRPr="009B420C">
        <w:t>.2. Број ванредних узорковања Агенције</w:t>
      </w:r>
    </w:p>
    <w:p w14:paraId="2CA1D6B9" w14:textId="77777777" w:rsidR="00112AFD" w:rsidRPr="009B420C" w:rsidRDefault="00112AFD" w:rsidP="00112AFD">
      <w:pPr>
        <w:rPr>
          <w:rFonts w:ascii="Cambria" w:eastAsia="Cambria" w:hAnsi="Cambria" w:cs="Cambria"/>
          <w:bCs/>
          <w:szCs w:val="24"/>
        </w:rPr>
      </w:pPr>
    </w:p>
    <w:p w14:paraId="57B734B9" w14:textId="77777777" w:rsidR="00112AFD" w:rsidRPr="009B420C" w:rsidRDefault="00112AFD" w:rsidP="004B2A1B">
      <w:pPr>
        <w:pStyle w:val="tabele"/>
      </w:pPr>
      <w:r w:rsidRPr="009B420C">
        <w:t>Извор података: Агенција за заштиту животне средине</w:t>
      </w:r>
    </w:p>
    <w:p w14:paraId="06F52364" w14:textId="77777777" w:rsidR="000443C6" w:rsidRPr="009B420C" w:rsidRDefault="000443C6" w:rsidP="000443C6">
      <w:pPr>
        <w:pStyle w:val="Heading3"/>
        <w:rPr>
          <w:lang w:val="sr-Cyrl-RS"/>
        </w:rPr>
      </w:pPr>
      <w:bookmarkStart w:id="481" w:name="_Toc122528406"/>
      <w:bookmarkStart w:id="482" w:name="_Toc137730450"/>
      <w:bookmarkStart w:id="483" w:name="_Toc146611820"/>
      <w:r w:rsidRPr="009B420C">
        <w:rPr>
          <w:lang w:val="sr-Cyrl-RS"/>
        </w:rPr>
        <w:lastRenderedPageBreak/>
        <w:t>3.5.2. Финансирање заштите животне средине</w:t>
      </w:r>
      <w:bookmarkEnd w:id="481"/>
      <w:bookmarkEnd w:id="482"/>
      <w:bookmarkEnd w:id="483"/>
    </w:p>
    <w:p w14:paraId="055B77E4" w14:textId="77777777" w:rsidR="000443C6" w:rsidRPr="009B420C" w:rsidRDefault="000443C6" w:rsidP="000443C6">
      <w:pPr>
        <w:pStyle w:val="Heading4"/>
        <w:rPr>
          <w:rFonts w:eastAsia="Times New Roman"/>
          <w:bCs/>
          <w:iCs w:val="0"/>
        </w:rPr>
      </w:pPr>
      <w:bookmarkStart w:id="484" w:name="_Toc122528407"/>
      <w:bookmarkStart w:id="485" w:name="_Toc137730451"/>
      <w:bookmarkStart w:id="486" w:name="_Toc146611821"/>
      <w:r w:rsidRPr="009B420C">
        <w:rPr>
          <w:rFonts w:eastAsia="Times New Roman"/>
          <w:bCs/>
          <w:iCs w:val="0"/>
        </w:rPr>
        <w:t>3.5.2.1. Издаци из буџета</w:t>
      </w:r>
      <w:bookmarkEnd w:id="484"/>
      <w:bookmarkEnd w:id="485"/>
      <w:bookmarkEnd w:id="486"/>
    </w:p>
    <w:p w14:paraId="21132106" w14:textId="77777777" w:rsidR="00E965A3" w:rsidRPr="009B420C" w:rsidRDefault="00E965A3" w:rsidP="00E965A3">
      <w:pPr>
        <w:spacing w:before="0"/>
        <w:rPr>
          <w:rFonts w:eastAsia="TimesNewRomanPSMT" w:cs="Times New Roman"/>
          <w:bCs/>
          <w:szCs w:val="24"/>
          <w:shd w:val="clear" w:color="auto" w:fill="FFFFFF"/>
        </w:rPr>
      </w:pPr>
      <w:r w:rsidRPr="009B420C">
        <w:rPr>
          <w:rFonts w:eastAsia="TimesNewRomanPSMT" w:cs="Times New Roman"/>
          <w:bCs/>
          <w:szCs w:val="24"/>
          <w:shd w:val="clear" w:color="auto" w:fill="FFFFFF"/>
        </w:rPr>
        <w:t>Индикатор се односи на све издатке буџета Републике Србије који су извршени са функције „заштита животне средине”.</w:t>
      </w:r>
    </w:p>
    <w:p w14:paraId="75E6A9AF" w14:textId="77777777" w:rsidR="00E965A3" w:rsidRPr="009B420C" w:rsidRDefault="00E965A3" w:rsidP="004E4968">
      <w:pPr>
        <w:pStyle w:val="Slikacentrirano2019"/>
      </w:pPr>
      <w:r w:rsidRPr="009B420C">
        <w:rPr>
          <w:lang w:val="sr-Latn-RS" w:eastAsia="sr-Latn-RS"/>
        </w:rPr>
        <w:drawing>
          <wp:inline distT="0" distB="0" distL="0" distR="0" wp14:anchorId="7F3335CD" wp14:editId="6AA3E930">
            <wp:extent cx="4886325" cy="2275934"/>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895379" cy="2280151"/>
                    </a:xfrm>
                    <a:prstGeom prst="rect">
                      <a:avLst/>
                    </a:prstGeom>
                    <a:noFill/>
                    <a:ln>
                      <a:noFill/>
                    </a:ln>
                  </pic:spPr>
                </pic:pic>
              </a:graphicData>
            </a:graphic>
          </wp:inline>
        </w:drawing>
      </w:r>
    </w:p>
    <w:p w14:paraId="2D089BDB" w14:textId="77777777" w:rsidR="00E965A3" w:rsidRPr="009B420C" w:rsidRDefault="00E965A3" w:rsidP="004E4968">
      <w:pPr>
        <w:pStyle w:val="Slikacentrirano2019"/>
        <w:rPr>
          <w:rFonts w:eastAsia="TimesNewRomanPSMT"/>
        </w:rPr>
      </w:pPr>
      <w:r w:rsidRPr="009B420C">
        <w:t>Слика 3.5.3. Издаци из буџета</w:t>
      </w:r>
    </w:p>
    <w:p w14:paraId="3E4FEF02" w14:textId="77777777" w:rsidR="00E965A3" w:rsidRPr="009B420C" w:rsidRDefault="00E965A3" w:rsidP="00E965A3">
      <w:pPr>
        <w:spacing w:before="0"/>
        <w:rPr>
          <w:rFonts w:cs="Times New Roman"/>
          <w:bCs/>
          <w:szCs w:val="24"/>
        </w:rPr>
      </w:pPr>
      <w:r w:rsidRPr="009B420C">
        <w:rPr>
          <w:rFonts w:cs="Times New Roman"/>
          <w:bCs/>
          <w:szCs w:val="24"/>
        </w:rPr>
        <w:t xml:space="preserve">На основу </w:t>
      </w:r>
      <w:r w:rsidRPr="009B420C">
        <w:rPr>
          <w:rFonts w:cs="Times New Roman"/>
          <w:bCs/>
          <w:color w:val="000000" w:themeColor="text1"/>
          <w:szCs w:val="24"/>
        </w:rPr>
        <w:t xml:space="preserve">последњих расположивих </w:t>
      </w:r>
      <w:r w:rsidRPr="009B420C">
        <w:rPr>
          <w:rFonts w:cs="Times New Roman"/>
          <w:bCs/>
          <w:szCs w:val="24"/>
        </w:rPr>
        <w:t xml:space="preserve">података Министарства финансија, према функционалној класификацији расхода на нивоу сектора државе (република, локални ниво власти и ванбуџетски фондови) у 2022. години за заштиту животне средине, издвојено је око 0,49% бруто домаћег производа </w:t>
      </w:r>
      <w:r w:rsidRPr="009B420C">
        <w:rPr>
          <w:rFonts w:cs="Times New Roman"/>
          <w:bCs/>
          <w:color w:val="000000"/>
          <w:szCs w:val="24"/>
        </w:rPr>
        <w:t>(</w:t>
      </w:r>
      <w:r w:rsidRPr="009B420C">
        <w:rPr>
          <w:rFonts w:cs="Times New Roman"/>
          <w:bCs/>
          <w:szCs w:val="24"/>
        </w:rPr>
        <w:t xml:space="preserve">у даљем тексту: </w:t>
      </w:r>
      <w:r w:rsidRPr="009B420C">
        <w:rPr>
          <w:rFonts w:cs="Times New Roman"/>
          <w:bCs/>
          <w:color w:val="000000"/>
          <w:szCs w:val="24"/>
        </w:rPr>
        <w:t>БДП)</w:t>
      </w:r>
      <w:r w:rsidRPr="009B420C">
        <w:rPr>
          <w:rFonts w:cs="Times New Roman"/>
          <w:bCs/>
          <w:szCs w:val="24"/>
        </w:rPr>
        <w:t>, што је благо повећање улагања у односу на претходну годину, када је било издвојено 0,46%</w:t>
      </w:r>
      <w:r w:rsidRPr="009B420C">
        <w:rPr>
          <w:rFonts w:cs="Times New Roman"/>
          <w:bCs/>
          <w:color w:val="000000"/>
          <w:szCs w:val="24"/>
        </w:rPr>
        <w:t>.</w:t>
      </w:r>
      <w:r w:rsidRPr="009B420C">
        <w:rPr>
          <w:rFonts w:cs="Times New Roman"/>
          <w:bCs/>
          <w:szCs w:val="24"/>
        </w:rPr>
        <w:t xml:space="preserve"> (Слика 3.5.3).</w:t>
      </w:r>
    </w:p>
    <w:p w14:paraId="1B910063" w14:textId="77777777" w:rsidR="00E965A3" w:rsidRPr="009B420C" w:rsidRDefault="00E965A3" w:rsidP="00E965A3">
      <w:pPr>
        <w:spacing w:before="0"/>
        <w:rPr>
          <w:rFonts w:cs="Times New Roman"/>
          <w:bCs/>
          <w:szCs w:val="24"/>
        </w:rPr>
      </w:pPr>
      <w:r w:rsidRPr="009B420C">
        <w:rPr>
          <w:rFonts w:cs="Times New Roman"/>
          <w:bCs/>
          <w:szCs w:val="24"/>
        </w:rPr>
        <w:t>Расходи буџета Републике Србије за заштиту животне средине у 2022. години износили су око 0,15% БДП, док су, према процени, расходи намењени заштити животне средине на локалном нивоу власти (буџет АП Војводине и буџети општина и градова) износили око 0,34% БДП.</w:t>
      </w:r>
    </w:p>
    <w:p w14:paraId="24C89595" w14:textId="77777777" w:rsidR="00E965A3" w:rsidRPr="009B420C" w:rsidRDefault="00E965A3" w:rsidP="00E965A3">
      <w:pPr>
        <w:spacing w:before="0"/>
        <w:rPr>
          <w:rFonts w:cs="Times New Roman"/>
          <w:bCs/>
          <w:szCs w:val="24"/>
        </w:rPr>
      </w:pPr>
      <w:r w:rsidRPr="009B420C">
        <w:rPr>
          <w:rFonts w:cs="Times New Roman"/>
          <w:bCs/>
          <w:szCs w:val="24"/>
        </w:rPr>
        <w:t>Укупни расходи и издаци за заштиту животне средине према нивоу сектора државе (република, АП Војводина и јединице локалне самоуправе) за 2021. и 2022. годину дати су табели 3.5.1.</w:t>
      </w:r>
    </w:p>
    <w:p w14:paraId="3E1F30C6" w14:textId="77777777" w:rsidR="00E965A3" w:rsidRPr="009B420C" w:rsidRDefault="00E965A3" w:rsidP="00E965A3">
      <w:pPr>
        <w:spacing w:before="0"/>
        <w:rPr>
          <w:rFonts w:cs="Times New Roman"/>
          <w:bCs/>
          <w:szCs w:val="24"/>
        </w:rPr>
      </w:pPr>
    </w:p>
    <w:p w14:paraId="4D9EE5E2" w14:textId="77777777" w:rsidR="00E965A3" w:rsidRPr="009B420C" w:rsidRDefault="00E965A3" w:rsidP="00E965A3">
      <w:pPr>
        <w:spacing w:before="0"/>
        <w:ind w:firstLine="0"/>
        <w:jc w:val="center"/>
        <w:rPr>
          <w:rFonts w:cs="Times New Roman"/>
          <w:bCs/>
          <w:sz w:val="22"/>
          <w:szCs w:val="24"/>
        </w:rPr>
      </w:pPr>
      <w:r w:rsidRPr="009B420C">
        <w:rPr>
          <w:rFonts w:cs="Times New Roman"/>
          <w:bCs/>
          <w:sz w:val="22"/>
          <w:szCs w:val="24"/>
        </w:rPr>
        <w:t>Табела 3.5.1. Укупни расходи и издаци према нивоу за заштиту животне средине (република, АП Војводина и јединице локалне самоуправе) за 2021. и 2022. годину</w:t>
      </w:r>
    </w:p>
    <w:tbl>
      <w:tblPr>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ook w:val="04A0" w:firstRow="1" w:lastRow="0" w:firstColumn="1" w:lastColumn="0" w:noHBand="0" w:noVBand="1"/>
      </w:tblPr>
      <w:tblGrid>
        <w:gridCol w:w="3969"/>
        <w:gridCol w:w="1360"/>
        <w:gridCol w:w="1363"/>
      </w:tblGrid>
      <w:tr w:rsidR="00E965A3" w:rsidRPr="009B420C" w14:paraId="09EADD4E" w14:textId="77777777" w:rsidTr="002D3E3F">
        <w:trPr>
          <w:trHeight w:val="20"/>
          <w:jc w:val="center"/>
        </w:trPr>
        <w:tc>
          <w:tcPr>
            <w:tcW w:w="3969" w:type="dxa"/>
            <w:tcBorders>
              <w:top w:val="single" w:sz="4" w:space="0" w:color="808080" w:themeColor="background1" w:themeShade="80"/>
              <w:bottom w:val="single" w:sz="6" w:space="0" w:color="808080" w:themeColor="background1" w:themeShade="80"/>
            </w:tcBorders>
            <w:shd w:val="clear" w:color="auto" w:fill="auto"/>
            <w:tcMar>
              <w:top w:w="28" w:type="dxa"/>
              <w:left w:w="28" w:type="dxa"/>
              <w:bottom w:w="28" w:type="dxa"/>
              <w:right w:w="28" w:type="dxa"/>
            </w:tcMar>
            <w:vAlign w:val="center"/>
            <w:hideMark/>
          </w:tcPr>
          <w:p w14:paraId="63E5F3A7" w14:textId="77777777" w:rsidR="00E965A3" w:rsidRPr="009B420C" w:rsidRDefault="00E965A3" w:rsidP="002D3E3F">
            <w:pPr>
              <w:spacing w:before="0" w:after="0"/>
              <w:ind w:firstLine="0"/>
              <w:rPr>
                <w:rFonts w:cs="Times New Roman"/>
                <w:bCs/>
                <w:sz w:val="22"/>
              </w:rPr>
            </w:pPr>
            <w:r w:rsidRPr="009B420C">
              <w:rPr>
                <w:rFonts w:cs="Times New Roman"/>
                <w:bCs/>
                <w:sz w:val="22"/>
              </w:rPr>
              <w:t> </w:t>
            </w:r>
          </w:p>
        </w:tc>
        <w:tc>
          <w:tcPr>
            <w:tcW w:w="1360" w:type="dxa"/>
            <w:tcBorders>
              <w:top w:val="single" w:sz="4" w:space="0" w:color="808080" w:themeColor="background1" w:themeShade="80"/>
              <w:bottom w:val="single" w:sz="6" w:space="0" w:color="808080" w:themeColor="background1" w:themeShade="80"/>
            </w:tcBorders>
            <w:shd w:val="clear" w:color="auto" w:fill="auto"/>
            <w:noWrap/>
            <w:tcMar>
              <w:top w:w="28" w:type="dxa"/>
              <w:left w:w="28" w:type="dxa"/>
              <w:bottom w:w="28" w:type="dxa"/>
              <w:right w:w="28" w:type="dxa"/>
            </w:tcMar>
            <w:vAlign w:val="center"/>
            <w:hideMark/>
          </w:tcPr>
          <w:p w14:paraId="07C144BC" w14:textId="77777777" w:rsidR="00E965A3" w:rsidRPr="009B420C" w:rsidRDefault="000D2216" w:rsidP="002D3E3F">
            <w:pPr>
              <w:spacing w:before="0" w:after="0"/>
              <w:ind w:firstLine="0"/>
              <w:jc w:val="center"/>
              <w:rPr>
                <w:rFonts w:cs="Times New Roman"/>
                <w:bCs/>
                <w:sz w:val="22"/>
              </w:rPr>
            </w:pPr>
            <w:r w:rsidRPr="009B420C">
              <w:rPr>
                <w:rFonts w:cs="Times New Roman"/>
                <w:bCs/>
                <w:sz w:val="22"/>
              </w:rPr>
              <w:t>2021</w:t>
            </w:r>
          </w:p>
        </w:tc>
        <w:tc>
          <w:tcPr>
            <w:tcW w:w="1360" w:type="dxa"/>
            <w:tcBorders>
              <w:top w:val="single" w:sz="4" w:space="0" w:color="808080" w:themeColor="background1" w:themeShade="80"/>
              <w:bottom w:val="single" w:sz="6" w:space="0" w:color="808080" w:themeColor="background1" w:themeShade="80"/>
            </w:tcBorders>
            <w:shd w:val="clear" w:color="auto" w:fill="auto"/>
            <w:noWrap/>
            <w:tcMar>
              <w:top w:w="28" w:type="dxa"/>
              <w:left w:w="28" w:type="dxa"/>
              <w:bottom w:w="28" w:type="dxa"/>
              <w:right w:w="28" w:type="dxa"/>
            </w:tcMar>
            <w:vAlign w:val="center"/>
            <w:hideMark/>
          </w:tcPr>
          <w:p w14:paraId="1C768577" w14:textId="77777777" w:rsidR="00E965A3" w:rsidRPr="009B420C" w:rsidRDefault="000D2216" w:rsidP="002D3E3F">
            <w:pPr>
              <w:spacing w:before="0" w:after="0"/>
              <w:ind w:firstLine="0"/>
              <w:jc w:val="center"/>
              <w:rPr>
                <w:rFonts w:cs="Times New Roman"/>
                <w:bCs/>
                <w:sz w:val="22"/>
              </w:rPr>
            </w:pPr>
            <w:r w:rsidRPr="009B420C">
              <w:rPr>
                <w:rFonts w:cs="Times New Roman"/>
                <w:bCs/>
                <w:sz w:val="22"/>
              </w:rPr>
              <w:t>2022</w:t>
            </w:r>
          </w:p>
        </w:tc>
      </w:tr>
      <w:tr w:rsidR="00E965A3" w:rsidRPr="009B420C" w14:paraId="7DF0402D" w14:textId="77777777" w:rsidTr="002D3E3F">
        <w:trPr>
          <w:trHeight w:val="20"/>
          <w:jc w:val="center"/>
        </w:trPr>
        <w:tc>
          <w:tcPr>
            <w:tcW w:w="3969" w:type="dxa"/>
            <w:tcBorders>
              <w:top w:val="single" w:sz="6" w:space="0" w:color="808080" w:themeColor="background1" w:themeShade="80"/>
              <w:bottom w:val="single" w:sz="6" w:space="0" w:color="808080" w:themeColor="background1" w:themeShade="80"/>
            </w:tcBorders>
            <w:shd w:val="clear" w:color="auto" w:fill="auto"/>
            <w:tcMar>
              <w:top w:w="28" w:type="dxa"/>
              <w:left w:w="28" w:type="dxa"/>
              <w:bottom w:w="28" w:type="dxa"/>
              <w:right w:w="28" w:type="dxa"/>
            </w:tcMar>
            <w:vAlign w:val="center"/>
            <w:hideMark/>
          </w:tcPr>
          <w:p w14:paraId="1238C039" w14:textId="77777777" w:rsidR="00E965A3" w:rsidRPr="009B420C" w:rsidRDefault="00E965A3" w:rsidP="002D3E3F">
            <w:pPr>
              <w:spacing w:before="0" w:after="0"/>
              <w:ind w:firstLine="0"/>
              <w:rPr>
                <w:rFonts w:cs="Times New Roman"/>
                <w:bCs/>
                <w:sz w:val="22"/>
              </w:rPr>
            </w:pPr>
            <w:r w:rsidRPr="009B420C">
              <w:rPr>
                <w:rFonts w:cs="Times New Roman"/>
                <w:bCs/>
                <w:sz w:val="22"/>
              </w:rPr>
              <w:t xml:space="preserve">Ниво буџета Републике Србије </w:t>
            </w:r>
          </w:p>
        </w:tc>
        <w:tc>
          <w:tcPr>
            <w:tcW w:w="1360" w:type="dxa"/>
            <w:tcBorders>
              <w:top w:val="single" w:sz="6" w:space="0" w:color="808080" w:themeColor="background1" w:themeShade="80"/>
              <w:bottom w:val="single" w:sz="6" w:space="0" w:color="808080" w:themeColor="background1" w:themeShade="80"/>
            </w:tcBorders>
            <w:shd w:val="clear" w:color="auto" w:fill="auto"/>
            <w:noWrap/>
            <w:tcMar>
              <w:top w:w="28" w:type="dxa"/>
              <w:left w:w="28" w:type="dxa"/>
              <w:bottom w:w="28" w:type="dxa"/>
              <w:right w:w="28" w:type="dxa"/>
            </w:tcMar>
            <w:vAlign w:val="center"/>
            <w:hideMark/>
          </w:tcPr>
          <w:p w14:paraId="2632F7BE" w14:textId="77777777" w:rsidR="00E965A3" w:rsidRPr="009B420C" w:rsidRDefault="00E965A3" w:rsidP="002D3E3F">
            <w:pPr>
              <w:spacing w:before="0" w:after="0"/>
              <w:ind w:firstLine="0"/>
              <w:jc w:val="right"/>
              <w:rPr>
                <w:rFonts w:cs="Times New Roman"/>
                <w:bCs/>
                <w:sz w:val="22"/>
              </w:rPr>
            </w:pPr>
            <w:r w:rsidRPr="009B420C">
              <w:rPr>
                <w:rFonts w:cs="Times New Roman"/>
                <w:bCs/>
                <w:sz w:val="22"/>
              </w:rPr>
              <w:t>10,472.51</w:t>
            </w:r>
          </w:p>
        </w:tc>
        <w:tc>
          <w:tcPr>
            <w:tcW w:w="1360" w:type="dxa"/>
            <w:tcBorders>
              <w:top w:val="single" w:sz="6" w:space="0" w:color="808080" w:themeColor="background1" w:themeShade="80"/>
              <w:bottom w:val="single" w:sz="6" w:space="0" w:color="808080" w:themeColor="background1" w:themeShade="80"/>
            </w:tcBorders>
            <w:shd w:val="clear" w:color="auto" w:fill="auto"/>
            <w:noWrap/>
            <w:tcMar>
              <w:top w:w="28" w:type="dxa"/>
              <w:left w:w="28" w:type="dxa"/>
              <w:bottom w:w="28" w:type="dxa"/>
              <w:right w:w="28" w:type="dxa"/>
            </w:tcMar>
            <w:vAlign w:val="center"/>
            <w:hideMark/>
          </w:tcPr>
          <w:p w14:paraId="0C56EDDF" w14:textId="77777777" w:rsidR="00E965A3" w:rsidRPr="009B420C" w:rsidRDefault="00E965A3" w:rsidP="002D3E3F">
            <w:pPr>
              <w:spacing w:before="0" w:after="0"/>
              <w:ind w:firstLine="0"/>
              <w:jc w:val="right"/>
              <w:rPr>
                <w:rFonts w:cs="Times New Roman"/>
                <w:bCs/>
                <w:sz w:val="22"/>
              </w:rPr>
            </w:pPr>
            <w:r w:rsidRPr="009B420C">
              <w:rPr>
                <w:rFonts w:cs="Times New Roman"/>
                <w:bCs/>
                <w:sz w:val="22"/>
              </w:rPr>
              <w:t>11,897.87</w:t>
            </w:r>
          </w:p>
        </w:tc>
      </w:tr>
      <w:tr w:rsidR="00E965A3" w:rsidRPr="009B420C" w14:paraId="5B535155" w14:textId="77777777" w:rsidTr="002D3E3F">
        <w:trPr>
          <w:trHeight w:val="20"/>
          <w:jc w:val="center"/>
        </w:trPr>
        <w:tc>
          <w:tcPr>
            <w:tcW w:w="3969" w:type="dxa"/>
            <w:tcBorders>
              <w:top w:val="single" w:sz="6" w:space="0" w:color="808080" w:themeColor="background1" w:themeShade="80"/>
              <w:bottom w:val="single" w:sz="6" w:space="0" w:color="808080" w:themeColor="background1" w:themeShade="80"/>
            </w:tcBorders>
            <w:shd w:val="clear" w:color="auto" w:fill="auto"/>
            <w:tcMar>
              <w:top w:w="28" w:type="dxa"/>
              <w:left w:w="28" w:type="dxa"/>
              <w:bottom w:w="28" w:type="dxa"/>
              <w:right w:w="28" w:type="dxa"/>
            </w:tcMar>
            <w:vAlign w:val="center"/>
            <w:hideMark/>
          </w:tcPr>
          <w:p w14:paraId="04DAF916" w14:textId="77777777" w:rsidR="00E965A3" w:rsidRPr="009B420C" w:rsidRDefault="00E965A3" w:rsidP="002D3E3F">
            <w:pPr>
              <w:spacing w:before="0" w:after="0"/>
              <w:ind w:firstLine="0"/>
              <w:rPr>
                <w:rFonts w:cs="Times New Roman"/>
                <w:bCs/>
                <w:sz w:val="22"/>
              </w:rPr>
            </w:pPr>
            <w:r w:rsidRPr="009B420C">
              <w:rPr>
                <w:rFonts w:cs="Times New Roman"/>
                <w:bCs/>
                <w:sz w:val="22"/>
              </w:rPr>
              <w:t>Ниво АП Војводине *</w:t>
            </w:r>
          </w:p>
        </w:tc>
        <w:tc>
          <w:tcPr>
            <w:tcW w:w="1360" w:type="dxa"/>
            <w:tcBorders>
              <w:top w:val="single" w:sz="6" w:space="0" w:color="808080" w:themeColor="background1" w:themeShade="80"/>
              <w:bottom w:val="single" w:sz="6" w:space="0" w:color="808080" w:themeColor="background1" w:themeShade="80"/>
            </w:tcBorders>
            <w:shd w:val="clear" w:color="auto" w:fill="auto"/>
            <w:noWrap/>
            <w:tcMar>
              <w:top w:w="28" w:type="dxa"/>
              <w:left w:w="28" w:type="dxa"/>
              <w:bottom w:w="28" w:type="dxa"/>
              <w:right w:w="28" w:type="dxa"/>
            </w:tcMar>
            <w:vAlign w:val="center"/>
            <w:hideMark/>
          </w:tcPr>
          <w:p w14:paraId="5F92627C" w14:textId="77777777" w:rsidR="00E965A3" w:rsidRPr="009B420C" w:rsidRDefault="00E965A3" w:rsidP="002D3E3F">
            <w:pPr>
              <w:spacing w:before="0" w:after="0"/>
              <w:ind w:firstLine="0"/>
              <w:jc w:val="right"/>
              <w:rPr>
                <w:rFonts w:cs="Times New Roman"/>
                <w:bCs/>
                <w:sz w:val="22"/>
              </w:rPr>
            </w:pPr>
            <w:r w:rsidRPr="009B420C">
              <w:rPr>
                <w:rFonts w:cs="Times New Roman"/>
                <w:bCs/>
                <w:sz w:val="22"/>
              </w:rPr>
              <w:t>1,366.28</w:t>
            </w:r>
          </w:p>
        </w:tc>
        <w:tc>
          <w:tcPr>
            <w:tcW w:w="1360" w:type="dxa"/>
            <w:tcBorders>
              <w:top w:val="single" w:sz="6" w:space="0" w:color="808080" w:themeColor="background1" w:themeShade="80"/>
              <w:bottom w:val="single" w:sz="6" w:space="0" w:color="808080" w:themeColor="background1" w:themeShade="80"/>
            </w:tcBorders>
            <w:shd w:val="clear" w:color="auto" w:fill="auto"/>
            <w:noWrap/>
            <w:tcMar>
              <w:top w:w="28" w:type="dxa"/>
              <w:left w:w="28" w:type="dxa"/>
              <w:bottom w:w="28" w:type="dxa"/>
              <w:right w:w="28" w:type="dxa"/>
            </w:tcMar>
            <w:vAlign w:val="center"/>
            <w:hideMark/>
          </w:tcPr>
          <w:p w14:paraId="0DD9104F" w14:textId="77777777" w:rsidR="00E965A3" w:rsidRPr="009B420C" w:rsidRDefault="00E965A3" w:rsidP="002D3E3F">
            <w:pPr>
              <w:spacing w:before="0" w:after="0"/>
              <w:ind w:firstLine="0"/>
              <w:jc w:val="right"/>
              <w:rPr>
                <w:rFonts w:cs="Times New Roman"/>
                <w:bCs/>
                <w:sz w:val="22"/>
              </w:rPr>
            </w:pPr>
            <w:r w:rsidRPr="009B420C">
              <w:rPr>
                <w:rFonts w:cs="Times New Roman"/>
                <w:bCs/>
                <w:sz w:val="22"/>
              </w:rPr>
              <w:t>1,915.50</w:t>
            </w:r>
          </w:p>
        </w:tc>
      </w:tr>
      <w:tr w:rsidR="00E965A3" w:rsidRPr="009B420C" w14:paraId="3EA5C2E5" w14:textId="77777777" w:rsidTr="002D3E3F">
        <w:trPr>
          <w:trHeight w:val="20"/>
          <w:jc w:val="center"/>
        </w:trPr>
        <w:tc>
          <w:tcPr>
            <w:tcW w:w="3969" w:type="dxa"/>
            <w:tcBorders>
              <w:top w:val="single" w:sz="6" w:space="0" w:color="808080" w:themeColor="background1" w:themeShade="80"/>
              <w:bottom w:val="single" w:sz="6" w:space="0" w:color="808080" w:themeColor="background1" w:themeShade="80"/>
            </w:tcBorders>
            <w:shd w:val="clear" w:color="auto" w:fill="auto"/>
            <w:tcMar>
              <w:top w:w="28" w:type="dxa"/>
              <w:left w:w="28" w:type="dxa"/>
              <w:bottom w:w="28" w:type="dxa"/>
              <w:right w:w="28" w:type="dxa"/>
            </w:tcMar>
            <w:vAlign w:val="center"/>
            <w:hideMark/>
          </w:tcPr>
          <w:p w14:paraId="26641148" w14:textId="77777777" w:rsidR="00E965A3" w:rsidRPr="009B420C" w:rsidRDefault="00E965A3" w:rsidP="002D3E3F">
            <w:pPr>
              <w:spacing w:before="0" w:after="0"/>
              <w:ind w:firstLine="0"/>
              <w:rPr>
                <w:rFonts w:cs="Times New Roman"/>
                <w:bCs/>
                <w:sz w:val="22"/>
              </w:rPr>
            </w:pPr>
            <w:r w:rsidRPr="009B420C">
              <w:rPr>
                <w:rFonts w:cs="Times New Roman"/>
                <w:bCs/>
                <w:sz w:val="22"/>
              </w:rPr>
              <w:t>Ниво јединица локалне самоуправе</w:t>
            </w:r>
          </w:p>
        </w:tc>
        <w:tc>
          <w:tcPr>
            <w:tcW w:w="1360" w:type="dxa"/>
            <w:tcBorders>
              <w:top w:val="single" w:sz="6" w:space="0" w:color="808080" w:themeColor="background1" w:themeShade="80"/>
              <w:bottom w:val="single" w:sz="6" w:space="0" w:color="808080" w:themeColor="background1" w:themeShade="80"/>
            </w:tcBorders>
            <w:shd w:val="clear" w:color="auto" w:fill="auto"/>
            <w:noWrap/>
            <w:tcMar>
              <w:top w:w="28" w:type="dxa"/>
              <w:left w:w="28" w:type="dxa"/>
              <w:bottom w:w="28" w:type="dxa"/>
              <w:right w:w="28" w:type="dxa"/>
            </w:tcMar>
            <w:vAlign w:val="center"/>
            <w:hideMark/>
          </w:tcPr>
          <w:p w14:paraId="67F7C41B" w14:textId="77777777" w:rsidR="00E965A3" w:rsidRPr="009B420C" w:rsidRDefault="00E965A3" w:rsidP="002D3E3F">
            <w:pPr>
              <w:spacing w:before="0" w:after="0"/>
              <w:ind w:firstLine="0"/>
              <w:jc w:val="right"/>
              <w:rPr>
                <w:rFonts w:cs="Times New Roman"/>
                <w:bCs/>
                <w:sz w:val="22"/>
              </w:rPr>
            </w:pPr>
            <w:r w:rsidRPr="009B420C">
              <w:rPr>
                <w:rFonts w:cs="Times New Roman"/>
                <w:bCs/>
                <w:sz w:val="22"/>
              </w:rPr>
              <w:t>18,460.85</w:t>
            </w:r>
          </w:p>
        </w:tc>
        <w:tc>
          <w:tcPr>
            <w:tcW w:w="1360" w:type="dxa"/>
            <w:tcBorders>
              <w:top w:val="single" w:sz="6" w:space="0" w:color="808080" w:themeColor="background1" w:themeShade="80"/>
              <w:bottom w:val="single" w:sz="6" w:space="0" w:color="808080" w:themeColor="background1" w:themeShade="80"/>
            </w:tcBorders>
            <w:shd w:val="clear" w:color="auto" w:fill="auto"/>
            <w:noWrap/>
            <w:tcMar>
              <w:top w:w="28" w:type="dxa"/>
              <w:left w:w="28" w:type="dxa"/>
              <w:bottom w:w="28" w:type="dxa"/>
              <w:right w:w="28" w:type="dxa"/>
            </w:tcMar>
            <w:vAlign w:val="center"/>
            <w:hideMark/>
          </w:tcPr>
          <w:p w14:paraId="272B2E8E" w14:textId="77777777" w:rsidR="00E965A3" w:rsidRPr="009B420C" w:rsidRDefault="00E965A3" w:rsidP="002D3E3F">
            <w:pPr>
              <w:spacing w:before="0" w:after="0"/>
              <w:ind w:firstLine="0"/>
              <w:jc w:val="right"/>
              <w:rPr>
                <w:rFonts w:cs="Times New Roman"/>
                <w:bCs/>
                <w:sz w:val="22"/>
              </w:rPr>
            </w:pPr>
            <w:r w:rsidRPr="009B420C">
              <w:rPr>
                <w:rFonts w:cs="Times New Roman"/>
                <w:bCs/>
                <w:sz w:val="22"/>
              </w:rPr>
              <w:t>21,889.89</w:t>
            </w:r>
          </w:p>
        </w:tc>
      </w:tr>
      <w:tr w:rsidR="00E965A3" w:rsidRPr="009B420C" w14:paraId="43626674" w14:textId="77777777" w:rsidTr="002D3E3F">
        <w:trPr>
          <w:trHeight w:val="20"/>
          <w:jc w:val="center"/>
        </w:trPr>
        <w:tc>
          <w:tcPr>
            <w:tcW w:w="3969" w:type="dxa"/>
            <w:tcBorders>
              <w:top w:val="single" w:sz="6" w:space="0" w:color="808080" w:themeColor="background1" w:themeShade="80"/>
              <w:bottom w:val="single" w:sz="4" w:space="0" w:color="808080" w:themeColor="background1" w:themeShade="80"/>
            </w:tcBorders>
            <w:shd w:val="clear" w:color="auto" w:fill="auto"/>
            <w:tcMar>
              <w:top w:w="28" w:type="dxa"/>
              <w:left w:w="28" w:type="dxa"/>
              <w:bottom w:w="28" w:type="dxa"/>
              <w:right w:w="28" w:type="dxa"/>
            </w:tcMar>
            <w:vAlign w:val="center"/>
            <w:hideMark/>
          </w:tcPr>
          <w:p w14:paraId="7832A5B4" w14:textId="77777777" w:rsidR="00E965A3" w:rsidRPr="009B420C" w:rsidRDefault="00E965A3" w:rsidP="002D3E3F">
            <w:pPr>
              <w:spacing w:before="0" w:after="0"/>
              <w:ind w:firstLine="0"/>
              <w:rPr>
                <w:rFonts w:cs="Times New Roman"/>
                <w:bCs/>
                <w:sz w:val="22"/>
              </w:rPr>
            </w:pPr>
            <w:r w:rsidRPr="009B420C">
              <w:rPr>
                <w:rFonts w:cs="Times New Roman"/>
                <w:bCs/>
                <w:sz w:val="22"/>
              </w:rPr>
              <w:t>Укупно</w:t>
            </w:r>
          </w:p>
        </w:tc>
        <w:tc>
          <w:tcPr>
            <w:tcW w:w="1360" w:type="dxa"/>
            <w:tcBorders>
              <w:top w:val="single" w:sz="6" w:space="0" w:color="808080" w:themeColor="background1" w:themeShade="80"/>
              <w:bottom w:val="single" w:sz="4" w:space="0" w:color="808080" w:themeColor="background1" w:themeShade="80"/>
            </w:tcBorders>
            <w:shd w:val="clear" w:color="auto" w:fill="auto"/>
            <w:noWrap/>
            <w:tcMar>
              <w:top w:w="28" w:type="dxa"/>
              <w:left w:w="28" w:type="dxa"/>
              <w:bottom w:w="28" w:type="dxa"/>
              <w:right w:w="28" w:type="dxa"/>
            </w:tcMar>
            <w:vAlign w:val="center"/>
            <w:hideMark/>
          </w:tcPr>
          <w:p w14:paraId="4A0BD46A" w14:textId="77777777" w:rsidR="00E965A3" w:rsidRPr="009B420C" w:rsidRDefault="00E965A3" w:rsidP="002D3E3F">
            <w:pPr>
              <w:spacing w:before="0" w:after="0"/>
              <w:ind w:firstLine="0"/>
              <w:jc w:val="right"/>
              <w:rPr>
                <w:rFonts w:cs="Times New Roman"/>
                <w:bCs/>
                <w:sz w:val="22"/>
              </w:rPr>
            </w:pPr>
            <w:r w:rsidRPr="009B420C">
              <w:rPr>
                <w:rFonts w:cs="Times New Roman"/>
                <w:bCs/>
                <w:sz w:val="22"/>
              </w:rPr>
              <w:t>30,299.64</w:t>
            </w:r>
          </w:p>
        </w:tc>
        <w:tc>
          <w:tcPr>
            <w:tcW w:w="1360" w:type="dxa"/>
            <w:tcBorders>
              <w:top w:val="single" w:sz="6" w:space="0" w:color="808080" w:themeColor="background1" w:themeShade="80"/>
              <w:bottom w:val="single" w:sz="4" w:space="0" w:color="808080" w:themeColor="background1" w:themeShade="80"/>
            </w:tcBorders>
            <w:shd w:val="clear" w:color="auto" w:fill="auto"/>
            <w:noWrap/>
            <w:tcMar>
              <w:top w:w="28" w:type="dxa"/>
              <w:left w:w="28" w:type="dxa"/>
              <w:bottom w:w="28" w:type="dxa"/>
              <w:right w:w="28" w:type="dxa"/>
            </w:tcMar>
            <w:vAlign w:val="center"/>
            <w:hideMark/>
          </w:tcPr>
          <w:p w14:paraId="42E0C13F" w14:textId="77777777" w:rsidR="00E965A3" w:rsidRPr="009B420C" w:rsidRDefault="00E965A3" w:rsidP="002D3E3F">
            <w:pPr>
              <w:spacing w:before="0" w:after="0"/>
              <w:ind w:firstLine="0"/>
              <w:jc w:val="right"/>
              <w:rPr>
                <w:rFonts w:cs="Times New Roman"/>
                <w:bCs/>
                <w:sz w:val="22"/>
              </w:rPr>
            </w:pPr>
            <w:r w:rsidRPr="009B420C">
              <w:rPr>
                <w:rFonts w:cs="Times New Roman"/>
                <w:bCs/>
                <w:sz w:val="22"/>
              </w:rPr>
              <w:t>35,703.25</w:t>
            </w:r>
          </w:p>
        </w:tc>
      </w:tr>
      <w:tr w:rsidR="00E965A3" w:rsidRPr="009B420C" w14:paraId="17C547C6" w14:textId="77777777" w:rsidTr="002D3E3F">
        <w:trPr>
          <w:trHeight w:val="20"/>
          <w:jc w:val="center"/>
        </w:trPr>
        <w:tc>
          <w:tcPr>
            <w:tcW w:w="6692" w:type="dxa"/>
            <w:gridSpan w:val="3"/>
            <w:tcBorders>
              <w:top w:val="single" w:sz="4" w:space="0" w:color="808080" w:themeColor="background1" w:themeShade="80"/>
              <w:left w:val="nil"/>
              <w:bottom w:val="nil"/>
              <w:right w:val="nil"/>
            </w:tcBorders>
            <w:shd w:val="clear" w:color="auto" w:fill="auto"/>
            <w:noWrap/>
            <w:tcMar>
              <w:top w:w="28" w:type="dxa"/>
              <w:left w:w="28" w:type="dxa"/>
              <w:bottom w:w="28" w:type="dxa"/>
              <w:right w:w="28" w:type="dxa"/>
            </w:tcMar>
            <w:vAlign w:val="center"/>
            <w:hideMark/>
          </w:tcPr>
          <w:p w14:paraId="31013E71" w14:textId="77777777" w:rsidR="00E965A3" w:rsidRPr="009B420C" w:rsidRDefault="00E965A3" w:rsidP="002D3E3F">
            <w:pPr>
              <w:spacing w:before="0" w:after="0"/>
              <w:ind w:firstLine="0"/>
              <w:rPr>
                <w:bCs/>
                <w:sz w:val="22"/>
              </w:rPr>
            </w:pPr>
            <w:r w:rsidRPr="009B420C">
              <w:rPr>
                <w:bCs/>
                <w:sz w:val="22"/>
              </w:rPr>
              <w:t>* обухватају дотације и трансфере</w:t>
            </w:r>
          </w:p>
        </w:tc>
      </w:tr>
    </w:tbl>
    <w:p w14:paraId="065F3ECA" w14:textId="77777777" w:rsidR="00E965A3" w:rsidRPr="009B420C" w:rsidRDefault="00E965A3" w:rsidP="00E965A3">
      <w:pPr>
        <w:spacing w:before="0"/>
        <w:ind w:firstLine="0"/>
        <w:rPr>
          <w:rFonts w:cs="Times New Roman"/>
          <w:bCs/>
          <w:szCs w:val="24"/>
        </w:rPr>
      </w:pPr>
    </w:p>
    <w:p w14:paraId="0EF88648" w14:textId="77777777" w:rsidR="00E965A3" w:rsidRPr="009B420C" w:rsidRDefault="00E965A3" w:rsidP="00427E9E">
      <w:pPr>
        <w:pStyle w:val="tabele"/>
      </w:pPr>
    </w:p>
    <w:p w14:paraId="6F4422CA" w14:textId="77777777" w:rsidR="00E965A3" w:rsidRPr="009B420C" w:rsidRDefault="00E965A3" w:rsidP="00427E9E">
      <w:pPr>
        <w:pStyle w:val="tabele"/>
      </w:pPr>
      <w:r w:rsidRPr="009B420C">
        <w:t>Извор података: Министарство финансија, 2023. године.</w:t>
      </w:r>
    </w:p>
    <w:p w14:paraId="23F786C9" w14:textId="77777777" w:rsidR="00E965A3" w:rsidRPr="009B420C" w:rsidRDefault="00E965A3" w:rsidP="00E965A3">
      <w:pPr>
        <w:spacing w:before="0"/>
        <w:rPr>
          <w:rFonts w:eastAsia="TimesNewRomanPS-BoldMT" w:cs="Times New Roman"/>
          <w:bCs/>
          <w:szCs w:val="24"/>
        </w:rPr>
      </w:pPr>
    </w:p>
    <w:p w14:paraId="69FA99F8" w14:textId="77777777" w:rsidR="00E965A3" w:rsidRPr="009B420C" w:rsidRDefault="00E965A3" w:rsidP="00E965A3">
      <w:pPr>
        <w:spacing w:before="0" w:after="160" w:line="259" w:lineRule="auto"/>
        <w:ind w:firstLine="0"/>
        <w:jc w:val="left"/>
        <w:rPr>
          <w:rFonts w:eastAsia="Times New Roman" w:cs="Times New Roman"/>
          <w:bCs/>
          <w:caps/>
          <w:szCs w:val="26"/>
          <w:lang w:eastAsia="sr-Latn-CS"/>
        </w:rPr>
      </w:pPr>
      <w:bookmarkStart w:id="487" w:name="_Toc421633016"/>
      <w:bookmarkStart w:id="488" w:name="_Toc421779520"/>
      <w:bookmarkStart w:id="489" w:name="_Toc13226183"/>
      <w:bookmarkStart w:id="490" w:name="_Toc64549480"/>
      <w:bookmarkStart w:id="491" w:name="_Toc81211568"/>
      <w:r w:rsidRPr="009B420C">
        <w:rPr>
          <w:bCs/>
        </w:rPr>
        <w:br w:type="page"/>
      </w:r>
    </w:p>
    <w:p w14:paraId="4DF1ADD6" w14:textId="5F5DDA30" w:rsidR="00E965A3" w:rsidRPr="009B420C" w:rsidRDefault="00E965A3" w:rsidP="00E965A3">
      <w:pPr>
        <w:pStyle w:val="Heading4"/>
        <w:rPr>
          <w:rFonts w:eastAsia="Times New Roman"/>
          <w:bCs/>
          <w:iCs w:val="0"/>
          <w:color w:val="000000" w:themeColor="text1"/>
          <w:shd w:val="clear" w:color="auto" w:fill="E6E6E6"/>
        </w:rPr>
      </w:pPr>
      <w:bookmarkStart w:id="492" w:name="_Toc122528408"/>
      <w:bookmarkStart w:id="493" w:name="_Toc137730452"/>
      <w:bookmarkStart w:id="494" w:name="_Toc146611822"/>
      <w:r w:rsidRPr="009B420C">
        <w:rPr>
          <w:rFonts w:eastAsia="Times New Roman"/>
          <w:bCs/>
          <w:iCs w:val="0"/>
        </w:rPr>
        <w:lastRenderedPageBreak/>
        <w:t>3.5.2.2. Приходи од накнада</w:t>
      </w:r>
      <w:bookmarkEnd w:id="487"/>
      <w:bookmarkEnd w:id="488"/>
      <w:bookmarkEnd w:id="489"/>
      <w:bookmarkEnd w:id="490"/>
      <w:bookmarkEnd w:id="491"/>
      <w:bookmarkEnd w:id="492"/>
      <w:bookmarkEnd w:id="493"/>
      <w:bookmarkEnd w:id="494"/>
    </w:p>
    <w:p w14:paraId="4BA6D66A" w14:textId="2E88552E" w:rsidR="00E965A3" w:rsidRPr="009B420C" w:rsidRDefault="00E965A3" w:rsidP="00E965A3">
      <w:pPr>
        <w:spacing w:before="0"/>
        <w:rPr>
          <w:rFonts w:cs="Times New Roman"/>
          <w:bCs/>
          <w:szCs w:val="24"/>
        </w:rPr>
      </w:pPr>
      <w:r w:rsidRPr="009B420C">
        <w:rPr>
          <w:rFonts w:eastAsia="TimesNewRomanPSMT" w:cs="Times New Roman"/>
          <w:bCs/>
          <w:szCs w:val="24"/>
          <w:shd w:val="clear" w:color="auto" w:fill="FFFFFF"/>
        </w:rPr>
        <w:t>Накнаде су економски инструменти заштите животне средине, чији је циљ промовисање смањења оптерећења животне средине коришћењем принципа „загађивач плаћа” и „корисник плаћа”.</w:t>
      </w:r>
      <w:r w:rsidRPr="009B420C">
        <w:rPr>
          <w:rFonts w:cs="Times New Roman"/>
          <w:bCs/>
          <w:szCs w:val="24"/>
        </w:rPr>
        <w:t xml:space="preserve"> </w:t>
      </w:r>
    </w:p>
    <w:p w14:paraId="5A7C7B05" w14:textId="26F5342B" w:rsidR="00E965A3" w:rsidRPr="009B420C" w:rsidRDefault="004D605F" w:rsidP="00E965A3">
      <w:pPr>
        <w:spacing w:before="0"/>
        <w:rPr>
          <w:rFonts w:cs="Times New Roman"/>
          <w:bCs/>
          <w:szCs w:val="24"/>
        </w:rPr>
      </w:pPr>
      <w:r>
        <w:rPr>
          <w:rFonts w:cs="Times New Roman"/>
          <w:bCs/>
          <w:szCs w:val="24"/>
        </w:rPr>
        <w:t xml:space="preserve">Према подацима </w:t>
      </w:r>
      <w:r w:rsidR="00AD2859">
        <w:rPr>
          <w:rFonts w:cs="Times New Roman"/>
          <w:bCs/>
          <w:szCs w:val="24"/>
        </w:rPr>
        <w:t xml:space="preserve">Министарства финанасија </w:t>
      </w:r>
      <w:r w:rsidR="00E965A3" w:rsidRPr="009B420C">
        <w:rPr>
          <w:rFonts w:cs="Times New Roman"/>
          <w:bCs/>
          <w:szCs w:val="24"/>
        </w:rPr>
        <w:t>Управе за трезор и Министарства заштите животне средине, у 2022. години приходи од накнада износе 13,74 милијарди динара (0,19% БДП). Ови приходи су распоређени буџету Републике у износу од 8,67 милијарди динара, буџету АП Војводине 0,12 милијарди динара</w:t>
      </w:r>
      <w:r w:rsidR="00E965A3" w:rsidRPr="009B420C" w:rsidDel="001E7586">
        <w:rPr>
          <w:rFonts w:cs="Times New Roman"/>
          <w:bCs/>
          <w:szCs w:val="24"/>
        </w:rPr>
        <w:t xml:space="preserve"> </w:t>
      </w:r>
      <w:r w:rsidR="00E965A3" w:rsidRPr="009B420C">
        <w:rPr>
          <w:rFonts w:cs="Times New Roman"/>
          <w:bCs/>
          <w:szCs w:val="24"/>
        </w:rPr>
        <w:t xml:space="preserve">и буџетима градова и општина 4,95 милијарди динара (Слика 3.5.4). </w:t>
      </w:r>
    </w:p>
    <w:p w14:paraId="748858D6" w14:textId="77777777" w:rsidR="00E965A3" w:rsidRPr="009B420C" w:rsidRDefault="00E965A3" w:rsidP="004E4968">
      <w:pPr>
        <w:pStyle w:val="Slikacentrirano2019"/>
      </w:pPr>
      <w:r w:rsidRPr="009B420C">
        <w:t xml:space="preserve"> </w:t>
      </w:r>
      <w:r w:rsidRPr="009B420C">
        <w:rPr>
          <w:lang w:val="sr-Latn-RS" w:eastAsia="sr-Latn-RS"/>
        </w:rPr>
        <w:drawing>
          <wp:inline distT="0" distB="0" distL="0" distR="0" wp14:anchorId="2D35D00C" wp14:editId="047B2EA2">
            <wp:extent cx="5777230" cy="2590743"/>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3">
                      <a:extLst>
                        <a:ext uri="{28A0092B-C50C-407E-A947-70E740481C1C}">
                          <a14:useLocalDpi xmlns:a14="http://schemas.microsoft.com/office/drawing/2010/main" val="0"/>
                        </a:ext>
                      </a:extLst>
                    </a:blip>
                    <a:srcRect t="-3315"/>
                    <a:stretch/>
                  </pic:blipFill>
                  <pic:spPr bwMode="auto">
                    <a:xfrm>
                      <a:off x="0" y="0"/>
                      <a:ext cx="5777230" cy="2590743"/>
                    </a:xfrm>
                    <a:prstGeom prst="rect">
                      <a:avLst/>
                    </a:prstGeom>
                    <a:noFill/>
                    <a:ln>
                      <a:noFill/>
                    </a:ln>
                    <a:extLst>
                      <a:ext uri="{53640926-AAD7-44D8-BBD7-CCE9431645EC}">
                        <a14:shadowObscured xmlns:a14="http://schemas.microsoft.com/office/drawing/2010/main"/>
                      </a:ext>
                    </a:extLst>
                  </pic:spPr>
                </pic:pic>
              </a:graphicData>
            </a:graphic>
          </wp:inline>
        </w:drawing>
      </w:r>
    </w:p>
    <w:p w14:paraId="2DC50AC5" w14:textId="77777777" w:rsidR="00E965A3" w:rsidRPr="009B420C" w:rsidRDefault="00E965A3" w:rsidP="004E4968">
      <w:pPr>
        <w:pStyle w:val="Slikacentrirano2019"/>
      </w:pPr>
      <w:bookmarkStart w:id="495" w:name="_Ref10544287"/>
      <w:r w:rsidRPr="009B420C">
        <w:t xml:space="preserve">Слика </w:t>
      </w:r>
      <w:bookmarkEnd w:id="495"/>
      <w:r w:rsidRPr="009B420C">
        <w:t>3.5.4. Приходи од накнада за заштиту и унапређивање животне средине</w:t>
      </w:r>
    </w:p>
    <w:p w14:paraId="7B3AF94F" w14:textId="77777777" w:rsidR="00E965A3" w:rsidRPr="009B420C" w:rsidRDefault="00E965A3" w:rsidP="00E965A3">
      <w:pPr>
        <w:spacing w:before="0"/>
        <w:rPr>
          <w:rFonts w:cs="Times New Roman"/>
          <w:bCs/>
          <w:szCs w:val="24"/>
        </w:rPr>
      </w:pPr>
    </w:p>
    <w:p w14:paraId="207B526C" w14:textId="77777777" w:rsidR="00E965A3" w:rsidRPr="009B420C" w:rsidRDefault="00E965A3" w:rsidP="00E965A3">
      <w:pPr>
        <w:spacing w:before="0"/>
        <w:rPr>
          <w:rFonts w:cs="Times New Roman"/>
          <w:bCs/>
          <w:szCs w:val="24"/>
        </w:rPr>
      </w:pPr>
      <w:r w:rsidRPr="009B420C">
        <w:rPr>
          <w:rFonts w:cs="Times New Roman"/>
          <w:bCs/>
          <w:szCs w:val="24"/>
        </w:rPr>
        <w:t>Највећи допринос имају накнаде за производе који после употребе постају посебни токови отпада од 5,05 милијарде динара, а следе их посебна накнада за заштиту и унапређење животне средине</w:t>
      </w:r>
      <w:r w:rsidRPr="009B420C" w:rsidDel="00824CA0">
        <w:rPr>
          <w:rFonts w:cs="Times New Roman"/>
          <w:bCs/>
          <w:szCs w:val="24"/>
        </w:rPr>
        <w:t xml:space="preserve"> </w:t>
      </w:r>
      <w:r w:rsidRPr="009B420C">
        <w:rPr>
          <w:rFonts w:cs="Times New Roman"/>
          <w:bCs/>
          <w:szCs w:val="24"/>
        </w:rPr>
        <w:t>и накнаде од емисија SO</w:t>
      </w:r>
      <w:r w:rsidRPr="009B420C">
        <w:rPr>
          <w:rFonts w:cs="Times New Roman"/>
          <w:bCs/>
          <w:szCs w:val="24"/>
          <w:vertAlign w:val="subscript"/>
        </w:rPr>
        <w:t>2</w:t>
      </w:r>
      <w:r w:rsidRPr="009B420C">
        <w:rPr>
          <w:rFonts w:cs="Times New Roman"/>
          <w:bCs/>
          <w:szCs w:val="24"/>
        </w:rPr>
        <w:t>, NO</w:t>
      </w:r>
      <w:r w:rsidRPr="009B420C">
        <w:rPr>
          <w:rFonts w:cs="Times New Roman"/>
          <w:bCs/>
          <w:szCs w:val="24"/>
          <w:vertAlign w:val="subscript"/>
        </w:rPr>
        <w:t>2</w:t>
      </w:r>
      <w:r w:rsidRPr="009B420C">
        <w:rPr>
          <w:rFonts w:cs="Times New Roman"/>
          <w:bCs/>
          <w:szCs w:val="24"/>
        </w:rPr>
        <w:t>, прашкастих материја и одложеног отпада ретроспективно 3,48 и 2,82 милијарде динара), а накнаде за загађивање животне средине од 0,92 милијарде динара</w:t>
      </w:r>
      <w:r w:rsidRPr="009B420C" w:rsidDel="00BF172F">
        <w:rPr>
          <w:rFonts w:cs="Times New Roman"/>
          <w:bCs/>
          <w:szCs w:val="24"/>
        </w:rPr>
        <w:t xml:space="preserve"> </w:t>
      </w:r>
      <w:r w:rsidRPr="009B420C">
        <w:rPr>
          <w:rFonts w:cs="Times New Roman"/>
          <w:bCs/>
          <w:szCs w:val="24"/>
        </w:rPr>
        <w:t>су враћена у буџет (Слика 3.5.5).</w:t>
      </w:r>
    </w:p>
    <w:p w14:paraId="3615C37D" w14:textId="4587B9B5" w:rsidR="00E965A3" w:rsidRPr="009B420C" w:rsidRDefault="00E965A3" w:rsidP="00E965A3">
      <w:pPr>
        <w:spacing w:before="0"/>
        <w:rPr>
          <w:rFonts w:eastAsia="TimesNewRomanPS-BoldMT" w:cs="Times New Roman"/>
          <w:bCs/>
          <w:szCs w:val="24"/>
        </w:rPr>
      </w:pPr>
      <w:r w:rsidRPr="009B420C">
        <w:rPr>
          <w:rFonts w:cs="Times New Roman"/>
          <w:bCs/>
          <w:szCs w:val="24"/>
        </w:rPr>
        <w:t>Остварени приходи од накнада које су у надлежности Министарства заштите животне средине износе 7,98 милијарди динара. Ове накнаде чине: накнаде за загађивање животне средине које обухватају накнаде за супстанце које оштећују озонски омотач и пластичне кесе, за емисије SО</w:t>
      </w:r>
      <w:r w:rsidRPr="009B420C">
        <w:rPr>
          <w:rFonts w:cs="Times New Roman"/>
          <w:bCs/>
          <w:szCs w:val="24"/>
          <w:vertAlign w:val="subscript"/>
        </w:rPr>
        <w:t>2</w:t>
      </w:r>
      <w:r w:rsidRPr="009B420C">
        <w:rPr>
          <w:rFonts w:cs="Times New Roman"/>
          <w:bCs/>
          <w:szCs w:val="24"/>
        </w:rPr>
        <w:t>, NО</w:t>
      </w:r>
      <w:r w:rsidRPr="009B420C">
        <w:rPr>
          <w:rFonts w:cs="Times New Roman"/>
          <w:bCs/>
          <w:szCs w:val="24"/>
          <w:vertAlign w:val="subscript"/>
        </w:rPr>
        <w:t>2</w:t>
      </w:r>
      <w:r w:rsidRPr="009B420C">
        <w:rPr>
          <w:rFonts w:cs="Times New Roman"/>
          <w:bCs/>
          <w:szCs w:val="24"/>
        </w:rPr>
        <w:t>, прашкасте материје и произведени или одложени отпад (приходи су 60% укупне висине ових накнада); накнаде за производе који после употребе постају посебни токови отпада; накнаде за</w:t>
      </w:r>
      <w:r w:rsidRPr="009B420C">
        <w:rPr>
          <w:rFonts w:cs="Times New Roman"/>
          <w:bCs/>
          <w:szCs w:val="24"/>
          <w:lang w:eastAsia="sr-Latn-RS"/>
        </w:rPr>
        <w:t xml:space="preserve"> амбалажу и</w:t>
      </w:r>
      <w:r w:rsidRPr="009B420C">
        <w:rPr>
          <w:rFonts w:cs="Times New Roman"/>
          <w:bCs/>
          <w:szCs w:val="24"/>
        </w:rPr>
        <w:t xml:space="preserve"> амбалажни отпад, као и накнаде за</w:t>
      </w:r>
      <w:r w:rsidR="008133C0">
        <w:rPr>
          <w:rFonts w:cs="Times New Roman"/>
          <w:bCs/>
          <w:szCs w:val="24"/>
        </w:rPr>
        <w:t xml:space="preserve"> </w:t>
      </w:r>
      <w:r w:rsidRPr="009B420C">
        <w:rPr>
          <w:rFonts w:cs="Times New Roman"/>
          <w:bCs/>
          <w:szCs w:val="24"/>
        </w:rPr>
        <w:t>загађивање вода (целокупна висина накнада)</w:t>
      </w:r>
      <w:r w:rsidRPr="009B420C">
        <w:rPr>
          <w:rFonts w:eastAsia="TimesNewRomanPS-BoldMT" w:cs="Times New Roman"/>
          <w:bCs/>
          <w:szCs w:val="24"/>
        </w:rPr>
        <w:t xml:space="preserve">. </w:t>
      </w:r>
    </w:p>
    <w:p w14:paraId="7BF96C78" w14:textId="77777777" w:rsidR="00E965A3" w:rsidRPr="009B420C" w:rsidRDefault="00E965A3" w:rsidP="00E965A3">
      <w:pPr>
        <w:spacing w:before="0"/>
        <w:rPr>
          <w:rFonts w:eastAsia="TimesNewRomanPS-BoldMT" w:cs="Times New Roman"/>
          <w:bCs/>
          <w:szCs w:val="24"/>
        </w:rPr>
      </w:pPr>
      <w:r w:rsidRPr="009B420C">
        <w:rPr>
          <w:rFonts w:eastAsia="TimesNewRomanPS-BoldMT" w:cs="Times New Roman"/>
          <w:bCs/>
          <w:szCs w:val="24"/>
        </w:rPr>
        <w:t>Б</w:t>
      </w:r>
      <w:r w:rsidRPr="009B420C">
        <w:rPr>
          <w:rFonts w:cs="Times New Roman"/>
          <w:bCs/>
          <w:szCs w:val="24"/>
        </w:rPr>
        <w:t>уџетски фонд за заштиту животне средине АП Војводине прикупља накнаде за коришћење рибарског подручја, и 2022. године приход је износио 120,67 милиона динара</w:t>
      </w:r>
      <w:r w:rsidRPr="009B420C">
        <w:rPr>
          <w:rFonts w:eastAsia="TimesNewRomanPS-BoldMT" w:cs="Times New Roman"/>
          <w:bCs/>
          <w:szCs w:val="24"/>
        </w:rPr>
        <w:t xml:space="preserve">. </w:t>
      </w:r>
    </w:p>
    <w:p w14:paraId="2AC34489" w14:textId="77777777" w:rsidR="00E965A3" w:rsidRPr="009B420C" w:rsidRDefault="00E965A3" w:rsidP="00E965A3">
      <w:pPr>
        <w:spacing w:before="0"/>
        <w:rPr>
          <w:rFonts w:cs="Times New Roman"/>
          <w:bCs/>
          <w:szCs w:val="24"/>
        </w:rPr>
      </w:pPr>
      <w:r w:rsidRPr="009B420C">
        <w:rPr>
          <w:rFonts w:cs="Times New Roman"/>
          <w:bCs/>
          <w:szCs w:val="24"/>
        </w:rPr>
        <w:t>Приходи буџетских фондова за заштиту животне средине</w:t>
      </w:r>
      <w:r w:rsidRPr="009B420C" w:rsidDel="00875597">
        <w:rPr>
          <w:rFonts w:cs="Times New Roman"/>
          <w:bCs/>
          <w:szCs w:val="24"/>
        </w:rPr>
        <w:t xml:space="preserve"> </w:t>
      </w:r>
      <w:r w:rsidRPr="009B420C">
        <w:rPr>
          <w:rFonts w:cs="Times New Roman"/>
          <w:bCs/>
          <w:szCs w:val="24"/>
        </w:rPr>
        <w:t>локалних самоуправа обухватају накнаде за супстанце које оштећују озонски омотач и пластичне кесе, за емисије SО</w:t>
      </w:r>
      <w:r w:rsidRPr="009B420C">
        <w:rPr>
          <w:rFonts w:cs="Times New Roman"/>
          <w:bCs/>
          <w:szCs w:val="24"/>
          <w:vertAlign w:val="subscript"/>
        </w:rPr>
        <w:t>2</w:t>
      </w:r>
      <w:r w:rsidRPr="009B420C">
        <w:rPr>
          <w:rFonts w:cs="Times New Roman"/>
          <w:bCs/>
          <w:szCs w:val="24"/>
        </w:rPr>
        <w:t>, NО</w:t>
      </w:r>
      <w:r w:rsidRPr="009B420C">
        <w:rPr>
          <w:rFonts w:cs="Times New Roman"/>
          <w:bCs/>
          <w:szCs w:val="24"/>
          <w:vertAlign w:val="subscript"/>
        </w:rPr>
        <w:t>2</w:t>
      </w:r>
      <w:r w:rsidRPr="009B420C">
        <w:rPr>
          <w:rFonts w:cs="Times New Roman"/>
          <w:bCs/>
          <w:szCs w:val="24"/>
        </w:rPr>
        <w:t>, прашкасте материје и произведени или одложени отпад (приходи су 40% укупне висине ових накнада) и посебне накнаде за заштиту и унапређивање животне средине, које су у целости њихов приход. Приходи буџетских фондова за заштиту животне средине</w:t>
      </w:r>
      <w:r w:rsidRPr="009B420C" w:rsidDel="00875597">
        <w:rPr>
          <w:rFonts w:cs="Times New Roman"/>
          <w:bCs/>
          <w:szCs w:val="24"/>
        </w:rPr>
        <w:t xml:space="preserve"> </w:t>
      </w:r>
      <w:r w:rsidRPr="009B420C">
        <w:rPr>
          <w:rFonts w:cs="Times New Roman"/>
          <w:bCs/>
          <w:szCs w:val="24"/>
        </w:rPr>
        <w:t xml:space="preserve">локалних самоуправа су 2022. године износили 4,95 милијарди динара. </w:t>
      </w:r>
    </w:p>
    <w:p w14:paraId="5BAC5EF2" w14:textId="77777777" w:rsidR="00E965A3" w:rsidRPr="009B420C" w:rsidRDefault="00E965A3" w:rsidP="004E4968">
      <w:pPr>
        <w:pStyle w:val="Slikacentrirano2019"/>
      </w:pPr>
      <w:r w:rsidRPr="009B420C">
        <w:rPr>
          <w:lang w:val="sr-Latn-RS" w:eastAsia="sr-Latn-RS"/>
        </w:rPr>
        <w:lastRenderedPageBreak/>
        <w:drawing>
          <wp:inline distT="0" distB="0" distL="0" distR="0" wp14:anchorId="04B8C144" wp14:editId="3EDAFAF6">
            <wp:extent cx="5520258" cy="2209800"/>
            <wp:effectExtent l="0" t="0" r="444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4">
                      <a:extLst>
                        <a:ext uri="{28A0092B-C50C-407E-A947-70E740481C1C}">
                          <a14:useLocalDpi xmlns:a14="http://schemas.microsoft.com/office/drawing/2010/main" val="0"/>
                        </a:ext>
                      </a:extLst>
                    </a:blip>
                    <a:srcRect l="3622" t="7514" r="11241" b="14163"/>
                    <a:stretch/>
                  </pic:blipFill>
                  <pic:spPr bwMode="auto">
                    <a:xfrm>
                      <a:off x="0" y="0"/>
                      <a:ext cx="5528776" cy="2213210"/>
                    </a:xfrm>
                    <a:prstGeom prst="rect">
                      <a:avLst/>
                    </a:prstGeom>
                    <a:noFill/>
                    <a:ln>
                      <a:noFill/>
                    </a:ln>
                    <a:extLst>
                      <a:ext uri="{53640926-AAD7-44D8-BBD7-CCE9431645EC}">
                        <a14:shadowObscured xmlns:a14="http://schemas.microsoft.com/office/drawing/2010/main"/>
                      </a:ext>
                    </a:extLst>
                  </pic:spPr>
                </pic:pic>
              </a:graphicData>
            </a:graphic>
          </wp:inline>
        </w:drawing>
      </w:r>
    </w:p>
    <w:p w14:paraId="7EC3452C" w14:textId="77777777" w:rsidR="00E965A3" w:rsidRPr="009B420C" w:rsidRDefault="00E965A3" w:rsidP="004E4968">
      <w:pPr>
        <w:pStyle w:val="Slikacentrirano2019"/>
      </w:pPr>
      <w:r w:rsidRPr="009B420C">
        <w:t>Слика 3.5.5. Структура прихода од накнада 2022. године</w:t>
      </w:r>
    </w:p>
    <w:p w14:paraId="43A521D5" w14:textId="77777777" w:rsidR="0065705B" w:rsidRDefault="0065705B" w:rsidP="0065705B">
      <w:pPr>
        <w:pStyle w:val="tabele"/>
      </w:pPr>
    </w:p>
    <w:p w14:paraId="065F7285" w14:textId="77777777" w:rsidR="0068771A" w:rsidRDefault="0068771A" w:rsidP="0065705B">
      <w:pPr>
        <w:pStyle w:val="tabele"/>
      </w:pPr>
    </w:p>
    <w:p w14:paraId="585F0911" w14:textId="05162AD4" w:rsidR="0065705B" w:rsidRPr="009B420C" w:rsidRDefault="0065705B" w:rsidP="0065705B">
      <w:pPr>
        <w:pStyle w:val="tabele"/>
      </w:pPr>
      <w:r w:rsidRPr="009B420C">
        <w:t>Извор података: Министарство финансија, Управа за трезор и Министарство заштите животне средине, 2023. године.</w:t>
      </w:r>
    </w:p>
    <w:p w14:paraId="2441B254" w14:textId="77777777" w:rsidR="00E965A3" w:rsidRPr="009B420C" w:rsidRDefault="00E965A3" w:rsidP="00E965A3">
      <w:pPr>
        <w:jc w:val="left"/>
        <w:rPr>
          <w:rFonts w:cs="Times New Roman"/>
          <w:bCs/>
          <w:szCs w:val="24"/>
        </w:rPr>
      </w:pPr>
    </w:p>
    <w:p w14:paraId="07631869" w14:textId="77777777" w:rsidR="00E965A3" w:rsidRPr="009B420C" w:rsidRDefault="00E965A3" w:rsidP="00E965A3">
      <w:pPr>
        <w:jc w:val="left"/>
        <w:rPr>
          <w:rFonts w:cs="Times New Roman"/>
          <w:bCs/>
          <w:szCs w:val="24"/>
        </w:rPr>
      </w:pPr>
    </w:p>
    <w:p w14:paraId="7FAC2A17" w14:textId="77777777" w:rsidR="00E965A3" w:rsidRPr="009B420C" w:rsidRDefault="00E965A3" w:rsidP="00E965A3">
      <w:pPr>
        <w:pStyle w:val="Heading4"/>
        <w:rPr>
          <w:rFonts w:eastAsia="Times New Roman"/>
          <w:bCs/>
          <w:iCs w:val="0"/>
          <w:smallCaps/>
          <w:szCs w:val="26"/>
          <w:lang w:eastAsia="sr-Latn-CS"/>
        </w:rPr>
      </w:pPr>
      <w:bookmarkStart w:id="496" w:name="_Toc63099075"/>
      <w:bookmarkStart w:id="497" w:name="_Toc64549481"/>
      <w:bookmarkStart w:id="498" w:name="_Toc81211569"/>
      <w:bookmarkStart w:id="499" w:name="_Toc122528409"/>
      <w:bookmarkStart w:id="500" w:name="_Toc137730453"/>
      <w:bookmarkStart w:id="501" w:name="_Toc146611823"/>
      <w:r w:rsidRPr="009B420C">
        <w:rPr>
          <w:rFonts w:eastAsia="Times New Roman"/>
          <w:bCs/>
          <w:iCs w:val="0"/>
          <w:lang w:eastAsia="sr-Latn-CS"/>
        </w:rPr>
        <w:t>3.5.2.3. Укупни приходи од накнада у области животне средине</w:t>
      </w:r>
      <w:bookmarkEnd w:id="496"/>
      <w:bookmarkEnd w:id="497"/>
      <w:bookmarkEnd w:id="498"/>
      <w:bookmarkEnd w:id="499"/>
      <w:bookmarkEnd w:id="500"/>
      <w:bookmarkEnd w:id="501"/>
    </w:p>
    <w:p w14:paraId="0AD7AC2B" w14:textId="77777777" w:rsidR="00E965A3" w:rsidRPr="009B420C" w:rsidRDefault="00E965A3" w:rsidP="00E965A3">
      <w:pPr>
        <w:rPr>
          <w:rFonts w:cs="Times New Roman"/>
          <w:bCs/>
          <w:szCs w:val="24"/>
        </w:rPr>
      </w:pPr>
      <w:r w:rsidRPr="009B420C">
        <w:rPr>
          <w:rFonts w:cs="Times New Roman"/>
          <w:bCs/>
          <w:szCs w:val="24"/>
        </w:rPr>
        <w:t xml:space="preserve">Накнаде у области животне средине су један од економских инструмената за контролу загађења и управљање природним ресурсима, чији је циљ да утичу на понашање економских субјеката, произвођача и потрошача. </w:t>
      </w:r>
    </w:p>
    <w:p w14:paraId="0EF4B22F" w14:textId="77777777" w:rsidR="00E965A3" w:rsidRPr="009B420C" w:rsidRDefault="00E965A3" w:rsidP="00E965A3">
      <w:pPr>
        <w:rPr>
          <w:rFonts w:cs="Times New Roman"/>
          <w:bCs/>
          <w:szCs w:val="24"/>
        </w:rPr>
      </w:pPr>
      <w:r w:rsidRPr="009B420C">
        <w:rPr>
          <w:rFonts w:cs="Times New Roman"/>
          <w:bCs/>
          <w:szCs w:val="24"/>
        </w:rPr>
        <w:t xml:space="preserve">Републички завод за статистику приказује, према методологији Еуростата, укупне приходе од накнада у области животне средине, које обухватају четири врсте накнада: енергетске накнаде, накнаде у области саобраћаја, накнаде за загађење и накнаде за коришћење ресурса. </w:t>
      </w:r>
    </w:p>
    <w:p w14:paraId="5C647044" w14:textId="77777777" w:rsidR="00E965A3" w:rsidRPr="009B420C" w:rsidRDefault="00E965A3" w:rsidP="00E965A3">
      <w:pPr>
        <w:rPr>
          <w:rFonts w:cs="Times New Roman"/>
          <w:bCs/>
          <w:szCs w:val="24"/>
        </w:rPr>
      </w:pPr>
      <w:r w:rsidRPr="009B420C">
        <w:rPr>
          <w:rFonts w:cs="Times New Roman"/>
          <w:bCs/>
          <w:szCs w:val="24"/>
        </w:rPr>
        <w:t xml:space="preserve">Овај индикатор служи и за праћење спровођења </w:t>
      </w:r>
      <w:r w:rsidRPr="009B420C">
        <w:rPr>
          <w:rFonts w:cs="Times New Roman"/>
          <w:bCs/>
        </w:rPr>
        <w:t>Осмог програма деловања у животној средини Европске уније, јер одговара индикатору „Удео накнада за заштиту животне средине у укупним порезним приходима и приходима од социјалних доприноса (изражено у %)</w:t>
      </w:r>
      <w:r w:rsidR="00C130D8" w:rsidRPr="009B420C">
        <w:rPr>
          <w:bCs/>
        </w:rPr>
        <w:t>”</w:t>
      </w:r>
      <w:r w:rsidRPr="009B420C">
        <w:rPr>
          <w:rFonts w:cs="Times New Roman"/>
          <w:bCs/>
        </w:rPr>
        <w:t>, а који подржава принцип „Загађивач плаћа</w:t>
      </w:r>
      <w:r w:rsidR="00C130D8" w:rsidRPr="009B420C">
        <w:rPr>
          <w:bCs/>
        </w:rPr>
        <w:t>”</w:t>
      </w:r>
      <w:r w:rsidRPr="009B420C">
        <w:rPr>
          <w:rFonts w:cs="Times New Roman"/>
          <w:bCs/>
        </w:rPr>
        <w:t>.</w:t>
      </w:r>
    </w:p>
    <w:p w14:paraId="1433CD94" w14:textId="77777777" w:rsidR="00E965A3" w:rsidRPr="009B420C" w:rsidRDefault="00E965A3" w:rsidP="004E4968">
      <w:pPr>
        <w:pStyle w:val="Slikacentrirano2019"/>
      </w:pPr>
      <w:r w:rsidRPr="009B420C">
        <w:t xml:space="preserve"> </w:t>
      </w:r>
      <w:r w:rsidRPr="009B420C">
        <w:rPr>
          <w:lang w:val="sr-Latn-RS" w:eastAsia="sr-Latn-RS"/>
        </w:rPr>
        <w:drawing>
          <wp:inline distT="0" distB="0" distL="0" distR="0" wp14:anchorId="71DA7E1D" wp14:editId="66251B10">
            <wp:extent cx="5600288" cy="2486025"/>
            <wp:effectExtent l="0" t="0" r="63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19416" cy="2494516"/>
                    </a:xfrm>
                    <a:prstGeom prst="rect">
                      <a:avLst/>
                    </a:prstGeom>
                    <a:noFill/>
                    <a:ln>
                      <a:noFill/>
                    </a:ln>
                  </pic:spPr>
                </pic:pic>
              </a:graphicData>
            </a:graphic>
          </wp:inline>
        </w:drawing>
      </w:r>
    </w:p>
    <w:p w14:paraId="22625752" w14:textId="77777777" w:rsidR="00E965A3" w:rsidRPr="009B420C" w:rsidRDefault="00E965A3" w:rsidP="004E4968">
      <w:pPr>
        <w:pStyle w:val="Slikacentrirano2019"/>
      </w:pPr>
      <w:r w:rsidRPr="009B420C">
        <w:t>Слика 3.5.6. Укупни приходи од накнада у области животне средине</w:t>
      </w:r>
    </w:p>
    <w:p w14:paraId="31BCB33D" w14:textId="77777777" w:rsidR="00E965A3" w:rsidRPr="009B420C" w:rsidRDefault="00E965A3" w:rsidP="00E965A3">
      <w:pPr>
        <w:rPr>
          <w:rFonts w:cs="Times New Roman"/>
          <w:bCs/>
          <w:szCs w:val="24"/>
        </w:rPr>
      </w:pPr>
    </w:p>
    <w:p w14:paraId="2F350BD2" w14:textId="77777777" w:rsidR="00E965A3" w:rsidRPr="009B420C" w:rsidRDefault="00E965A3" w:rsidP="00E965A3">
      <w:pPr>
        <w:rPr>
          <w:rFonts w:cs="Times New Roman"/>
          <w:bCs/>
          <w:szCs w:val="24"/>
        </w:rPr>
      </w:pPr>
      <w:r w:rsidRPr="009B420C">
        <w:rPr>
          <w:rFonts w:cs="Times New Roman"/>
          <w:bCs/>
          <w:szCs w:val="24"/>
        </w:rPr>
        <w:lastRenderedPageBreak/>
        <w:t>Према последњим подацима, у 2021. години укупни приходи од накнада у области животне средине износили су 243,93 милијарди динара, што је за 12% више</w:t>
      </w:r>
      <w:r w:rsidRPr="009B420C" w:rsidDel="00E763BF">
        <w:rPr>
          <w:rFonts w:cs="Times New Roman"/>
          <w:bCs/>
          <w:szCs w:val="24"/>
        </w:rPr>
        <w:t xml:space="preserve"> </w:t>
      </w:r>
      <w:r w:rsidRPr="009B420C">
        <w:rPr>
          <w:rFonts w:cs="Times New Roman"/>
          <w:bCs/>
          <w:szCs w:val="24"/>
        </w:rPr>
        <w:t>него претходне године. Највећи допринос је енергетских накнада са 213,20 милијарди динара и накнада у области саобраћаја са 16,90 милијарди динара, док су накнаде за загађење и накнаде за коришћење ресурса учествовали са 10,17 и 3,66 милијарди динара, респективно (слике 3.5.</w:t>
      </w:r>
      <w:r w:rsidRPr="009B420C">
        <w:rPr>
          <w:bCs/>
          <w:szCs w:val="24"/>
        </w:rPr>
        <w:t>6. и 3.5.7</w:t>
      </w:r>
      <w:r w:rsidRPr="009B420C">
        <w:rPr>
          <w:rFonts w:cs="Times New Roman"/>
          <w:bCs/>
          <w:szCs w:val="24"/>
        </w:rPr>
        <w:t xml:space="preserve">). </w:t>
      </w:r>
    </w:p>
    <w:p w14:paraId="211336E8" w14:textId="060E000B" w:rsidR="00E965A3" w:rsidRPr="009B420C" w:rsidRDefault="00E965A3" w:rsidP="00E965A3">
      <w:pPr>
        <w:rPr>
          <w:rFonts w:cs="Times New Roman"/>
          <w:bCs/>
          <w:szCs w:val="24"/>
        </w:rPr>
      </w:pPr>
      <w:r w:rsidRPr="009B420C">
        <w:rPr>
          <w:rFonts w:cs="Times New Roman"/>
          <w:bCs/>
          <w:szCs w:val="24"/>
        </w:rPr>
        <w:t>У 2021. години, учешће прихода од накнада у области животне средине у бруто домаћем производу износило је 3,9% (Слика 3.5.</w:t>
      </w:r>
      <w:r w:rsidRPr="009B420C">
        <w:rPr>
          <w:bCs/>
          <w:szCs w:val="24"/>
        </w:rPr>
        <w:t xml:space="preserve">6), </w:t>
      </w:r>
      <w:r w:rsidRPr="009B420C">
        <w:rPr>
          <w:rFonts w:cs="Times New Roman"/>
          <w:bCs/>
          <w:szCs w:val="24"/>
        </w:rPr>
        <w:t>док је то учешће у укупним приходима од пореза и социјалних доприноса износило 9,8%</w:t>
      </w:r>
      <w:r w:rsidR="00640A76">
        <w:rPr>
          <w:rFonts w:cs="Times New Roman"/>
          <w:bCs/>
          <w:szCs w:val="24"/>
        </w:rPr>
        <w:t>.</w:t>
      </w:r>
      <w:r w:rsidRPr="009B420C">
        <w:rPr>
          <w:rFonts w:cs="Times New Roman"/>
          <w:bCs/>
          <w:szCs w:val="24"/>
        </w:rPr>
        <w:t xml:space="preserve"> </w:t>
      </w:r>
    </w:p>
    <w:p w14:paraId="792E1DEC" w14:textId="77777777" w:rsidR="00E965A3" w:rsidRPr="009B420C" w:rsidRDefault="00E965A3" w:rsidP="004E4968">
      <w:pPr>
        <w:pStyle w:val="Slikacentrirano2019"/>
      </w:pPr>
      <w:r w:rsidRPr="009B420C">
        <w:t xml:space="preserve">                  </w:t>
      </w:r>
      <w:r w:rsidRPr="009B420C">
        <w:rPr>
          <w:lang w:val="sr-Latn-RS" w:eastAsia="sr-Latn-RS"/>
        </w:rPr>
        <w:drawing>
          <wp:inline distT="0" distB="0" distL="0" distR="0" wp14:anchorId="388C30D2" wp14:editId="7539B35D">
            <wp:extent cx="4381200" cy="1677600"/>
            <wp:effectExtent l="0" t="0" r="63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6">
                      <a:extLst>
                        <a:ext uri="{28A0092B-C50C-407E-A947-70E740481C1C}">
                          <a14:useLocalDpi xmlns:a14="http://schemas.microsoft.com/office/drawing/2010/main" val="0"/>
                        </a:ext>
                      </a:extLst>
                    </a:blip>
                    <a:srcRect l="11636" r="4727"/>
                    <a:stretch/>
                  </pic:blipFill>
                  <pic:spPr bwMode="auto">
                    <a:xfrm>
                      <a:off x="0" y="0"/>
                      <a:ext cx="4381200" cy="1677600"/>
                    </a:xfrm>
                    <a:prstGeom prst="rect">
                      <a:avLst/>
                    </a:prstGeom>
                    <a:noFill/>
                    <a:ln>
                      <a:noFill/>
                    </a:ln>
                    <a:extLst>
                      <a:ext uri="{53640926-AAD7-44D8-BBD7-CCE9431645EC}">
                        <a14:shadowObscured xmlns:a14="http://schemas.microsoft.com/office/drawing/2010/main"/>
                      </a:ext>
                    </a:extLst>
                  </pic:spPr>
                </pic:pic>
              </a:graphicData>
            </a:graphic>
          </wp:inline>
        </w:drawing>
      </w:r>
    </w:p>
    <w:p w14:paraId="793ED70C" w14:textId="77777777" w:rsidR="00E965A3" w:rsidRPr="009B420C" w:rsidRDefault="00E965A3" w:rsidP="004E4968">
      <w:pPr>
        <w:pStyle w:val="Slikacentrirano2019"/>
      </w:pPr>
      <w:r w:rsidRPr="009B420C">
        <w:t>Слика 3.5.7. Структура укупних прихода од накнада у области животне средине по врстама накнада 2021. године</w:t>
      </w:r>
    </w:p>
    <w:p w14:paraId="7ACCF259" w14:textId="77777777" w:rsidR="00E965A3" w:rsidRPr="009B420C" w:rsidRDefault="00E965A3" w:rsidP="00E965A3">
      <w:pPr>
        <w:rPr>
          <w:rFonts w:cs="Times New Roman"/>
          <w:bCs/>
          <w:szCs w:val="24"/>
        </w:rPr>
      </w:pPr>
      <w:r w:rsidRPr="009B420C">
        <w:rPr>
          <w:rFonts w:cs="Times New Roman"/>
          <w:bCs/>
          <w:szCs w:val="24"/>
        </w:rPr>
        <w:t>Са становишта врста институционалних јединица које плаћају накнаде, 2021. године највише су платиле произво</w:t>
      </w:r>
      <w:r w:rsidR="00D677ED" w:rsidRPr="009B420C">
        <w:rPr>
          <w:rFonts w:cs="Times New Roman"/>
          <w:bCs/>
          <w:szCs w:val="24"/>
        </w:rPr>
        <w:t>ђ</w:t>
      </w:r>
      <w:r w:rsidRPr="009B420C">
        <w:rPr>
          <w:rFonts w:cs="Times New Roman"/>
          <w:bCs/>
          <w:szCs w:val="24"/>
        </w:rPr>
        <w:t>ачке јединице око 149 милијарди динара, док су домаћинства, као потрошачи, утрошили око 94,7 милијарди динара. Остатак је статистички евидентиран под категоријом „Нераспорeђено</w:t>
      </w:r>
      <w:r w:rsidRPr="009B420C">
        <w:rPr>
          <w:bCs/>
        </w:rPr>
        <w:t>”</w:t>
      </w:r>
      <w:r w:rsidRPr="009B420C">
        <w:rPr>
          <w:rFonts w:cs="Times New Roman"/>
          <w:bCs/>
          <w:szCs w:val="24"/>
        </w:rPr>
        <w:t xml:space="preserve"> (Слика 3.5.</w:t>
      </w:r>
      <w:r w:rsidRPr="009B420C">
        <w:rPr>
          <w:bCs/>
          <w:szCs w:val="24"/>
        </w:rPr>
        <w:t>8)</w:t>
      </w:r>
      <w:r w:rsidRPr="009B420C">
        <w:rPr>
          <w:rFonts w:cs="Times New Roman"/>
          <w:bCs/>
          <w:szCs w:val="24"/>
        </w:rPr>
        <w:t>.</w:t>
      </w:r>
    </w:p>
    <w:p w14:paraId="237A3E70" w14:textId="77777777" w:rsidR="00E965A3" w:rsidRPr="009B420C" w:rsidRDefault="00E965A3" w:rsidP="00E965A3">
      <w:pPr>
        <w:rPr>
          <w:rFonts w:cs="Times New Roman"/>
          <w:bCs/>
          <w:szCs w:val="24"/>
        </w:rPr>
      </w:pPr>
    </w:p>
    <w:p w14:paraId="23BA1D24" w14:textId="77777777" w:rsidR="00E965A3" w:rsidRPr="009B420C" w:rsidRDefault="00E965A3" w:rsidP="004E4968">
      <w:pPr>
        <w:pStyle w:val="Slikacentrirano2019"/>
      </w:pPr>
      <w:r w:rsidRPr="009B420C">
        <w:rPr>
          <w:lang w:val="sr-Latn-RS" w:eastAsia="sr-Latn-RS"/>
        </w:rPr>
        <w:drawing>
          <wp:inline distT="0" distB="0" distL="0" distR="0" wp14:anchorId="41A2F723" wp14:editId="23EFD966">
            <wp:extent cx="4356000" cy="1648800"/>
            <wp:effectExtent l="0" t="0" r="6985" b="889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7">
                      <a:extLst>
                        <a:ext uri="{28A0092B-C50C-407E-A947-70E740481C1C}">
                          <a14:useLocalDpi xmlns:a14="http://schemas.microsoft.com/office/drawing/2010/main" val="0"/>
                        </a:ext>
                      </a:extLst>
                    </a:blip>
                    <a:srcRect l="4513" t="10780" r="21872" b="26976"/>
                    <a:stretch/>
                  </pic:blipFill>
                  <pic:spPr bwMode="auto">
                    <a:xfrm>
                      <a:off x="0" y="0"/>
                      <a:ext cx="4356000" cy="1648800"/>
                    </a:xfrm>
                    <a:prstGeom prst="rect">
                      <a:avLst/>
                    </a:prstGeom>
                    <a:noFill/>
                    <a:ln>
                      <a:noFill/>
                    </a:ln>
                    <a:extLst>
                      <a:ext uri="{53640926-AAD7-44D8-BBD7-CCE9431645EC}">
                        <a14:shadowObscured xmlns:a14="http://schemas.microsoft.com/office/drawing/2010/main"/>
                      </a:ext>
                    </a:extLst>
                  </pic:spPr>
                </pic:pic>
              </a:graphicData>
            </a:graphic>
          </wp:inline>
        </w:drawing>
      </w:r>
    </w:p>
    <w:p w14:paraId="35FCA860" w14:textId="77777777" w:rsidR="00E965A3" w:rsidRPr="009B420C" w:rsidRDefault="00E965A3" w:rsidP="004E4968">
      <w:pPr>
        <w:pStyle w:val="Slikacentrirano2019"/>
      </w:pPr>
      <w:r w:rsidRPr="009B420C">
        <w:t>Слика 3.5.8. Структура укупних прихода од накнада 2021. године према институционалним јединицама које плаћају накнаде</w:t>
      </w:r>
    </w:p>
    <w:p w14:paraId="38D42A7D" w14:textId="77777777" w:rsidR="00E965A3" w:rsidRPr="009B420C" w:rsidRDefault="00E965A3" w:rsidP="00427E9E">
      <w:pPr>
        <w:pStyle w:val="tabele"/>
      </w:pPr>
    </w:p>
    <w:p w14:paraId="3E6EDF6B" w14:textId="77777777" w:rsidR="00E965A3" w:rsidRPr="009B420C" w:rsidRDefault="00E965A3" w:rsidP="00427E9E">
      <w:pPr>
        <w:pStyle w:val="tabele"/>
      </w:pPr>
      <w:r w:rsidRPr="009B420C">
        <w:t>Извор података: Сајт Републичког завода за статистику, приступљено 26. маја 2023. године.</w:t>
      </w:r>
    </w:p>
    <w:p w14:paraId="3E7DD5D3" w14:textId="77777777" w:rsidR="00E965A3" w:rsidRPr="009B420C" w:rsidRDefault="00E965A3" w:rsidP="00E965A3">
      <w:pPr>
        <w:rPr>
          <w:rFonts w:cs="Times New Roman"/>
          <w:bCs/>
          <w:szCs w:val="24"/>
        </w:rPr>
      </w:pPr>
    </w:p>
    <w:p w14:paraId="7C80E434" w14:textId="77777777" w:rsidR="00E965A3" w:rsidRPr="009B420C" w:rsidRDefault="00E965A3" w:rsidP="00E965A3">
      <w:pPr>
        <w:spacing w:before="0" w:after="160" w:line="259" w:lineRule="auto"/>
        <w:ind w:firstLine="0"/>
        <w:jc w:val="left"/>
        <w:rPr>
          <w:rFonts w:eastAsia="Times New Roman"/>
          <w:bCs/>
        </w:rPr>
      </w:pPr>
      <w:bookmarkStart w:id="502" w:name="_Toc421633018"/>
      <w:bookmarkStart w:id="503" w:name="_Toc421779522"/>
      <w:bookmarkStart w:id="504" w:name="_Toc13226186"/>
      <w:bookmarkStart w:id="505" w:name="_Toc64549484"/>
      <w:bookmarkStart w:id="506" w:name="_Toc81211572"/>
      <w:r w:rsidRPr="009B420C">
        <w:rPr>
          <w:rFonts w:eastAsia="Times New Roman"/>
          <w:bCs/>
        </w:rPr>
        <w:br w:type="page"/>
      </w:r>
    </w:p>
    <w:p w14:paraId="77BF95F3" w14:textId="77777777" w:rsidR="00E965A3" w:rsidRPr="009B420C" w:rsidRDefault="00E965A3" w:rsidP="00E965A3">
      <w:pPr>
        <w:pStyle w:val="Heading4"/>
        <w:rPr>
          <w:bCs/>
          <w:iCs w:val="0"/>
        </w:rPr>
      </w:pPr>
      <w:bookmarkStart w:id="507" w:name="_Toc13226184"/>
      <w:bookmarkStart w:id="508" w:name="_Toc64549482"/>
      <w:bookmarkStart w:id="509" w:name="_Toc81211570"/>
      <w:bookmarkStart w:id="510" w:name="_Toc137730454"/>
      <w:bookmarkStart w:id="511" w:name="_Toc146611824"/>
      <w:bookmarkStart w:id="512" w:name="_Toc421633017"/>
      <w:bookmarkStart w:id="513" w:name="_Toc421779521"/>
      <w:r w:rsidRPr="009B420C">
        <w:rPr>
          <w:bCs/>
          <w:iCs w:val="0"/>
        </w:rPr>
        <w:lastRenderedPageBreak/>
        <w:t>3.5.2.4. Улагања привредних сектора у заштиту животне средине</w:t>
      </w:r>
      <w:bookmarkEnd w:id="507"/>
      <w:bookmarkEnd w:id="508"/>
      <w:bookmarkEnd w:id="509"/>
      <w:bookmarkEnd w:id="510"/>
      <w:bookmarkEnd w:id="511"/>
    </w:p>
    <w:p w14:paraId="0BE87D3F" w14:textId="77777777" w:rsidR="00E965A3" w:rsidRPr="009B420C" w:rsidRDefault="00E965A3" w:rsidP="00E965A3">
      <w:pPr>
        <w:rPr>
          <w:bCs/>
        </w:rPr>
      </w:pPr>
      <w:r w:rsidRPr="009B420C">
        <w:rPr>
          <w:bCs/>
        </w:rPr>
        <w:t>Према расположивим подацима улагања привредних сектора у заштиту животне средине 2022. године износила су 6,86 милијарде динара, односно 0,1% БДП. Имајући у виду да за 2021. годину не располажемо комплетним подацима, та година није приказана.</w:t>
      </w:r>
    </w:p>
    <w:p w14:paraId="71199800" w14:textId="77777777" w:rsidR="004B2A1B" w:rsidRPr="009B420C" w:rsidRDefault="004B2A1B" w:rsidP="00E965A3">
      <w:pPr>
        <w:rPr>
          <w:rFonts w:eastAsia="TimesNewRomanPSMT"/>
          <w:bCs/>
        </w:rPr>
      </w:pPr>
    </w:p>
    <w:p w14:paraId="7DE92817" w14:textId="77777777" w:rsidR="00E965A3" w:rsidRPr="009B420C" w:rsidRDefault="00E965A3" w:rsidP="004E4968">
      <w:pPr>
        <w:pStyle w:val="Slikacentrirano2019"/>
      </w:pPr>
      <w:r w:rsidRPr="009B420C">
        <w:rPr>
          <w:lang w:val="sr-Latn-RS" w:eastAsia="sr-Latn-RS"/>
        </w:rPr>
        <w:drawing>
          <wp:inline distT="0" distB="0" distL="0" distR="0" wp14:anchorId="4373F62C" wp14:editId="52B7C0D6">
            <wp:extent cx="5611090" cy="2384699"/>
            <wp:effectExtent l="0" t="0" r="889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30991" cy="2393157"/>
                    </a:xfrm>
                    <a:prstGeom prst="rect">
                      <a:avLst/>
                    </a:prstGeom>
                    <a:noFill/>
                    <a:ln>
                      <a:noFill/>
                    </a:ln>
                  </pic:spPr>
                </pic:pic>
              </a:graphicData>
            </a:graphic>
          </wp:inline>
        </w:drawing>
      </w:r>
    </w:p>
    <w:p w14:paraId="74B3F05D" w14:textId="77777777" w:rsidR="00E965A3" w:rsidRPr="009B420C" w:rsidRDefault="00E965A3" w:rsidP="00E965A3">
      <w:pPr>
        <w:pStyle w:val="NoSpacing"/>
        <w:jc w:val="center"/>
        <w:rPr>
          <w:rFonts w:eastAsia="Times New Roman"/>
          <w:bCs/>
          <w:sz w:val="22"/>
          <w:lang w:val="sr-Cyrl-RS"/>
        </w:rPr>
      </w:pPr>
      <w:bookmarkStart w:id="514" w:name="_Ref10544949"/>
      <w:r w:rsidRPr="009B420C">
        <w:rPr>
          <w:bCs/>
          <w:sz w:val="22"/>
          <w:lang w:val="sr-Cyrl-RS"/>
        </w:rPr>
        <w:t>Слика</w:t>
      </w:r>
      <w:bookmarkEnd w:id="514"/>
      <w:r w:rsidRPr="009B420C">
        <w:rPr>
          <w:bCs/>
          <w:sz w:val="22"/>
          <w:lang w:val="sr-Cyrl-RS"/>
        </w:rPr>
        <w:t xml:space="preserve"> 3.5.9. Укупна улагања привредних сектора у заштиту животне средине</w:t>
      </w:r>
    </w:p>
    <w:p w14:paraId="36192349" w14:textId="77777777" w:rsidR="004B2A1B" w:rsidRPr="009B420C" w:rsidRDefault="004B2A1B" w:rsidP="00E965A3">
      <w:pPr>
        <w:rPr>
          <w:rFonts w:eastAsia="Times New Roman"/>
          <w:bCs/>
          <w:szCs w:val="24"/>
        </w:rPr>
      </w:pPr>
    </w:p>
    <w:p w14:paraId="7D6B78F7" w14:textId="77777777" w:rsidR="00E965A3" w:rsidRPr="009B420C" w:rsidRDefault="00E965A3" w:rsidP="00E965A3">
      <w:pPr>
        <w:rPr>
          <w:rFonts w:eastAsia="Times New Roman"/>
          <w:bCs/>
          <w:szCs w:val="24"/>
        </w:rPr>
      </w:pPr>
      <w:r w:rsidRPr="009B420C">
        <w:rPr>
          <w:rFonts w:eastAsia="Times New Roman"/>
          <w:bCs/>
          <w:szCs w:val="24"/>
        </w:rPr>
        <w:t xml:space="preserve">Приметне су значајне осцилације током посматраног периода, које су највише условљене променом улагања у заштиту животне средине сектора енергетике, односно предузећа Јавно предузеће  „Електропривреда Србије” и Нафтна индустрија Србије. </w:t>
      </w:r>
      <w:r w:rsidRPr="009B420C">
        <w:rPr>
          <w:rFonts w:eastAsia="Times New Roman"/>
          <w:bCs/>
          <w:color w:val="000000"/>
          <w:szCs w:val="24"/>
        </w:rPr>
        <w:t>У 2022. години, као и претходних година, највише је допринео сектор Енергетике и рударства (односно ЈП ЕПС), са 3,25 милијарди динара, а следе улагања Министарства привреде са 2,56 милијарди динара за еколошке аспекте производње и енергетску ефикасност</w:t>
      </w:r>
      <w:r w:rsidRPr="009B420C">
        <w:rPr>
          <w:rFonts w:eastAsia="Times New Roman"/>
          <w:bCs/>
          <w:szCs w:val="24"/>
        </w:rPr>
        <w:t xml:space="preserve"> (слике 3.5.9. и 3.5.10</w:t>
      </w:r>
      <w:hyperlink w:anchor="Слика160" w:history="1"/>
      <w:hyperlink w:anchor="Слика160" w:history="1"/>
      <w:r w:rsidRPr="009B420C">
        <w:rPr>
          <w:rFonts w:eastAsia="Times New Roman"/>
          <w:bCs/>
          <w:szCs w:val="24"/>
        </w:rPr>
        <w:t>).</w:t>
      </w:r>
    </w:p>
    <w:p w14:paraId="1F0C8695" w14:textId="77777777" w:rsidR="004B2A1B" w:rsidRPr="009B420C" w:rsidRDefault="004B2A1B" w:rsidP="00E965A3">
      <w:pPr>
        <w:rPr>
          <w:rFonts w:eastAsia="Times New Roman"/>
          <w:bCs/>
          <w:szCs w:val="24"/>
        </w:rPr>
      </w:pPr>
    </w:p>
    <w:p w14:paraId="3E93B681" w14:textId="77777777" w:rsidR="00E965A3" w:rsidRPr="009B420C" w:rsidRDefault="00E965A3" w:rsidP="004E4968">
      <w:pPr>
        <w:pStyle w:val="Slikacentrirano2019"/>
      </w:pPr>
      <w:r w:rsidRPr="009B420C">
        <w:rPr>
          <w:lang w:val="sr-Latn-RS" w:eastAsia="sr-Latn-RS"/>
        </w:rPr>
        <w:drawing>
          <wp:inline distT="0" distB="0" distL="0" distR="0" wp14:anchorId="6E6DBD30" wp14:editId="02FFC66A">
            <wp:extent cx="3969469" cy="15621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9">
                      <a:extLst>
                        <a:ext uri="{28A0092B-C50C-407E-A947-70E740481C1C}">
                          <a14:useLocalDpi xmlns:a14="http://schemas.microsoft.com/office/drawing/2010/main" val="0"/>
                        </a:ext>
                      </a:extLst>
                    </a:blip>
                    <a:srcRect r="5269" b="5639"/>
                    <a:stretch/>
                  </pic:blipFill>
                  <pic:spPr bwMode="auto">
                    <a:xfrm>
                      <a:off x="0" y="0"/>
                      <a:ext cx="3970800" cy="1562624"/>
                    </a:xfrm>
                    <a:prstGeom prst="rect">
                      <a:avLst/>
                    </a:prstGeom>
                    <a:noFill/>
                    <a:ln>
                      <a:noFill/>
                    </a:ln>
                    <a:extLst>
                      <a:ext uri="{53640926-AAD7-44D8-BBD7-CCE9431645EC}">
                        <a14:shadowObscured xmlns:a14="http://schemas.microsoft.com/office/drawing/2010/main"/>
                      </a:ext>
                    </a:extLst>
                  </pic:spPr>
                </pic:pic>
              </a:graphicData>
            </a:graphic>
          </wp:inline>
        </w:drawing>
      </w:r>
    </w:p>
    <w:p w14:paraId="43CD4B6E" w14:textId="77777777" w:rsidR="00E965A3" w:rsidRPr="009B420C" w:rsidRDefault="00E965A3" w:rsidP="00E965A3">
      <w:pPr>
        <w:pStyle w:val="NoSpacing"/>
        <w:jc w:val="center"/>
        <w:rPr>
          <w:bCs/>
          <w:sz w:val="22"/>
          <w:lang w:val="sr-Cyrl-RS"/>
        </w:rPr>
      </w:pPr>
      <w:r w:rsidRPr="009B420C">
        <w:rPr>
          <w:bCs/>
          <w:sz w:val="22"/>
          <w:lang w:val="sr-Cyrl-RS"/>
        </w:rPr>
        <w:t>Слика 3.5.10. Структура улагања по секторима 2022. године</w:t>
      </w:r>
    </w:p>
    <w:p w14:paraId="35D38943" w14:textId="77777777" w:rsidR="00E965A3" w:rsidRPr="009B420C" w:rsidRDefault="00E965A3" w:rsidP="00E965A3">
      <w:pPr>
        <w:pStyle w:val="NoSpacing"/>
        <w:rPr>
          <w:bCs/>
          <w:lang w:val="sr-Cyrl-RS"/>
        </w:rPr>
      </w:pPr>
    </w:p>
    <w:p w14:paraId="0F45A210" w14:textId="77777777" w:rsidR="00E965A3" w:rsidRPr="009B420C" w:rsidRDefault="00E965A3" w:rsidP="00E965A3">
      <w:pPr>
        <w:rPr>
          <w:rFonts w:eastAsia="Times New Roman"/>
          <w:bCs/>
          <w:szCs w:val="24"/>
        </w:rPr>
      </w:pPr>
      <w:r w:rsidRPr="009B420C">
        <w:rPr>
          <w:bCs/>
        </w:rPr>
        <w:t xml:space="preserve">Анализирајући расподелу средстава према намени, највише средстава је опредељено за управљање отпадом са 2,35 </w:t>
      </w:r>
      <w:r w:rsidRPr="009B420C">
        <w:rPr>
          <w:rFonts w:eastAsia="Times New Roman"/>
          <w:bCs/>
          <w:color w:val="000000"/>
          <w:szCs w:val="24"/>
        </w:rPr>
        <w:t>милијарди динара</w:t>
      </w:r>
      <w:r w:rsidRPr="009B420C">
        <w:rPr>
          <w:bCs/>
        </w:rPr>
        <w:t xml:space="preserve"> и </w:t>
      </w:r>
      <w:r w:rsidRPr="009B420C">
        <w:rPr>
          <w:rFonts w:eastAsia="Times New Roman"/>
          <w:bCs/>
          <w:color w:val="000000"/>
          <w:szCs w:val="24"/>
        </w:rPr>
        <w:t>еколошке аспекте производње</w:t>
      </w:r>
      <w:r w:rsidRPr="009B420C">
        <w:rPr>
          <w:bCs/>
        </w:rPr>
        <w:t xml:space="preserve"> са 2,52 </w:t>
      </w:r>
      <w:r w:rsidRPr="009B420C">
        <w:rPr>
          <w:rFonts w:eastAsia="Times New Roman"/>
          <w:bCs/>
          <w:color w:val="000000"/>
          <w:szCs w:val="24"/>
        </w:rPr>
        <w:t>милијарде динара</w:t>
      </w:r>
      <w:r w:rsidRPr="009B420C">
        <w:rPr>
          <w:bCs/>
        </w:rPr>
        <w:t xml:space="preserve"> </w:t>
      </w:r>
      <w:r w:rsidRPr="009B420C">
        <w:rPr>
          <w:rFonts w:eastAsia="Times New Roman"/>
          <w:bCs/>
          <w:szCs w:val="24"/>
        </w:rPr>
        <w:t>(Слика</w:t>
      </w:r>
      <w:hyperlink w:anchor="Слика160" w:history="1"/>
      <w:r w:rsidRPr="009B420C">
        <w:rPr>
          <w:rFonts w:eastAsia="Times New Roman"/>
          <w:bCs/>
          <w:color w:val="0070C0"/>
          <w:szCs w:val="24"/>
        </w:rPr>
        <w:t xml:space="preserve"> </w:t>
      </w:r>
      <w:r w:rsidRPr="009B420C">
        <w:rPr>
          <w:rFonts w:eastAsia="Times New Roman"/>
          <w:bCs/>
          <w:szCs w:val="24"/>
        </w:rPr>
        <w:t>3.5.11</w:t>
      </w:r>
      <w:hyperlink w:anchor="Слика160" w:history="1"/>
      <w:r w:rsidRPr="009B420C">
        <w:rPr>
          <w:rFonts w:eastAsia="Times New Roman"/>
          <w:bCs/>
          <w:szCs w:val="24"/>
        </w:rPr>
        <w:t>).</w:t>
      </w:r>
    </w:p>
    <w:p w14:paraId="7D6707AA" w14:textId="77777777" w:rsidR="00E965A3" w:rsidRPr="009B420C" w:rsidRDefault="00E965A3" w:rsidP="004E4968">
      <w:pPr>
        <w:pStyle w:val="Slikacentrirano2019"/>
      </w:pPr>
      <w:r w:rsidRPr="009B420C">
        <w:lastRenderedPageBreak/>
        <w:t xml:space="preserve">           </w:t>
      </w:r>
      <w:r w:rsidRPr="009B420C">
        <w:rPr>
          <w:lang w:val="sr-Latn-RS" w:eastAsia="sr-Latn-RS"/>
        </w:rPr>
        <w:drawing>
          <wp:inline distT="0" distB="0" distL="0" distR="0" wp14:anchorId="296B7A3F" wp14:editId="1B3D7D09">
            <wp:extent cx="4305272" cy="1571625"/>
            <wp:effectExtent l="0" t="0" r="63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0">
                      <a:extLst>
                        <a:ext uri="{28A0092B-C50C-407E-A947-70E740481C1C}">
                          <a14:useLocalDpi xmlns:a14="http://schemas.microsoft.com/office/drawing/2010/main" val="0"/>
                        </a:ext>
                      </a:extLst>
                    </a:blip>
                    <a:srcRect t="16667" b="19504"/>
                    <a:stretch/>
                  </pic:blipFill>
                  <pic:spPr bwMode="auto">
                    <a:xfrm>
                      <a:off x="0" y="0"/>
                      <a:ext cx="4305600" cy="1571745"/>
                    </a:xfrm>
                    <a:prstGeom prst="rect">
                      <a:avLst/>
                    </a:prstGeom>
                    <a:noFill/>
                    <a:ln>
                      <a:noFill/>
                    </a:ln>
                    <a:extLst>
                      <a:ext uri="{53640926-AAD7-44D8-BBD7-CCE9431645EC}">
                        <a14:shadowObscured xmlns:a14="http://schemas.microsoft.com/office/drawing/2010/main"/>
                      </a:ext>
                    </a:extLst>
                  </pic:spPr>
                </pic:pic>
              </a:graphicData>
            </a:graphic>
          </wp:inline>
        </w:drawing>
      </w:r>
    </w:p>
    <w:p w14:paraId="749E0C60" w14:textId="77777777" w:rsidR="00E965A3" w:rsidRPr="009B420C" w:rsidRDefault="00E965A3" w:rsidP="00E965A3">
      <w:pPr>
        <w:pStyle w:val="NoSpacing"/>
        <w:jc w:val="center"/>
        <w:rPr>
          <w:bCs/>
          <w:sz w:val="22"/>
          <w:lang w:val="sr-Cyrl-RS"/>
        </w:rPr>
      </w:pPr>
      <w:r w:rsidRPr="009B420C">
        <w:rPr>
          <w:bCs/>
          <w:sz w:val="22"/>
          <w:lang w:val="sr-Cyrl-RS"/>
        </w:rPr>
        <w:t>Слика 3.5.11. Структура улагања по намени средстава 2022. године</w:t>
      </w:r>
    </w:p>
    <w:p w14:paraId="6E4DB662" w14:textId="77777777" w:rsidR="004B2A1B" w:rsidRPr="009B420C" w:rsidRDefault="004B2A1B" w:rsidP="00E965A3">
      <w:pPr>
        <w:ind w:firstLine="0"/>
        <w:rPr>
          <w:bCs/>
          <w:sz w:val="22"/>
        </w:rPr>
      </w:pPr>
    </w:p>
    <w:p w14:paraId="365AC304" w14:textId="5DE96EBC" w:rsidR="00E965A3" w:rsidRPr="009B420C" w:rsidRDefault="00E965A3" w:rsidP="00E965A3">
      <w:pPr>
        <w:ind w:firstLine="0"/>
        <w:rPr>
          <w:bCs/>
          <w:sz w:val="22"/>
        </w:rPr>
      </w:pPr>
      <w:r w:rsidRPr="009B420C">
        <w:rPr>
          <w:bCs/>
          <w:sz w:val="22"/>
        </w:rPr>
        <w:t>Извор података: Министарство трговине, туризма и телекомуникација, Министарство рударства и енергетике, Министарство грађевинарства, саобраћаја и инфраструктуре, Министарство привреде,</w:t>
      </w:r>
      <w:bookmarkStart w:id="515" w:name="_Toc13226185"/>
      <w:bookmarkStart w:id="516" w:name="_Toc64549483"/>
      <w:r w:rsidRPr="009B420C">
        <w:rPr>
          <w:bCs/>
          <w:sz w:val="22"/>
        </w:rPr>
        <w:t xml:space="preserve"> </w:t>
      </w:r>
      <w:r w:rsidR="00F6310A">
        <w:rPr>
          <w:bCs/>
          <w:sz w:val="22"/>
        </w:rPr>
        <w:t xml:space="preserve">Министарство пољопривреде, шумарства и </w:t>
      </w:r>
      <w:r w:rsidR="0053702D">
        <w:rPr>
          <w:bCs/>
          <w:sz w:val="22"/>
        </w:rPr>
        <w:t xml:space="preserve">водопривреде, </w:t>
      </w:r>
      <w:r w:rsidRPr="009B420C">
        <w:rPr>
          <w:bCs/>
          <w:sz w:val="22"/>
        </w:rPr>
        <w:t xml:space="preserve">Управа за шуме, Републичка дирекција за воде, </w:t>
      </w:r>
      <w:r w:rsidRPr="009B420C">
        <w:rPr>
          <w:bCs/>
          <w:sz w:val="22"/>
          <w:shd w:val="clear" w:color="auto" w:fill="FFFFFF"/>
        </w:rPr>
        <w:t>Управа за аграрна плаћања, Управа за пољопривредно земљиште.</w:t>
      </w:r>
    </w:p>
    <w:p w14:paraId="52F83C34" w14:textId="77777777" w:rsidR="00E965A3" w:rsidRPr="009B420C" w:rsidRDefault="00E965A3" w:rsidP="00E965A3">
      <w:pPr>
        <w:rPr>
          <w:bCs/>
        </w:rPr>
      </w:pPr>
    </w:p>
    <w:p w14:paraId="182A893C" w14:textId="77777777" w:rsidR="00E965A3" w:rsidRPr="009B420C" w:rsidRDefault="00E965A3" w:rsidP="00E965A3">
      <w:pPr>
        <w:pStyle w:val="Heading4"/>
        <w:rPr>
          <w:bCs/>
          <w:iCs w:val="0"/>
        </w:rPr>
      </w:pPr>
      <w:bookmarkStart w:id="517" w:name="_Toc137730455"/>
      <w:bookmarkStart w:id="518" w:name="_Toc146611825"/>
      <w:bookmarkEnd w:id="512"/>
      <w:bookmarkEnd w:id="513"/>
      <w:bookmarkEnd w:id="515"/>
      <w:bookmarkEnd w:id="516"/>
      <w:r w:rsidRPr="009B420C">
        <w:rPr>
          <w:bCs/>
          <w:iCs w:val="0"/>
        </w:rPr>
        <w:t>3.5.2.5. Средства за субвенције, дотације и друге подстицајне мере</w:t>
      </w:r>
      <w:bookmarkEnd w:id="517"/>
      <w:bookmarkEnd w:id="518"/>
    </w:p>
    <w:p w14:paraId="32DF7D51" w14:textId="77777777" w:rsidR="00E965A3" w:rsidRPr="009B420C" w:rsidRDefault="00E965A3" w:rsidP="00E965A3">
      <w:pPr>
        <w:rPr>
          <w:rFonts w:eastAsia="TimesNewRomanPSMT"/>
          <w:bCs/>
        </w:rPr>
      </w:pPr>
      <w:r w:rsidRPr="009B420C">
        <w:rPr>
          <w:rFonts w:eastAsia="TimesNewRomanPSMT"/>
          <w:bCs/>
        </w:rPr>
        <w:t xml:space="preserve">Индикатор прати економске подстицаје државе у области заштите животне средине. </w:t>
      </w:r>
    </w:p>
    <w:p w14:paraId="42D760F2" w14:textId="77777777" w:rsidR="00E965A3" w:rsidRPr="009B420C" w:rsidRDefault="00E965A3" w:rsidP="00E965A3">
      <w:pPr>
        <w:rPr>
          <w:rFonts w:eastAsia="Times New Roman"/>
          <w:bCs/>
          <w:color w:val="000000"/>
          <w:szCs w:val="24"/>
        </w:rPr>
      </w:pPr>
      <w:r w:rsidRPr="009B420C">
        <w:rPr>
          <w:rFonts w:eastAsia="Times New Roman"/>
          <w:bCs/>
          <w:szCs w:val="24"/>
        </w:rPr>
        <w:t xml:space="preserve">Према расположивим подацима у 2022. години Министарство заштите животне средине и Покрајински секретаријат за урбанизам и заштиту животне средине АП Војводине доделили су подстицајних средстава, субвенција и дотација за заштиту животне средине укупно 7,09 милијарди динара, што износи 0,07% БДП. С обзиром да за 2021. годину не располажемо комплетним подацима, та година није приказана. </w:t>
      </w:r>
      <w:r w:rsidRPr="009B420C">
        <w:rPr>
          <w:rFonts w:eastAsia="Times New Roman"/>
          <w:bCs/>
          <w:color w:val="000000"/>
          <w:szCs w:val="24"/>
        </w:rPr>
        <w:t>(Слика 3.5.12).</w:t>
      </w:r>
    </w:p>
    <w:p w14:paraId="5BAEF98E" w14:textId="77777777" w:rsidR="00E965A3" w:rsidRPr="009B420C" w:rsidRDefault="00E965A3" w:rsidP="00E965A3">
      <w:pPr>
        <w:rPr>
          <w:rFonts w:eastAsia="Times New Roman"/>
          <w:bCs/>
          <w:color w:val="000000"/>
          <w:szCs w:val="24"/>
        </w:rPr>
      </w:pPr>
      <w:r w:rsidRPr="009B420C">
        <w:rPr>
          <w:rFonts w:eastAsia="Times New Roman"/>
          <w:bCs/>
          <w:szCs w:val="24"/>
        </w:rPr>
        <w:t>Подстицајна средства за заштиту животне средине која су доделила друга министарства, приказана су у индикатору „Улагања привредних сектора у заштиту животне средине</w:t>
      </w:r>
      <w:r w:rsidR="00C130D8" w:rsidRPr="009B420C">
        <w:rPr>
          <w:bCs/>
        </w:rPr>
        <w:t>”</w:t>
      </w:r>
      <w:r w:rsidRPr="009B420C">
        <w:rPr>
          <w:rFonts w:eastAsia="Times New Roman"/>
          <w:bCs/>
          <w:szCs w:val="24"/>
        </w:rPr>
        <w:t>.</w:t>
      </w:r>
    </w:p>
    <w:p w14:paraId="62A8AE07" w14:textId="77777777" w:rsidR="00E965A3" w:rsidRPr="009B420C" w:rsidRDefault="00E965A3" w:rsidP="004E4968">
      <w:pPr>
        <w:pStyle w:val="Slikacentrirano2019"/>
      </w:pPr>
      <w:r w:rsidRPr="009B420C">
        <w:rPr>
          <w:lang w:val="sr-Latn-RS" w:eastAsia="sr-Latn-RS"/>
        </w:rPr>
        <w:drawing>
          <wp:inline distT="0" distB="0" distL="0" distR="0" wp14:anchorId="20F28AF4" wp14:editId="13C96D76">
            <wp:extent cx="6097385" cy="229552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1">
                      <a:extLst>
                        <a:ext uri="{28A0092B-C50C-407E-A947-70E740481C1C}">
                          <a14:useLocalDpi xmlns:a14="http://schemas.microsoft.com/office/drawing/2010/main" val="0"/>
                        </a:ext>
                      </a:extLst>
                    </a:blip>
                    <a:srcRect l="5293" t="-5883" r="6143"/>
                    <a:stretch/>
                  </pic:blipFill>
                  <pic:spPr bwMode="auto">
                    <a:xfrm>
                      <a:off x="0" y="0"/>
                      <a:ext cx="6109912" cy="2300241"/>
                    </a:xfrm>
                    <a:prstGeom prst="rect">
                      <a:avLst/>
                    </a:prstGeom>
                    <a:noFill/>
                    <a:ln>
                      <a:noFill/>
                    </a:ln>
                    <a:extLst>
                      <a:ext uri="{53640926-AAD7-44D8-BBD7-CCE9431645EC}">
                        <a14:shadowObscured xmlns:a14="http://schemas.microsoft.com/office/drawing/2010/main"/>
                      </a:ext>
                    </a:extLst>
                  </pic:spPr>
                </pic:pic>
              </a:graphicData>
            </a:graphic>
          </wp:inline>
        </w:drawing>
      </w:r>
    </w:p>
    <w:p w14:paraId="7C291C87" w14:textId="77777777" w:rsidR="00E965A3" w:rsidRPr="009B420C" w:rsidRDefault="00E965A3" w:rsidP="00E965A3">
      <w:pPr>
        <w:pStyle w:val="NoSpacing"/>
        <w:jc w:val="center"/>
        <w:rPr>
          <w:bCs/>
          <w:sz w:val="22"/>
          <w:lang w:val="sr-Cyrl-RS"/>
        </w:rPr>
      </w:pPr>
      <w:r w:rsidRPr="009B420C">
        <w:rPr>
          <w:bCs/>
          <w:sz w:val="22"/>
          <w:lang w:val="sr-Cyrl-RS"/>
        </w:rPr>
        <w:t>Слика 3.5.12. Додељена средства 2022. године</w:t>
      </w:r>
    </w:p>
    <w:p w14:paraId="50386D04" w14:textId="77777777" w:rsidR="00E965A3" w:rsidRPr="009B420C" w:rsidRDefault="00E965A3" w:rsidP="00E965A3">
      <w:pPr>
        <w:rPr>
          <w:rFonts w:eastAsia="Times New Roman"/>
          <w:bCs/>
          <w:szCs w:val="24"/>
        </w:rPr>
      </w:pPr>
      <w:r w:rsidRPr="009B420C">
        <w:rPr>
          <w:rFonts w:eastAsia="Times New Roman"/>
          <w:bCs/>
          <w:szCs w:val="24"/>
        </w:rPr>
        <w:t xml:space="preserve">Највећа подстицајна средства доделило је Министарство заштите животне средине за поновну употребу и искоришћење отпада (рециклажној индустрији) у износу од 3,42 милијарде динара. </w:t>
      </w:r>
      <w:r w:rsidRPr="009B420C">
        <w:rPr>
          <w:rFonts w:eastAsia="Times New Roman"/>
          <w:bCs/>
          <w:color w:val="000000"/>
          <w:szCs w:val="24"/>
        </w:rPr>
        <w:t>(Слика 3.5.13).</w:t>
      </w:r>
    </w:p>
    <w:p w14:paraId="1FBB039A" w14:textId="77777777" w:rsidR="00E965A3" w:rsidRPr="009B420C" w:rsidRDefault="00E965A3" w:rsidP="004E4968">
      <w:pPr>
        <w:pStyle w:val="Slikacentrirano2019"/>
      </w:pPr>
      <w:r w:rsidRPr="009B420C">
        <w:rPr>
          <w:lang w:val="sr-Latn-RS" w:eastAsia="sr-Latn-RS"/>
        </w:rPr>
        <w:lastRenderedPageBreak/>
        <w:drawing>
          <wp:inline distT="0" distB="0" distL="0" distR="0" wp14:anchorId="317911E6" wp14:editId="0CB069B8">
            <wp:extent cx="4305300" cy="1590675"/>
            <wp:effectExtent l="0" t="0" r="0" b="952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2">
                      <a:extLst>
                        <a:ext uri="{28A0092B-C50C-407E-A947-70E740481C1C}">
                          <a14:useLocalDpi xmlns:a14="http://schemas.microsoft.com/office/drawing/2010/main" val="0"/>
                        </a:ext>
                      </a:extLst>
                    </a:blip>
                    <a:srcRect l="20478" t="21311" r="2389" b="23936"/>
                    <a:stretch/>
                  </pic:blipFill>
                  <pic:spPr bwMode="auto">
                    <a:xfrm>
                      <a:off x="0" y="0"/>
                      <a:ext cx="4305300" cy="1590675"/>
                    </a:xfrm>
                    <a:prstGeom prst="rect">
                      <a:avLst/>
                    </a:prstGeom>
                    <a:noFill/>
                    <a:ln>
                      <a:noFill/>
                    </a:ln>
                    <a:extLst>
                      <a:ext uri="{53640926-AAD7-44D8-BBD7-CCE9431645EC}">
                        <a14:shadowObscured xmlns:a14="http://schemas.microsoft.com/office/drawing/2010/main"/>
                      </a:ext>
                    </a:extLst>
                  </pic:spPr>
                </pic:pic>
              </a:graphicData>
            </a:graphic>
          </wp:inline>
        </w:drawing>
      </w:r>
    </w:p>
    <w:p w14:paraId="6485F9EB" w14:textId="77777777" w:rsidR="00E965A3" w:rsidRPr="009B420C" w:rsidRDefault="00E965A3" w:rsidP="00E965A3">
      <w:pPr>
        <w:pStyle w:val="NoSpacing"/>
        <w:jc w:val="center"/>
        <w:rPr>
          <w:bCs/>
          <w:sz w:val="22"/>
          <w:lang w:val="sr-Cyrl-RS"/>
        </w:rPr>
      </w:pPr>
      <w:r w:rsidRPr="009B420C">
        <w:rPr>
          <w:bCs/>
          <w:sz w:val="22"/>
          <w:lang w:val="sr-Cyrl-RS"/>
        </w:rPr>
        <w:t>Слика 3.5.13. Структура додељених средстава 2022. године</w:t>
      </w:r>
    </w:p>
    <w:p w14:paraId="02D19773" w14:textId="77777777" w:rsidR="00E965A3" w:rsidRPr="009B420C" w:rsidRDefault="00E965A3" w:rsidP="00E965A3">
      <w:pPr>
        <w:pStyle w:val="NoSpacing"/>
        <w:rPr>
          <w:bCs/>
          <w:lang w:val="sr-Cyrl-RS"/>
        </w:rPr>
      </w:pPr>
    </w:p>
    <w:p w14:paraId="3DABB98B" w14:textId="550DCE05" w:rsidR="00E965A3" w:rsidRPr="009B420C" w:rsidRDefault="00E965A3" w:rsidP="00281AFD">
      <w:pPr>
        <w:pStyle w:val="tabele"/>
        <w:rPr>
          <w:shd w:val="clear" w:color="auto" w:fill="FFFFFF"/>
        </w:rPr>
      </w:pPr>
      <w:r w:rsidRPr="009B420C">
        <w:t xml:space="preserve">Извор података: Министарство заштите животне средине, Покрајински секретаријат за урбанизам и заштиту животне средине АП Војводине, Министарство трговине, туризма и телекомуникација, Министарство рударства и енергетике, Министарство грађевинарства, саобраћаја и инфраструктуре, Министарство привреде, </w:t>
      </w:r>
      <w:r w:rsidR="00A81B54">
        <w:rPr>
          <w:bCs w:val="0"/>
        </w:rPr>
        <w:t>Министарство пољопривреде, шумарства и водопривреде</w:t>
      </w:r>
      <w:r w:rsidR="00A81B54">
        <w:t xml:space="preserve">, </w:t>
      </w:r>
      <w:r w:rsidRPr="009B420C">
        <w:t xml:space="preserve">Управа за шуме, Републичка дирекција за воде, </w:t>
      </w:r>
      <w:r w:rsidRPr="009B420C">
        <w:rPr>
          <w:shd w:val="clear" w:color="auto" w:fill="FFFFFF"/>
        </w:rPr>
        <w:t>Управа за аграрна плаћања, Управа за пољопривредно земљиште.</w:t>
      </w:r>
    </w:p>
    <w:p w14:paraId="7FF9EE20" w14:textId="77777777" w:rsidR="008B4C86" w:rsidRPr="009B420C" w:rsidRDefault="008B4C86" w:rsidP="00281AFD">
      <w:pPr>
        <w:pStyle w:val="tabele"/>
      </w:pPr>
    </w:p>
    <w:p w14:paraId="3231304C" w14:textId="77777777" w:rsidR="00E965A3" w:rsidRPr="009B420C" w:rsidRDefault="00E965A3" w:rsidP="00E965A3">
      <w:pPr>
        <w:pStyle w:val="Heading4"/>
        <w:rPr>
          <w:rFonts w:eastAsia="Times New Roman"/>
          <w:bCs/>
          <w:iCs w:val="0"/>
        </w:rPr>
      </w:pPr>
      <w:bookmarkStart w:id="519" w:name="_Toc122528410"/>
      <w:bookmarkStart w:id="520" w:name="_Toc137730456"/>
      <w:bookmarkStart w:id="521" w:name="_Toc146611826"/>
      <w:r w:rsidRPr="009B420C">
        <w:rPr>
          <w:rFonts w:eastAsia="Times New Roman"/>
          <w:bCs/>
          <w:iCs w:val="0"/>
        </w:rPr>
        <w:t>3.5.2.6. Међународне финансијске помоћи</w:t>
      </w:r>
      <w:bookmarkEnd w:id="502"/>
      <w:bookmarkEnd w:id="503"/>
      <w:bookmarkEnd w:id="504"/>
      <w:bookmarkEnd w:id="505"/>
      <w:bookmarkEnd w:id="506"/>
      <w:bookmarkEnd w:id="519"/>
      <w:bookmarkEnd w:id="520"/>
      <w:bookmarkEnd w:id="521"/>
    </w:p>
    <w:p w14:paraId="24169207" w14:textId="77777777" w:rsidR="00E965A3" w:rsidRPr="009B420C" w:rsidRDefault="00E965A3" w:rsidP="00E965A3">
      <w:pPr>
        <w:rPr>
          <w:rFonts w:eastAsia="Times New Roman" w:cs="Times New Roman"/>
          <w:bCs/>
          <w:szCs w:val="24"/>
        </w:rPr>
      </w:pPr>
      <w:r w:rsidRPr="009B420C">
        <w:rPr>
          <w:rFonts w:eastAsia="TimesNewRomanPSMT" w:cs="Times New Roman"/>
          <w:bCs/>
          <w:szCs w:val="24"/>
        </w:rPr>
        <w:t xml:space="preserve">Индикатор приказује међународне финансијске помоћи - донације и кредите за </w:t>
      </w:r>
      <w:r w:rsidRPr="009B420C">
        <w:rPr>
          <w:rFonts w:eastAsia="Times New Roman" w:cs="Times New Roman"/>
          <w:bCs/>
          <w:szCs w:val="24"/>
        </w:rPr>
        <w:t xml:space="preserve">секторе „Заштита животне средине” и „Водоснабдевање и санација отпада”. </w:t>
      </w:r>
    </w:p>
    <w:p w14:paraId="10ECD5C9" w14:textId="62EF3120" w:rsidR="00E965A3" w:rsidRPr="009B420C" w:rsidRDefault="00E965A3" w:rsidP="00E965A3">
      <w:pPr>
        <w:rPr>
          <w:rFonts w:eastAsia="Times New Roman" w:cs="Times New Roman"/>
          <w:bCs/>
          <w:szCs w:val="24"/>
        </w:rPr>
      </w:pPr>
      <w:r w:rsidRPr="009B420C">
        <w:rPr>
          <w:rFonts w:eastAsia="Times New Roman" w:cs="Times New Roman"/>
          <w:bCs/>
          <w:szCs w:val="24"/>
        </w:rPr>
        <w:t xml:space="preserve">Према проценама ИСДАКОН базе података Министарства финансија, процењене вредности укупне међународне финансијске помоћи за секторе „Заштита животне средине” и „Водоснабдевање и санацију отпада” у 2022. години </w:t>
      </w:r>
      <w:r w:rsidR="00A07458">
        <w:rPr>
          <w:rFonts w:eastAsia="Times New Roman" w:cs="Times New Roman"/>
          <w:bCs/>
          <w:szCs w:val="24"/>
        </w:rPr>
        <w:t xml:space="preserve">износиле </w:t>
      </w:r>
      <w:r w:rsidRPr="009B420C">
        <w:rPr>
          <w:rFonts w:eastAsia="Times New Roman" w:cs="Times New Roman"/>
          <w:bCs/>
          <w:szCs w:val="24"/>
        </w:rPr>
        <w:t xml:space="preserve">су 5,26 милијарди динара, а изражено кроз бруто домаћи производ, 0,07% БДП (слике </w:t>
      </w:r>
      <w:r w:rsidRPr="009B420C">
        <w:rPr>
          <w:rFonts w:cs="Times New Roman"/>
          <w:bCs/>
          <w:szCs w:val="24"/>
        </w:rPr>
        <w:t>3.5.14</w:t>
      </w:r>
      <w:r w:rsidRPr="009B420C" w:rsidDel="00B67F91">
        <w:rPr>
          <w:rFonts w:eastAsia="Times New Roman" w:cs="Times New Roman"/>
          <w:bCs/>
          <w:szCs w:val="24"/>
        </w:rPr>
        <w:t xml:space="preserve"> </w:t>
      </w:r>
      <w:r w:rsidRPr="009B420C">
        <w:rPr>
          <w:rFonts w:eastAsia="Times New Roman" w:cs="Times New Roman"/>
          <w:bCs/>
          <w:szCs w:val="24"/>
        </w:rPr>
        <w:t xml:space="preserve">. и </w:t>
      </w:r>
      <w:r w:rsidRPr="009B420C">
        <w:rPr>
          <w:rFonts w:cs="Times New Roman"/>
          <w:bCs/>
          <w:szCs w:val="24"/>
        </w:rPr>
        <w:t>3.5.15</w:t>
      </w:r>
      <w:r w:rsidRPr="009B420C">
        <w:rPr>
          <w:rFonts w:eastAsia="Times New Roman" w:cs="Times New Roman"/>
          <w:bCs/>
          <w:szCs w:val="24"/>
        </w:rPr>
        <w:t xml:space="preserve">). </w:t>
      </w:r>
    </w:p>
    <w:p w14:paraId="68D23F2F" w14:textId="77777777" w:rsidR="00E965A3" w:rsidRPr="009B420C" w:rsidRDefault="00E965A3" w:rsidP="00E965A3">
      <w:pPr>
        <w:rPr>
          <w:rFonts w:eastAsia="Times New Roman" w:cs="Times New Roman"/>
          <w:bCs/>
          <w:szCs w:val="24"/>
        </w:rPr>
      </w:pPr>
      <w:r w:rsidRPr="009B420C">
        <w:rPr>
          <w:rFonts w:eastAsia="Times New Roman" w:cs="Times New Roman"/>
          <w:bCs/>
          <w:szCs w:val="24"/>
        </w:rPr>
        <w:t>Ова средства су значајно нижа у односу на претходну годину када су износила 6,88 милијарде динара</w:t>
      </w:r>
      <w:r w:rsidRPr="009B420C">
        <w:rPr>
          <w:rFonts w:eastAsia="TimesNewRomanPSMT" w:cs="Times New Roman"/>
          <w:bCs/>
          <w:noProof/>
          <w:szCs w:val="24"/>
          <w:shd w:val="clear" w:color="auto" w:fill="FFFFFF"/>
          <w:lang w:eastAsia="sr-Cyrl-RS"/>
        </w:rPr>
        <w:t xml:space="preserve">. Узрок су смањење свих донација кредита </w:t>
      </w:r>
      <w:r w:rsidRPr="009B420C">
        <w:rPr>
          <w:rFonts w:eastAsia="Times New Roman" w:cs="Times New Roman"/>
          <w:bCs/>
          <w:szCs w:val="24"/>
        </w:rPr>
        <w:t xml:space="preserve">(слике </w:t>
      </w:r>
      <w:r w:rsidRPr="009B420C">
        <w:rPr>
          <w:rFonts w:cs="Times New Roman"/>
          <w:bCs/>
          <w:szCs w:val="24"/>
        </w:rPr>
        <w:t>3.5.14</w:t>
      </w:r>
      <w:r w:rsidRPr="009B420C" w:rsidDel="00B67F91">
        <w:rPr>
          <w:rFonts w:eastAsia="Times New Roman" w:cs="Times New Roman"/>
          <w:bCs/>
          <w:szCs w:val="24"/>
        </w:rPr>
        <w:t xml:space="preserve"> </w:t>
      </w:r>
      <w:r w:rsidRPr="009B420C">
        <w:rPr>
          <w:rFonts w:eastAsia="Times New Roman" w:cs="Times New Roman"/>
          <w:bCs/>
          <w:szCs w:val="24"/>
        </w:rPr>
        <w:t xml:space="preserve">. и </w:t>
      </w:r>
      <w:r w:rsidRPr="009B420C">
        <w:rPr>
          <w:rFonts w:cs="Times New Roman"/>
          <w:bCs/>
          <w:szCs w:val="24"/>
        </w:rPr>
        <w:t>3.5.15</w:t>
      </w:r>
      <w:r w:rsidRPr="009B420C">
        <w:rPr>
          <w:rFonts w:eastAsia="Times New Roman" w:cs="Times New Roman"/>
          <w:bCs/>
          <w:szCs w:val="24"/>
        </w:rPr>
        <w:t xml:space="preserve">). </w:t>
      </w:r>
    </w:p>
    <w:p w14:paraId="64CECCA2" w14:textId="77777777" w:rsidR="00E965A3" w:rsidRPr="009B420C" w:rsidRDefault="00E965A3" w:rsidP="00E965A3">
      <w:pPr>
        <w:ind w:firstLine="0"/>
        <w:jc w:val="center"/>
        <w:rPr>
          <w:bCs/>
          <w:szCs w:val="24"/>
        </w:rPr>
      </w:pPr>
      <w:r w:rsidRPr="009B420C">
        <w:rPr>
          <w:bCs/>
          <w:noProof/>
          <w:lang w:val="sr-Latn-RS" w:eastAsia="sr-Latn-RS"/>
        </w:rPr>
        <w:drawing>
          <wp:inline distT="0" distB="0" distL="0" distR="0" wp14:anchorId="66D45E0E" wp14:editId="7C293159">
            <wp:extent cx="5765857" cy="2800350"/>
            <wp:effectExtent l="0" t="0" r="635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3">
                      <a:extLst>
                        <a:ext uri="{28A0092B-C50C-407E-A947-70E740481C1C}">
                          <a14:useLocalDpi xmlns:a14="http://schemas.microsoft.com/office/drawing/2010/main" val="0"/>
                        </a:ext>
                      </a:extLst>
                    </a:blip>
                    <a:srcRect t="-8746" b="-1"/>
                    <a:stretch/>
                  </pic:blipFill>
                  <pic:spPr bwMode="auto">
                    <a:xfrm>
                      <a:off x="0" y="0"/>
                      <a:ext cx="5785567" cy="2809923"/>
                    </a:xfrm>
                    <a:prstGeom prst="rect">
                      <a:avLst/>
                    </a:prstGeom>
                    <a:noFill/>
                    <a:ln>
                      <a:noFill/>
                    </a:ln>
                    <a:extLst>
                      <a:ext uri="{53640926-AAD7-44D8-BBD7-CCE9431645EC}">
                        <a14:shadowObscured xmlns:a14="http://schemas.microsoft.com/office/drawing/2010/main"/>
                      </a:ext>
                    </a:extLst>
                  </pic:spPr>
                </pic:pic>
              </a:graphicData>
            </a:graphic>
          </wp:inline>
        </w:drawing>
      </w:r>
    </w:p>
    <w:p w14:paraId="6C8D4588" w14:textId="77777777" w:rsidR="00E965A3" w:rsidRPr="009B420C" w:rsidRDefault="00E965A3" w:rsidP="004E4968">
      <w:pPr>
        <w:pStyle w:val="Slikacentrirano2019"/>
      </w:pPr>
      <w:bookmarkStart w:id="522" w:name="_Ref10545461"/>
      <w:r w:rsidRPr="009B420C">
        <w:t>Слика</w:t>
      </w:r>
      <w:bookmarkEnd w:id="522"/>
      <w:r w:rsidRPr="009B420C">
        <w:t xml:space="preserve"> 3.5.14. Међународне финансијске помоћи - донације и кредити за секторе „Заштита животне средине” и „Водоснабдевање и санација отпада”</w:t>
      </w:r>
    </w:p>
    <w:p w14:paraId="02B154B7" w14:textId="77777777" w:rsidR="00E965A3" w:rsidRPr="009B420C" w:rsidRDefault="00E965A3" w:rsidP="004E4968">
      <w:pPr>
        <w:pStyle w:val="Slikacentrirano2019"/>
      </w:pPr>
      <w:bookmarkStart w:id="523" w:name="_Ref10545473"/>
      <w:bookmarkStart w:id="524" w:name="_Ref13225917"/>
      <w:r w:rsidRPr="009B420C">
        <w:lastRenderedPageBreak/>
        <w:t xml:space="preserve"> </w:t>
      </w:r>
      <w:r w:rsidRPr="009B420C">
        <w:rPr>
          <w:lang w:val="sr-Latn-RS" w:eastAsia="sr-Latn-RS"/>
        </w:rPr>
        <w:drawing>
          <wp:inline distT="0" distB="0" distL="0" distR="0" wp14:anchorId="5357239C" wp14:editId="50FDF050">
            <wp:extent cx="5591801" cy="1558290"/>
            <wp:effectExtent l="0" t="0" r="9525" b="381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4">
                      <a:extLst>
                        <a:ext uri="{28A0092B-C50C-407E-A947-70E740481C1C}">
                          <a14:useLocalDpi xmlns:a14="http://schemas.microsoft.com/office/drawing/2010/main" val="0"/>
                        </a:ext>
                      </a:extLst>
                    </a:blip>
                    <a:srcRect t="-12574" b="1"/>
                    <a:stretch/>
                  </pic:blipFill>
                  <pic:spPr bwMode="auto">
                    <a:xfrm>
                      <a:off x="0" y="0"/>
                      <a:ext cx="5639867" cy="1571685"/>
                    </a:xfrm>
                    <a:prstGeom prst="rect">
                      <a:avLst/>
                    </a:prstGeom>
                    <a:noFill/>
                    <a:ln>
                      <a:noFill/>
                    </a:ln>
                    <a:extLst>
                      <a:ext uri="{53640926-AAD7-44D8-BBD7-CCE9431645EC}">
                        <a14:shadowObscured xmlns:a14="http://schemas.microsoft.com/office/drawing/2010/main"/>
                      </a:ext>
                    </a:extLst>
                  </pic:spPr>
                </pic:pic>
              </a:graphicData>
            </a:graphic>
          </wp:inline>
        </w:drawing>
      </w:r>
    </w:p>
    <w:p w14:paraId="680BAFF1" w14:textId="77777777" w:rsidR="00E965A3" w:rsidRPr="009B420C" w:rsidRDefault="00E965A3" w:rsidP="004E4968">
      <w:pPr>
        <w:pStyle w:val="Slikacentrirano2019"/>
      </w:pPr>
      <w:r w:rsidRPr="009B420C">
        <w:t xml:space="preserve">Слика 3.5.15. </w:t>
      </w:r>
      <w:bookmarkEnd w:id="523"/>
      <w:bookmarkEnd w:id="524"/>
      <w:r w:rsidRPr="009B420C">
        <w:t>Међународне финансијске помоћи за „Заштиту животне средине” и „Водоснабдевање и санацију отпада”, изражене у % БДП</w:t>
      </w:r>
    </w:p>
    <w:p w14:paraId="2369AAFD" w14:textId="77777777" w:rsidR="00E965A3" w:rsidRPr="009B420C" w:rsidRDefault="00E965A3" w:rsidP="00E965A3">
      <w:pPr>
        <w:rPr>
          <w:rFonts w:cs="Times New Roman"/>
          <w:bCs/>
          <w:szCs w:val="24"/>
        </w:rPr>
      </w:pPr>
    </w:p>
    <w:p w14:paraId="27D16EBF" w14:textId="1B3F24F8" w:rsidR="00E965A3" w:rsidRPr="009B420C" w:rsidRDefault="00E965A3" w:rsidP="00E965A3">
      <w:pPr>
        <w:rPr>
          <w:rFonts w:cs="Times New Roman"/>
          <w:bCs/>
          <w:szCs w:val="24"/>
        </w:rPr>
      </w:pPr>
      <w:r w:rsidRPr="009B420C">
        <w:rPr>
          <w:rFonts w:cs="Times New Roman"/>
          <w:bCs/>
          <w:szCs w:val="24"/>
        </w:rPr>
        <w:t xml:space="preserve">У 2022. години највећи донатори за сектор „Заштита животне средине” </w:t>
      </w:r>
      <w:r w:rsidR="00D279F4">
        <w:rPr>
          <w:rFonts w:cs="Times New Roman"/>
          <w:bCs/>
          <w:szCs w:val="24"/>
        </w:rPr>
        <w:t xml:space="preserve">били </w:t>
      </w:r>
      <w:r w:rsidRPr="009B420C">
        <w:rPr>
          <w:rFonts w:cs="Times New Roman"/>
          <w:bCs/>
          <w:szCs w:val="24"/>
        </w:rPr>
        <w:t>су Европска унија са 3,81 милијарде динара, а следе Савезна Република Немачка са 298 милиона динара и Краљевина Шведска са 105 милиона динара. За сектор „Водоснабдевање и санација отпада” није било донација (слике 3.5.14. и 3.5.16).</w:t>
      </w:r>
    </w:p>
    <w:p w14:paraId="28927020" w14:textId="77777777" w:rsidR="00E965A3" w:rsidRPr="009B420C" w:rsidRDefault="00E965A3" w:rsidP="004E4968">
      <w:pPr>
        <w:pStyle w:val="Slikacentrirano2019"/>
      </w:pPr>
      <w:r w:rsidRPr="009B420C">
        <w:t xml:space="preserve"> </w:t>
      </w:r>
      <w:r w:rsidRPr="009B420C">
        <w:rPr>
          <w:lang w:val="sr-Latn-RS" w:eastAsia="sr-Latn-RS"/>
        </w:rPr>
        <w:drawing>
          <wp:inline distT="0" distB="0" distL="0" distR="0" wp14:anchorId="38F90255" wp14:editId="43DB457B">
            <wp:extent cx="5913294" cy="2367836"/>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20153" cy="2370583"/>
                    </a:xfrm>
                    <a:prstGeom prst="rect">
                      <a:avLst/>
                    </a:prstGeom>
                    <a:noFill/>
                    <a:ln>
                      <a:noFill/>
                    </a:ln>
                  </pic:spPr>
                </pic:pic>
              </a:graphicData>
            </a:graphic>
          </wp:inline>
        </w:drawing>
      </w:r>
    </w:p>
    <w:p w14:paraId="14E45431" w14:textId="77777777" w:rsidR="00E965A3" w:rsidRPr="009B420C" w:rsidRDefault="00E965A3" w:rsidP="004E4968">
      <w:pPr>
        <w:pStyle w:val="Slikacentrirano2019"/>
        <w:rPr>
          <w:color w:val="002060"/>
        </w:rPr>
      </w:pPr>
      <w:bookmarkStart w:id="525" w:name="_Ref10545480"/>
      <w:r w:rsidRPr="009B420C">
        <w:t xml:space="preserve">Слика 3.5.16. </w:t>
      </w:r>
      <w:bookmarkEnd w:id="525"/>
      <w:r w:rsidRPr="009B420C">
        <w:t xml:space="preserve">Највећи донатори за секторе „Заштита животне средине” и </w:t>
      </w:r>
      <w:r w:rsidRPr="009B420C">
        <w:br/>
        <w:t>„Водоснабдевање и санација отпада”</w:t>
      </w:r>
    </w:p>
    <w:p w14:paraId="167EAA1B" w14:textId="77777777" w:rsidR="00E965A3" w:rsidRPr="009B420C" w:rsidRDefault="00E965A3" w:rsidP="00427E9E">
      <w:pPr>
        <w:pStyle w:val="tabele"/>
      </w:pPr>
    </w:p>
    <w:p w14:paraId="14507A2B" w14:textId="77777777" w:rsidR="00E965A3" w:rsidRPr="009B420C" w:rsidRDefault="00E965A3" w:rsidP="00427E9E">
      <w:pPr>
        <w:pStyle w:val="tabele"/>
      </w:pPr>
      <w:r w:rsidRPr="009B420C">
        <w:t>Извор података: ИСДАКОН база података Министарства финансија, приступљено 26. маја 2023. године.</w:t>
      </w:r>
    </w:p>
    <w:p w14:paraId="6E6B8B7A" w14:textId="77777777" w:rsidR="00E965A3" w:rsidRPr="009B420C" w:rsidRDefault="00E965A3" w:rsidP="00427E9E">
      <w:pPr>
        <w:pStyle w:val="tabele"/>
      </w:pPr>
    </w:p>
    <w:p w14:paraId="2ED2A894" w14:textId="77777777" w:rsidR="00E965A3" w:rsidRPr="009B420C" w:rsidRDefault="00E965A3" w:rsidP="00427E9E">
      <w:pPr>
        <w:pStyle w:val="tabele"/>
      </w:pPr>
    </w:p>
    <w:p w14:paraId="629A06E9" w14:textId="77777777" w:rsidR="00E965A3" w:rsidRPr="009B420C" w:rsidRDefault="00E965A3" w:rsidP="00E965A3">
      <w:pPr>
        <w:pStyle w:val="Heading4"/>
        <w:rPr>
          <w:rFonts w:eastAsia="Times New Roman"/>
          <w:bCs/>
          <w:iCs w:val="0"/>
          <w:color w:val="000000" w:themeColor="text1"/>
        </w:rPr>
      </w:pPr>
      <w:bookmarkStart w:id="526" w:name="_Toc13226187"/>
      <w:bookmarkStart w:id="527" w:name="_Toc64549485"/>
      <w:bookmarkStart w:id="528" w:name="_Toc81211573"/>
      <w:bookmarkStart w:id="529" w:name="_Toc122528411"/>
      <w:bookmarkStart w:id="530" w:name="_Toc137730457"/>
      <w:bookmarkStart w:id="531" w:name="_Toc146611827"/>
      <w:r w:rsidRPr="009B420C">
        <w:rPr>
          <w:rFonts w:eastAsia="Times New Roman"/>
          <w:bCs/>
          <w:iCs w:val="0"/>
        </w:rPr>
        <w:t>3.5.2.7. Инвестиције и текући издаци</w:t>
      </w:r>
      <w:bookmarkEnd w:id="526"/>
      <w:bookmarkEnd w:id="527"/>
      <w:bookmarkEnd w:id="528"/>
      <w:bookmarkEnd w:id="529"/>
      <w:bookmarkEnd w:id="530"/>
      <w:bookmarkEnd w:id="531"/>
    </w:p>
    <w:p w14:paraId="4A080DFB" w14:textId="77777777" w:rsidR="00E965A3" w:rsidRPr="009B420C" w:rsidRDefault="00E965A3" w:rsidP="00E965A3">
      <w:pPr>
        <w:rPr>
          <w:rFonts w:cs="Times New Roman"/>
          <w:bCs/>
          <w:szCs w:val="24"/>
        </w:rPr>
      </w:pPr>
      <w:r w:rsidRPr="009B420C">
        <w:rPr>
          <w:rFonts w:cs="Times New Roman"/>
          <w:bCs/>
          <w:szCs w:val="24"/>
        </w:rPr>
        <w:t>Инвестиције за заштиту животне средине обухватају улагања која се односе на активности заштите животне средине (методе, технологије, процесе, опрему и њихове делове и сл) у циљу сакупљања, третмана, праћења и контроле, смањења, спречавања или уклањања загађења или било које друге деградације животне средине која произилази из пословања.</w:t>
      </w:r>
    </w:p>
    <w:p w14:paraId="320D4142" w14:textId="77777777" w:rsidR="00E965A3" w:rsidRPr="009B420C" w:rsidRDefault="00E965A3" w:rsidP="00E965A3">
      <w:pPr>
        <w:rPr>
          <w:rFonts w:cs="Times New Roman"/>
          <w:bCs/>
          <w:szCs w:val="24"/>
        </w:rPr>
      </w:pPr>
      <w:r w:rsidRPr="009B420C">
        <w:rPr>
          <w:rFonts w:cs="Times New Roman"/>
          <w:bCs/>
          <w:szCs w:val="24"/>
        </w:rPr>
        <w:t xml:space="preserve">Текући издаци за заштиту животне средине обухватају трошкове радне снаге, издатке за рад и одржавање опреме за заштиту животне средине и плаћања трећим лицима за услуге за заштиту животне средине, у циљу спречавања, смањења, третмана или уклањања загађења или било које друге деградације животне средине која произилази из активности пословања. </w:t>
      </w:r>
    </w:p>
    <w:p w14:paraId="418D4A1B" w14:textId="77777777" w:rsidR="00E965A3" w:rsidRPr="009B420C" w:rsidRDefault="00E965A3" w:rsidP="00E965A3">
      <w:pPr>
        <w:ind w:firstLine="397"/>
        <w:rPr>
          <w:rFonts w:cs="Times New Roman"/>
          <w:bCs/>
          <w:szCs w:val="24"/>
        </w:rPr>
      </w:pPr>
      <w:r w:rsidRPr="009B420C">
        <w:rPr>
          <w:rFonts w:cs="Times New Roman"/>
          <w:bCs/>
          <w:szCs w:val="24"/>
        </w:rPr>
        <w:t xml:space="preserve">Према последњим подацима Републичког завода за статистику, укупни износ трошкова за заштиту животне средине, односно средстава за инвестиције и текуће издатке у 2021. години </w:t>
      </w:r>
      <w:r w:rsidRPr="009B420C">
        <w:rPr>
          <w:rFonts w:cs="Times New Roman"/>
          <w:bCs/>
          <w:szCs w:val="24"/>
        </w:rPr>
        <w:lastRenderedPageBreak/>
        <w:t>износили су 61,76 милијарди динара, што је за 32,3% више него претходне године.  (Слика 3.</w:t>
      </w:r>
      <w:r w:rsidRPr="009B420C">
        <w:rPr>
          <w:bCs/>
          <w:szCs w:val="24"/>
        </w:rPr>
        <w:t>5.17</w:t>
      </w:r>
      <w:r w:rsidRPr="009B420C">
        <w:rPr>
          <w:rFonts w:cs="Times New Roman"/>
          <w:bCs/>
          <w:szCs w:val="24"/>
        </w:rPr>
        <w:t xml:space="preserve">). </w:t>
      </w:r>
    </w:p>
    <w:p w14:paraId="6460D26F" w14:textId="77777777" w:rsidR="00E965A3" w:rsidRPr="009B420C" w:rsidRDefault="00E965A3" w:rsidP="004E4968">
      <w:pPr>
        <w:pStyle w:val="Slikacentrirano2019"/>
        <w:rPr>
          <w:szCs w:val="24"/>
        </w:rPr>
      </w:pPr>
      <w:r w:rsidRPr="009B420C">
        <w:rPr>
          <w:lang w:val="sr-Latn-RS" w:eastAsia="sr-Latn-RS"/>
        </w:rPr>
        <w:drawing>
          <wp:inline distT="0" distB="0" distL="0" distR="0" wp14:anchorId="4E0547EA" wp14:editId="3BA4B9BE">
            <wp:extent cx="5705475" cy="2302869"/>
            <wp:effectExtent l="0" t="0" r="0" b="254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08394" cy="2304047"/>
                    </a:xfrm>
                    <a:prstGeom prst="rect">
                      <a:avLst/>
                    </a:prstGeom>
                    <a:noFill/>
                    <a:ln>
                      <a:noFill/>
                    </a:ln>
                  </pic:spPr>
                </pic:pic>
              </a:graphicData>
            </a:graphic>
          </wp:inline>
        </w:drawing>
      </w:r>
    </w:p>
    <w:p w14:paraId="7175EA5A" w14:textId="77777777" w:rsidR="00E965A3" w:rsidRPr="009B420C" w:rsidRDefault="00E965A3" w:rsidP="004E4968">
      <w:pPr>
        <w:pStyle w:val="Slikacentrirano2019"/>
      </w:pPr>
      <w:bookmarkStart w:id="532" w:name="_Ref12435495"/>
      <w:bookmarkStart w:id="533" w:name="_Ref12435422"/>
      <w:r w:rsidRPr="009B420C">
        <w:t xml:space="preserve">Слика </w:t>
      </w:r>
      <w:bookmarkEnd w:id="532"/>
      <w:r w:rsidRPr="009B420C">
        <w:t>3.5.17.</w:t>
      </w:r>
      <w:bookmarkEnd w:id="533"/>
      <w:r w:rsidRPr="009B420C">
        <w:t xml:space="preserve"> Инвестиције и текући издаци за период 2006-2021. године</w:t>
      </w:r>
    </w:p>
    <w:p w14:paraId="53AC6C77" w14:textId="77777777" w:rsidR="00E965A3" w:rsidRPr="009B420C" w:rsidRDefault="00E965A3" w:rsidP="00E965A3">
      <w:pPr>
        <w:ind w:firstLine="397"/>
        <w:rPr>
          <w:rFonts w:cs="Times New Roman"/>
          <w:bCs/>
          <w:szCs w:val="24"/>
        </w:rPr>
      </w:pPr>
      <w:r w:rsidRPr="009B420C">
        <w:rPr>
          <w:rFonts w:cs="Times New Roman"/>
          <w:bCs/>
          <w:szCs w:val="24"/>
        </w:rPr>
        <w:t xml:space="preserve">У структури укупних трошкова за заштиту животне средине учешће инвестиција за заштиту животне средине износило је 55,4%, док су текући издаци имали учешће од 44,6%. </w:t>
      </w:r>
    </w:p>
    <w:p w14:paraId="18C9EF1E" w14:textId="77777777" w:rsidR="00E965A3" w:rsidRPr="009B420C" w:rsidRDefault="00E965A3" w:rsidP="00E965A3">
      <w:pPr>
        <w:ind w:firstLine="397"/>
        <w:rPr>
          <w:rFonts w:cs="Times New Roman"/>
          <w:bCs/>
          <w:szCs w:val="24"/>
        </w:rPr>
      </w:pPr>
      <w:r w:rsidRPr="009B420C">
        <w:rPr>
          <w:rFonts w:cs="Times New Roman"/>
          <w:bCs/>
          <w:szCs w:val="24"/>
        </w:rPr>
        <w:t>У 2021. години, учешће трошкова за заштиту животне средине у бруто домаћем производу износило је 0,99% (Слика 3.</w:t>
      </w:r>
      <w:r w:rsidRPr="009B420C">
        <w:rPr>
          <w:bCs/>
          <w:szCs w:val="24"/>
        </w:rPr>
        <w:t>5.17</w:t>
      </w:r>
      <w:r w:rsidRPr="009B420C">
        <w:rPr>
          <w:rFonts w:cs="Times New Roman"/>
          <w:bCs/>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977"/>
        <w:gridCol w:w="3118"/>
      </w:tblGrid>
      <w:tr w:rsidR="00E965A3" w:rsidRPr="009B420C" w14:paraId="1BEEE452" w14:textId="77777777" w:rsidTr="002D3E3F">
        <w:trPr>
          <w:jc w:val="center"/>
        </w:trPr>
        <w:tc>
          <w:tcPr>
            <w:tcW w:w="3114" w:type="dxa"/>
            <w:tcMar>
              <w:left w:w="0" w:type="dxa"/>
              <w:right w:w="0" w:type="dxa"/>
            </w:tcMar>
            <w:vAlign w:val="bottom"/>
          </w:tcPr>
          <w:p w14:paraId="15E71C3B" w14:textId="77777777" w:rsidR="00E965A3" w:rsidRPr="009B420C" w:rsidRDefault="00E965A3" w:rsidP="004E4968">
            <w:pPr>
              <w:pStyle w:val="Slikacentrirano2019"/>
            </w:pPr>
            <w:r w:rsidRPr="009B420C">
              <w:rPr>
                <w:lang w:val="sr-Latn-RS" w:eastAsia="sr-Latn-RS"/>
              </w:rPr>
              <w:drawing>
                <wp:inline distT="0" distB="0" distL="0" distR="0" wp14:anchorId="397690C8" wp14:editId="149D0B92">
                  <wp:extent cx="1987200" cy="16236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7">
                            <a:extLst>
                              <a:ext uri="{28A0092B-C50C-407E-A947-70E740481C1C}">
                                <a14:useLocalDpi xmlns:a14="http://schemas.microsoft.com/office/drawing/2010/main" val="0"/>
                              </a:ext>
                            </a:extLst>
                          </a:blip>
                          <a:srcRect l="15789" t="6364" r="45774" b="4091"/>
                          <a:stretch/>
                        </pic:blipFill>
                        <pic:spPr bwMode="auto">
                          <a:xfrm>
                            <a:off x="0" y="0"/>
                            <a:ext cx="1987200" cy="1623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7" w:type="dxa"/>
            <w:tcMar>
              <w:left w:w="0" w:type="dxa"/>
              <w:right w:w="0" w:type="dxa"/>
            </w:tcMar>
            <w:vAlign w:val="bottom"/>
          </w:tcPr>
          <w:p w14:paraId="5E32BE1A" w14:textId="77777777" w:rsidR="00E965A3" w:rsidRPr="009B420C" w:rsidRDefault="00E965A3" w:rsidP="004E4968">
            <w:pPr>
              <w:pStyle w:val="Slikacentrirano2019"/>
            </w:pPr>
            <w:r w:rsidRPr="009B420C">
              <w:rPr>
                <w:lang w:val="sr-Latn-RS" w:eastAsia="sr-Latn-RS"/>
              </w:rPr>
              <w:drawing>
                <wp:inline distT="0" distB="0" distL="0" distR="0" wp14:anchorId="67D19B61" wp14:editId="6F42D30B">
                  <wp:extent cx="1822402" cy="1208693"/>
                  <wp:effectExtent l="0" t="0" r="698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8">
                            <a:extLst>
                              <a:ext uri="{28A0092B-C50C-407E-A947-70E740481C1C}">
                                <a14:useLocalDpi xmlns:a14="http://schemas.microsoft.com/office/drawing/2010/main" val="0"/>
                              </a:ext>
                            </a:extLst>
                          </a:blip>
                          <a:srcRect l="58313" t="28379" r="9920" b="6720"/>
                          <a:stretch/>
                        </pic:blipFill>
                        <pic:spPr bwMode="auto">
                          <a:xfrm>
                            <a:off x="0" y="0"/>
                            <a:ext cx="1823365" cy="12093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8" w:type="dxa"/>
            <w:tcMar>
              <w:left w:w="0" w:type="dxa"/>
              <w:right w:w="0" w:type="dxa"/>
            </w:tcMar>
            <w:vAlign w:val="bottom"/>
          </w:tcPr>
          <w:p w14:paraId="5BB3CDE6" w14:textId="77777777" w:rsidR="00E965A3" w:rsidRPr="009B420C" w:rsidRDefault="00E965A3" w:rsidP="004E4968">
            <w:pPr>
              <w:pStyle w:val="Slikacentrirano2019"/>
            </w:pPr>
            <w:r w:rsidRPr="009B420C">
              <w:rPr>
                <w:lang w:val="sr-Latn-RS" w:eastAsia="sr-Latn-RS"/>
              </w:rPr>
              <w:drawing>
                <wp:inline distT="0" distB="0" distL="0" distR="0" wp14:anchorId="71A74208" wp14:editId="389D229F">
                  <wp:extent cx="1958197" cy="1619878"/>
                  <wp:effectExtent l="0" t="0" r="444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9">
                            <a:extLst>
                              <a:ext uri="{28A0092B-C50C-407E-A947-70E740481C1C}">
                                <a14:useLocalDpi xmlns:a14="http://schemas.microsoft.com/office/drawing/2010/main" val="0"/>
                              </a:ext>
                            </a:extLst>
                          </a:blip>
                          <a:srcRect l="18582" t="7763" r="44267" b="4109"/>
                          <a:stretch/>
                        </pic:blipFill>
                        <pic:spPr bwMode="auto">
                          <a:xfrm>
                            <a:off x="0" y="0"/>
                            <a:ext cx="1958344"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6B9E99E" w14:textId="77777777" w:rsidR="00E965A3" w:rsidRPr="009B420C" w:rsidRDefault="00E965A3" w:rsidP="004E4968">
      <w:pPr>
        <w:pStyle w:val="Slikacentrirano2019"/>
      </w:pPr>
      <w:r w:rsidRPr="009B420C">
        <w:t>Слика 3.5.18. Структура инвестиција и текућих издатака 2021. године</w:t>
      </w:r>
    </w:p>
    <w:p w14:paraId="15442559" w14:textId="77777777" w:rsidR="00E965A3" w:rsidRPr="009B420C" w:rsidRDefault="00E965A3" w:rsidP="00E965A3">
      <w:pPr>
        <w:ind w:firstLine="397"/>
        <w:rPr>
          <w:rFonts w:cs="Times New Roman"/>
          <w:bCs/>
          <w:szCs w:val="24"/>
        </w:rPr>
      </w:pPr>
    </w:p>
    <w:p w14:paraId="72597DBA" w14:textId="77777777" w:rsidR="00E965A3" w:rsidRPr="009B420C" w:rsidRDefault="00E965A3" w:rsidP="00E965A3">
      <w:pPr>
        <w:ind w:firstLine="397"/>
        <w:rPr>
          <w:rFonts w:cs="Times New Roman"/>
          <w:bCs/>
          <w:szCs w:val="24"/>
        </w:rPr>
      </w:pPr>
      <w:r w:rsidRPr="009B420C">
        <w:rPr>
          <w:rFonts w:cs="Times New Roman"/>
          <w:bCs/>
          <w:szCs w:val="24"/>
        </w:rPr>
        <w:t>Инвестиције за заштиту животне средине у 2021. години износиле су 34,21 милијарду динара, што је 15,74 милијарди динара више него у претходној години. Највећи удео у структури инвестиција био је за заштиту ваздуха и износио је 65% (22,12 милијарди динара), што је приказано на слици 3.5.18.</w:t>
      </w:r>
    </w:p>
    <w:p w14:paraId="6E3943D3" w14:textId="77777777" w:rsidR="00E965A3" w:rsidRPr="009B420C" w:rsidRDefault="00E965A3" w:rsidP="00E965A3">
      <w:pPr>
        <w:ind w:firstLine="397"/>
        <w:rPr>
          <w:rFonts w:cs="Times New Roman"/>
          <w:bCs/>
          <w:szCs w:val="24"/>
        </w:rPr>
      </w:pPr>
      <w:r w:rsidRPr="009B420C">
        <w:rPr>
          <w:rFonts w:cs="Times New Roman"/>
          <w:bCs/>
          <w:szCs w:val="24"/>
        </w:rPr>
        <w:t>Текући издаци за заштиту животне средине у 2021. години износили су 27,55 милијарди динара, односно 0,68 милијарди динара мање него у претходној години. Највећи удео у структури био је за управљање отпадом са 70% (19,22 милијарди динара), као што је приказано на слици 3.5.18.</w:t>
      </w:r>
    </w:p>
    <w:p w14:paraId="25EBEE37" w14:textId="77777777" w:rsidR="00E965A3" w:rsidRPr="009B420C" w:rsidRDefault="00E965A3" w:rsidP="00E965A3">
      <w:pPr>
        <w:rPr>
          <w:rFonts w:eastAsia="Times New Roman" w:cs="Times New Roman"/>
          <w:bCs/>
          <w:szCs w:val="24"/>
        </w:rPr>
      </w:pPr>
    </w:p>
    <w:p w14:paraId="671E717F" w14:textId="77777777" w:rsidR="00E965A3" w:rsidRPr="009B420C" w:rsidRDefault="00E965A3" w:rsidP="00427E9E">
      <w:pPr>
        <w:pStyle w:val="tabele"/>
      </w:pPr>
      <w:r w:rsidRPr="009B420C">
        <w:t>Извор података: Републички завод за статистику, март 2023. године</w:t>
      </w:r>
    </w:p>
    <w:p w14:paraId="15F4F3D9" w14:textId="77777777" w:rsidR="000443C6" w:rsidRPr="009B420C" w:rsidRDefault="000443C6" w:rsidP="000443C6">
      <w:pPr>
        <w:rPr>
          <w:bCs/>
        </w:rPr>
      </w:pPr>
    </w:p>
    <w:p w14:paraId="713B9615" w14:textId="77777777" w:rsidR="00BE1A86" w:rsidRPr="009B420C" w:rsidRDefault="00BE1A86" w:rsidP="000443C6">
      <w:pPr>
        <w:rPr>
          <w:bCs/>
        </w:rPr>
      </w:pPr>
    </w:p>
    <w:p w14:paraId="15F9A40F" w14:textId="77777777" w:rsidR="00BE1A86" w:rsidRPr="009B420C" w:rsidRDefault="00BE1A86" w:rsidP="000443C6">
      <w:pPr>
        <w:rPr>
          <w:bCs/>
        </w:rPr>
      </w:pPr>
    </w:p>
    <w:p w14:paraId="251793D1" w14:textId="77777777" w:rsidR="00BE1A86" w:rsidRPr="009B420C" w:rsidRDefault="00BE1A86" w:rsidP="00BE1A86">
      <w:pPr>
        <w:pStyle w:val="Heading3"/>
        <w:rPr>
          <w:lang w:val="sr-Cyrl-RS"/>
        </w:rPr>
      </w:pPr>
      <w:bookmarkStart w:id="534" w:name="_Toc122528412"/>
      <w:bookmarkStart w:id="535" w:name="_Toc137730458"/>
      <w:bookmarkStart w:id="536" w:name="_Toc146611828"/>
      <w:r w:rsidRPr="009B420C">
        <w:rPr>
          <w:lang w:val="sr-Cyrl-RS"/>
        </w:rPr>
        <w:lastRenderedPageBreak/>
        <w:t>3.5.3. Изграђеност водоводне и канализационе структуре</w:t>
      </w:r>
      <w:bookmarkEnd w:id="534"/>
      <w:bookmarkEnd w:id="535"/>
      <w:bookmarkEnd w:id="536"/>
      <w:r w:rsidRPr="009B420C">
        <w:rPr>
          <w:lang w:val="sr-Cyrl-RS"/>
        </w:rPr>
        <w:t xml:space="preserve"> </w:t>
      </w:r>
    </w:p>
    <w:p w14:paraId="148E6D87" w14:textId="77777777" w:rsidR="00BE1A86" w:rsidRPr="009B420C" w:rsidRDefault="00BE1A86" w:rsidP="00BE1A86">
      <w:pPr>
        <w:pStyle w:val="Heading4"/>
        <w:rPr>
          <w:bCs/>
          <w:iCs w:val="0"/>
        </w:rPr>
      </w:pPr>
      <w:bookmarkStart w:id="537" w:name="_Toc122528413"/>
      <w:bookmarkStart w:id="538" w:name="_Toc137730459"/>
      <w:bookmarkStart w:id="539" w:name="_Toc146611829"/>
      <w:r w:rsidRPr="009B420C">
        <w:rPr>
          <w:bCs/>
          <w:iCs w:val="0"/>
        </w:rPr>
        <w:t>3.5.3.1. Проценат становника прикључених на јавни водовод</w:t>
      </w:r>
      <w:bookmarkEnd w:id="537"/>
      <w:bookmarkEnd w:id="538"/>
      <w:bookmarkEnd w:id="539"/>
    </w:p>
    <w:p w14:paraId="370C9B27" w14:textId="77777777" w:rsidR="008F7546" w:rsidRPr="009B420C" w:rsidRDefault="008F7546" w:rsidP="008F7546">
      <w:pPr>
        <w:rPr>
          <w:bCs/>
        </w:rPr>
      </w:pPr>
      <w:r w:rsidRPr="009B420C">
        <w:rPr>
          <w:bCs/>
        </w:rPr>
        <w:t>Индикатор прати број становника прикључен на јавни водовод у односу на укупан број становника и даје меру реакције друштва на снабдевање становништва здравом водом за пиће.</w:t>
      </w:r>
    </w:p>
    <w:p w14:paraId="79A8E91A" w14:textId="77777777" w:rsidR="008F7546" w:rsidRPr="009B420C" w:rsidRDefault="008F7546" w:rsidP="008F7546">
      <w:pPr>
        <w:rPr>
          <w:bCs/>
        </w:rPr>
      </w:pPr>
      <w:r w:rsidRPr="009B420C">
        <w:rPr>
          <w:bCs/>
        </w:rPr>
        <w:t>Индикатор се израчунава као количник броја становника прикључених на јавни водовод (као скуп узајамно повезаних техничко-санитарних објеката и опреме, намењених да становништву и привреди насеља обезбеде воду за пиће која испуњава услове у погледу здравствене исправности) и укупног броја становника помножен са 100 и изражава се у процентима.</w:t>
      </w:r>
    </w:p>
    <w:p w14:paraId="600384A7" w14:textId="77777777" w:rsidR="008F7546" w:rsidRPr="009B420C" w:rsidRDefault="008F7546" w:rsidP="008F7546">
      <w:pPr>
        <w:rPr>
          <w:bCs/>
        </w:rPr>
      </w:pPr>
    </w:p>
    <w:p w14:paraId="0204DE67" w14:textId="77777777" w:rsidR="008F7546" w:rsidRPr="009B420C" w:rsidRDefault="008F7546" w:rsidP="008F7546">
      <w:pPr>
        <w:rPr>
          <w:bCs/>
        </w:rPr>
      </w:pPr>
      <w:r w:rsidRPr="009B420C">
        <w:rPr>
          <w:bCs/>
        </w:rPr>
        <w:t>Проценат становника прикључених на јавни водовод константно расте у периоду 2000-2021. године. Прикљученост од 65% у 2000. години је до 2021. године порасла за 26,1% и у 2021. години износи 91,1% што ће већем броју становништва и привреди насеља обезбедити воду за пиће и производњу која испуњава услове у погледу здравствене исправности (Слик</w:t>
      </w:r>
      <w:r w:rsidR="008B4C86" w:rsidRPr="009B420C">
        <w:rPr>
          <w:bCs/>
        </w:rPr>
        <w:t>а 3.5.19</w:t>
      </w:r>
      <w:r w:rsidRPr="009B420C">
        <w:rPr>
          <w:bCs/>
        </w:rPr>
        <w:t>).</w:t>
      </w:r>
    </w:p>
    <w:p w14:paraId="0FD4BFD5" w14:textId="77777777" w:rsidR="008F7546" w:rsidRPr="009B420C" w:rsidRDefault="008F7546" w:rsidP="004E4968">
      <w:pPr>
        <w:pStyle w:val="Slikacentrirano2019"/>
      </w:pPr>
      <w:r w:rsidRPr="009B420C">
        <w:rPr>
          <w:lang w:val="sr-Latn-RS" w:eastAsia="sr-Latn-RS"/>
        </w:rPr>
        <w:drawing>
          <wp:inline distT="0" distB="0" distL="0" distR="0" wp14:anchorId="7F45EF05" wp14:editId="38EF9B09">
            <wp:extent cx="5095875" cy="2771775"/>
            <wp:effectExtent l="0" t="0" r="9525" b="9525"/>
            <wp:docPr id="649727970" name="Picture 649727970" descr="D:\Pictures\AGENCIJA\JA PRAVIO\2021\3.5.3.1. IZGRAĐENOST VODNE I KANALIZACIONE STRUKTURE\prikljucenost vodovod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21\3.5.3.1. IZGRAĐENOST VODNE I KANALIZACIONE STRUKTURE\prikljucenost vodovod 2021.jpg"/>
                    <pic:cNvPicPr>
                      <a:picLocks noChangeAspect="1" noChangeArrowheads="1"/>
                    </pic:cNvPicPr>
                  </pic:nvPicPr>
                  <pic:blipFill rotWithShape="1">
                    <a:blip r:embed="rId220">
                      <a:extLst>
                        <a:ext uri="{28A0092B-C50C-407E-A947-70E740481C1C}">
                          <a14:useLocalDpi xmlns:a14="http://schemas.microsoft.com/office/drawing/2010/main" val="0"/>
                        </a:ext>
                      </a:extLst>
                    </a:blip>
                    <a:srcRect l="553" t="1332" r="739" b="1666"/>
                    <a:stretch/>
                  </pic:blipFill>
                  <pic:spPr bwMode="auto">
                    <a:xfrm>
                      <a:off x="0" y="0"/>
                      <a:ext cx="5095875" cy="2771775"/>
                    </a:xfrm>
                    <a:prstGeom prst="rect">
                      <a:avLst/>
                    </a:prstGeom>
                    <a:noFill/>
                    <a:ln>
                      <a:noFill/>
                    </a:ln>
                    <a:extLst>
                      <a:ext uri="{53640926-AAD7-44D8-BBD7-CCE9431645EC}">
                        <a14:shadowObscured xmlns:a14="http://schemas.microsoft.com/office/drawing/2010/main"/>
                      </a:ext>
                    </a:extLst>
                  </pic:spPr>
                </pic:pic>
              </a:graphicData>
            </a:graphic>
          </wp:inline>
        </w:drawing>
      </w:r>
    </w:p>
    <w:p w14:paraId="6FCFFA83" w14:textId="77777777" w:rsidR="008F7546" w:rsidRPr="009B420C" w:rsidRDefault="008F7546" w:rsidP="004E4968">
      <w:pPr>
        <w:pStyle w:val="Slikacentrirano2019"/>
      </w:pPr>
      <w:r w:rsidRPr="009B420C">
        <w:t>Слика 3.5.1</w:t>
      </w:r>
      <w:r w:rsidR="008B4C86" w:rsidRPr="009B420C">
        <w:t>9</w:t>
      </w:r>
      <w:r w:rsidRPr="009B420C">
        <w:t>. Проценат становника прикључених на јавни водовод (2000-2021. годинe)</w:t>
      </w:r>
    </w:p>
    <w:p w14:paraId="18CA63E9" w14:textId="77777777" w:rsidR="008F7546" w:rsidRPr="009B420C" w:rsidRDefault="008F7546" w:rsidP="008F7546">
      <w:pPr>
        <w:rPr>
          <w:bCs/>
        </w:rPr>
      </w:pPr>
    </w:p>
    <w:p w14:paraId="27679FE9" w14:textId="77777777" w:rsidR="008F7546" w:rsidRPr="009B420C" w:rsidRDefault="008F7546" w:rsidP="008F7546">
      <w:pPr>
        <w:rPr>
          <w:bCs/>
        </w:rPr>
      </w:pPr>
      <w:r w:rsidRPr="009B420C">
        <w:rPr>
          <w:bCs/>
        </w:rPr>
        <w:t>Највећи проценат прикљученог становништва на јавни водовод је у Западнобачкој, Севернобанатској, Јужнобанатској, Средњебанатској, Сремској и Зајечарској области где је прикључено 100% становника. Најмањи проценат је у Нишавској (53,3%), Топличкој (71%) и Пчињској (75,8%) области (Слика 3.5.</w:t>
      </w:r>
      <w:r w:rsidR="008B4C86" w:rsidRPr="009B420C">
        <w:rPr>
          <w:bCs/>
        </w:rPr>
        <w:t>20</w:t>
      </w:r>
      <w:r w:rsidRPr="009B420C">
        <w:rPr>
          <w:bCs/>
        </w:rPr>
        <w:t>).</w:t>
      </w:r>
    </w:p>
    <w:p w14:paraId="4D6E854F" w14:textId="77777777" w:rsidR="008F7546" w:rsidRPr="009B420C" w:rsidRDefault="008F7546" w:rsidP="008F7546">
      <w:pPr>
        <w:rPr>
          <w:bCs/>
        </w:rPr>
      </w:pPr>
    </w:p>
    <w:p w14:paraId="23FD1579" w14:textId="77777777" w:rsidR="008F7546" w:rsidRPr="009B420C" w:rsidRDefault="008F7546" w:rsidP="008F7546">
      <w:pPr>
        <w:rPr>
          <w:bCs/>
        </w:rPr>
      </w:pPr>
    </w:p>
    <w:p w14:paraId="3F2D7A68" w14:textId="77777777" w:rsidR="008F7546" w:rsidRPr="009B420C" w:rsidRDefault="008F7546" w:rsidP="004E4968">
      <w:pPr>
        <w:pStyle w:val="Slikacentrirano2019"/>
      </w:pPr>
      <w:r w:rsidRPr="009B420C">
        <w:rPr>
          <w:lang w:val="sr-Latn-RS" w:eastAsia="sr-Latn-RS"/>
        </w:rPr>
        <w:lastRenderedPageBreak/>
        <w:drawing>
          <wp:inline distT="0" distB="0" distL="0" distR="0" wp14:anchorId="5B1B8ACD" wp14:editId="26241045">
            <wp:extent cx="5117911" cy="7127457"/>
            <wp:effectExtent l="0" t="0" r="6985" b="0"/>
            <wp:docPr id="649727971" name="Picture 649727971" descr="D:\Pictures\AGENCIJA\JA PRAVIO\2021\3.5.3.1. IZGRAĐENOST VODNE I KANALIZACIONE STRUKTURE\vodovod2021ciri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21\3.5.3.1. IZGRAĐENOST VODNE I KANALIZACIONE STRUKTURE\vodovod2021cirilica.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164216" cy="7191944"/>
                    </a:xfrm>
                    <a:prstGeom prst="rect">
                      <a:avLst/>
                    </a:prstGeom>
                    <a:noFill/>
                    <a:ln>
                      <a:noFill/>
                    </a:ln>
                  </pic:spPr>
                </pic:pic>
              </a:graphicData>
            </a:graphic>
          </wp:inline>
        </w:drawing>
      </w:r>
    </w:p>
    <w:p w14:paraId="4EBDAB24" w14:textId="77777777" w:rsidR="008F7546" w:rsidRPr="009B420C" w:rsidRDefault="008F7546" w:rsidP="004E4968">
      <w:pPr>
        <w:pStyle w:val="Slikacentrirano2019"/>
      </w:pPr>
      <w:r w:rsidRPr="009B420C">
        <w:t>Слика 3.5.</w:t>
      </w:r>
      <w:r w:rsidR="008B4C86" w:rsidRPr="009B420C">
        <w:t>20</w:t>
      </w:r>
      <w:r w:rsidRPr="009B420C">
        <w:t>. Проценат становника прикључених на јавни водовод по областима (2021. година)</w:t>
      </w:r>
    </w:p>
    <w:p w14:paraId="5D5B693B" w14:textId="77777777" w:rsidR="008F7546" w:rsidRPr="009B420C" w:rsidRDefault="008F7546" w:rsidP="008F7546">
      <w:pPr>
        <w:spacing w:before="0" w:after="0"/>
        <w:ind w:firstLine="0"/>
        <w:rPr>
          <w:rFonts w:cs="Times New Roman"/>
          <w:bCs/>
          <w:noProof/>
          <w:sz w:val="22"/>
          <w:szCs w:val="20"/>
        </w:rPr>
      </w:pPr>
    </w:p>
    <w:p w14:paraId="16E0DE84" w14:textId="77777777" w:rsidR="008F7546" w:rsidRPr="009B420C" w:rsidRDefault="008F7546" w:rsidP="008F7546">
      <w:pPr>
        <w:spacing w:before="0" w:after="0"/>
        <w:ind w:firstLine="0"/>
        <w:rPr>
          <w:rFonts w:cs="Times New Roman"/>
          <w:bCs/>
          <w:noProof/>
          <w:sz w:val="22"/>
          <w:szCs w:val="20"/>
        </w:rPr>
      </w:pPr>
      <w:r w:rsidRPr="009B420C">
        <w:rPr>
          <w:rFonts w:cs="Times New Roman"/>
          <w:bCs/>
          <w:noProof/>
          <w:sz w:val="22"/>
          <w:szCs w:val="20"/>
        </w:rPr>
        <w:t>Извор података: Републички завод за статистику</w:t>
      </w:r>
      <w:bookmarkStart w:id="540" w:name="_Toc421480939"/>
      <w:bookmarkStart w:id="541" w:name="_Toc421481090"/>
      <w:bookmarkStart w:id="542" w:name="_Toc421632935"/>
      <w:bookmarkStart w:id="543" w:name="_Toc421779439"/>
      <w:bookmarkStart w:id="544" w:name="_Toc13226105"/>
      <w:bookmarkStart w:id="545" w:name="_Toc64549403"/>
    </w:p>
    <w:p w14:paraId="4BC53EE0" w14:textId="77777777" w:rsidR="008F7546" w:rsidRPr="009B420C" w:rsidRDefault="008F7546" w:rsidP="008F7546">
      <w:pPr>
        <w:rPr>
          <w:bCs/>
        </w:rPr>
      </w:pPr>
    </w:p>
    <w:p w14:paraId="602E1764" w14:textId="77777777" w:rsidR="00946B31" w:rsidRPr="009B420C" w:rsidRDefault="00946B31">
      <w:pPr>
        <w:spacing w:before="0" w:after="160" w:line="259" w:lineRule="auto"/>
        <w:ind w:firstLine="0"/>
        <w:jc w:val="left"/>
        <w:rPr>
          <w:rFonts w:eastAsiaTheme="majorEastAsia" w:cstheme="majorBidi"/>
          <w:bCs/>
        </w:rPr>
      </w:pPr>
      <w:bookmarkStart w:id="546" w:name="_Toc137730460"/>
      <w:r w:rsidRPr="009B420C">
        <w:rPr>
          <w:bCs/>
        </w:rPr>
        <w:br w:type="page"/>
      </w:r>
    </w:p>
    <w:p w14:paraId="6909F7CE" w14:textId="5090DAFE" w:rsidR="008F7546" w:rsidRPr="009B420C" w:rsidRDefault="008F7546" w:rsidP="00C170DC">
      <w:pPr>
        <w:pStyle w:val="Heading4"/>
        <w:rPr>
          <w:bCs/>
          <w:iCs w:val="0"/>
        </w:rPr>
      </w:pPr>
      <w:bookmarkStart w:id="547" w:name="_Toc146611830"/>
      <w:r w:rsidRPr="009B420C">
        <w:rPr>
          <w:bCs/>
          <w:iCs w:val="0"/>
        </w:rPr>
        <w:lastRenderedPageBreak/>
        <w:t>3.5.3.2. Проценат становника прикључених на јавну канализацију</w:t>
      </w:r>
      <w:bookmarkEnd w:id="540"/>
      <w:bookmarkEnd w:id="541"/>
      <w:bookmarkEnd w:id="542"/>
      <w:bookmarkEnd w:id="543"/>
      <w:bookmarkEnd w:id="544"/>
      <w:bookmarkEnd w:id="545"/>
      <w:bookmarkEnd w:id="546"/>
      <w:bookmarkEnd w:id="547"/>
    </w:p>
    <w:p w14:paraId="3E749146" w14:textId="77777777" w:rsidR="008F7546" w:rsidRPr="009B420C" w:rsidRDefault="008F7546" w:rsidP="008F7546">
      <w:pPr>
        <w:rPr>
          <w:bCs/>
        </w:rPr>
      </w:pPr>
      <w:r w:rsidRPr="009B420C">
        <w:rPr>
          <w:bCs/>
        </w:rPr>
        <w:t>Индикатор прати број становника прикључен на јавну канализацију у односу на укупан број становника и даје меру реакције друштва на побољшање услова живота и здравља становништва.</w:t>
      </w:r>
    </w:p>
    <w:p w14:paraId="18F5F270" w14:textId="77777777" w:rsidR="008F7546" w:rsidRPr="009B420C" w:rsidRDefault="008F7546" w:rsidP="008F7546">
      <w:pPr>
        <w:rPr>
          <w:bCs/>
        </w:rPr>
      </w:pPr>
      <w:r w:rsidRPr="009B420C">
        <w:rPr>
          <w:bCs/>
        </w:rPr>
        <w:t xml:space="preserve">Индикатор се израчунава као количник броја становника који су прикључени на јавну канализацију (као скуп техничко-санитарних објеката којима се обезбеђује непрекидно и систематско сакупљање, одвођење и испуштање отпадних вода насеља и привреде у одговарајуће пријемнике-реципијенте) и укупног броја становника помножен са 100 и изражава се у процентима. </w:t>
      </w:r>
    </w:p>
    <w:p w14:paraId="2E627B85" w14:textId="77777777" w:rsidR="008F7546" w:rsidRPr="009B420C" w:rsidRDefault="008F7546" w:rsidP="008F7546">
      <w:pPr>
        <w:rPr>
          <w:bCs/>
        </w:rPr>
      </w:pPr>
      <w:r w:rsidRPr="009B420C">
        <w:rPr>
          <w:bCs/>
        </w:rPr>
        <w:t>Проценат становника прикључених на јавну канализацију константно расте у периоду 2000-2021. године. Прикљученост од 40,2% у 2000. години је до 2021. године порасла за 27% и у 2021. години износи 67,2% што ће већем броју становништва и привреди насеља побољшати услове живота и обезбедити здравију животну средину (Слика 3.5.</w:t>
      </w:r>
      <w:r w:rsidR="00233790" w:rsidRPr="009B420C">
        <w:rPr>
          <w:bCs/>
        </w:rPr>
        <w:t>21</w:t>
      </w:r>
      <w:r w:rsidRPr="009B420C">
        <w:rPr>
          <w:bCs/>
        </w:rPr>
        <w:t>).</w:t>
      </w:r>
    </w:p>
    <w:p w14:paraId="13296613" w14:textId="77777777" w:rsidR="008F7546" w:rsidRPr="009B420C" w:rsidRDefault="008F7546" w:rsidP="004E4968">
      <w:pPr>
        <w:pStyle w:val="Slikacentrirano2019"/>
      </w:pPr>
      <w:r w:rsidRPr="009B420C">
        <w:rPr>
          <w:lang w:val="sr-Latn-RS" w:eastAsia="sr-Latn-RS"/>
        </w:rPr>
        <w:drawing>
          <wp:inline distT="0" distB="0" distL="0" distR="0" wp14:anchorId="44485C2D" wp14:editId="2704FDAB">
            <wp:extent cx="4933950" cy="2943225"/>
            <wp:effectExtent l="0" t="0" r="0" b="9525"/>
            <wp:docPr id="649727972" name="Picture 649727972" descr="D:\Pictures\AGENCIJA\JA PRAVIO\2021\3.5.3.1. IZGRAĐENOST VODNE I KANALIZACIONE STRUKTURE\prikljucenost kanalizacija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21\3.5.3.1. IZGRAĐENOST VODNE I KANALIZACIONE STRUKTURE\prikljucenost kanalizacija 2021.jpg"/>
                    <pic:cNvPicPr>
                      <a:picLocks noChangeAspect="1" noChangeArrowheads="1"/>
                    </pic:cNvPicPr>
                  </pic:nvPicPr>
                  <pic:blipFill rotWithShape="1">
                    <a:blip r:embed="rId222">
                      <a:extLst>
                        <a:ext uri="{28A0092B-C50C-407E-A947-70E740481C1C}">
                          <a14:useLocalDpi xmlns:a14="http://schemas.microsoft.com/office/drawing/2010/main" val="0"/>
                        </a:ext>
                      </a:extLst>
                    </a:blip>
                    <a:srcRect l="1316" t="2181" r="1316" b="1557"/>
                    <a:stretch/>
                  </pic:blipFill>
                  <pic:spPr bwMode="auto">
                    <a:xfrm>
                      <a:off x="0" y="0"/>
                      <a:ext cx="4933950" cy="2943225"/>
                    </a:xfrm>
                    <a:prstGeom prst="rect">
                      <a:avLst/>
                    </a:prstGeom>
                    <a:noFill/>
                    <a:ln>
                      <a:noFill/>
                    </a:ln>
                    <a:extLst>
                      <a:ext uri="{53640926-AAD7-44D8-BBD7-CCE9431645EC}">
                        <a14:shadowObscured xmlns:a14="http://schemas.microsoft.com/office/drawing/2010/main"/>
                      </a:ext>
                    </a:extLst>
                  </pic:spPr>
                </pic:pic>
              </a:graphicData>
            </a:graphic>
          </wp:inline>
        </w:drawing>
      </w:r>
    </w:p>
    <w:p w14:paraId="363DA8B1" w14:textId="77777777" w:rsidR="008F7546" w:rsidRPr="009B420C" w:rsidRDefault="008F7546" w:rsidP="004E4968">
      <w:pPr>
        <w:pStyle w:val="Slikacentrirano2019"/>
      </w:pPr>
      <w:r w:rsidRPr="009B420C">
        <w:t>Слика 3.5.</w:t>
      </w:r>
      <w:r w:rsidR="00233790" w:rsidRPr="009B420C">
        <w:t>21</w:t>
      </w:r>
      <w:r w:rsidRPr="009B420C">
        <w:t>. Проценат становника прикључених на јавну канализацију (2000-2021. годинe)</w:t>
      </w:r>
    </w:p>
    <w:p w14:paraId="767D5435" w14:textId="77777777" w:rsidR="008F7546" w:rsidRPr="009B420C" w:rsidRDefault="008F7546" w:rsidP="008F7546">
      <w:pPr>
        <w:rPr>
          <w:bCs/>
        </w:rPr>
      </w:pPr>
    </w:p>
    <w:p w14:paraId="41146127" w14:textId="77777777" w:rsidR="008F7546" w:rsidRPr="009B420C" w:rsidRDefault="008F7546" w:rsidP="008F7546">
      <w:pPr>
        <w:rPr>
          <w:bCs/>
        </w:rPr>
      </w:pPr>
      <w:r w:rsidRPr="009B420C">
        <w:rPr>
          <w:bCs/>
        </w:rPr>
        <w:t>Највећи проценат прикљученог становништва на јавну канализацију је у Београдској (86,5%), Шумадијској (79,7%), Јабланичкој (72,6%), Моравичкој (72,2%) и Рашкој (71,9%) области. Најмањи проценат је у Западнобачкој (32,8%), Нишавској (35,1%) и Браничевској (48,4%) области, где су становници већином прикључени на септичке јаме (Слика 3.5.</w:t>
      </w:r>
      <w:r w:rsidR="00233790" w:rsidRPr="009B420C">
        <w:rPr>
          <w:bCs/>
        </w:rPr>
        <w:t>22</w:t>
      </w:r>
      <w:r w:rsidRPr="009B420C">
        <w:rPr>
          <w:bCs/>
        </w:rPr>
        <w:t>).</w:t>
      </w:r>
    </w:p>
    <w:p w14:paraId="45DFDE39" w14:textId="77777777" w:rsidR="006A092E" w:rsidRPr="009B420C" w:rsidRDefault="006A092E" w:rsidP="006A092E">
      <w:pPr>
        <w:rPr>
          <w:bCs/>
        </w:rPr>
      </w:pPr>
      <w:r w:rsidRPr="009B420C">
        <w:rPr>
          <w:bCs/>
        </w:rPr>
        <w:t>Становништво које није прикључено на јавну канализацију већином користи септичке јаме за евакуацију својих отпадних вода док један мањи део користи суве системе и ненаменске инсталације за евакуацију отпадних вода. Евидентна је значајна разлика у степену прикључености становништва на канализацију у односу на прикљученост на водовод, посебно у насељима мањим од 50.000 становника, што представља посебну опасност по загађивање подземних вода.</w:t>
      </w:r>
    </w:p>
    <w:p w14:paraId="385D0E5E" w14:textId="77777777" w:rsidR="006A092E" w:rsidRPr="009B420C" w:rsidRDefault="006A092E" w:rsidP="008F7546">
      <w:pPr>
        <w:rPr>
          <w:bCs/>
        </w:rPr>
      </w:pPr>
    </w:p>
    <w:p w14:paraId="64FD07EF" w14:textId="77777777" w:rsidR="008F7546" w:rsidRPr="009B420C" w:rsidRDefault="008F7546" w:rsidP="004E4968">
      <w:pPr>
        <w:pStyle w:val="Slikacentrirano2019"/>
      </w:pPr>
      <w:r w:rsidRPr="009B420C">
        <w:rPr>
          <w:lang w:val="sr-Latn-RS" w:eastAsia="sr-Latn-RS"/>
        </w:rPr>
        <w:lastRenderedPageBreak/>
        <w:drawing>
          <wp:inline distT="0" distB="0" distL="0" distR="0" wp14:anchorId="0584625D" wp14:editId="42BE4A13">
            <wp:extent cx="5266774" cy="7477125"/>
            <wp:effectExtent l="0" t="0" r="0" b="0"/>
            <wp:docPr id="649727973" name="Picture 649727973" descr="D:\Pictures\AGENCIJA\JA PRAVIO\2021\3.5.3.1. IZGRAĐENOST VODNE I KANALIZACIONE STRUKTURE\kanalizacija2021ciri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21\3.5.3.1. IZGRAĐENOST VODNE I KANALIZACIONE STRUKTURE\kanalizacija2021cirilica.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91007" cy="7511529"/>
                    </a:xfrm>
                    <a:prstGeom prst="rect">
                      <a:avLst/>
                    </a:prstGeom>
                    <a:noFill/>
                    <a:ln>
                      <a:noFill/>
                    </a:ln>
                  </pic:spPr>
                </pic:pic>
              </a:graphicData>
            </a:graphic>
          </wp:inline>
        </w:drawing>
      </w:r>
    </w:p>
    <w:p w14:paraId="5A264938" w14:textId="77777777" w:rsidR="008F7546" w:rsidRPr="009B420C" w:rsidRDefault="008F7546" w:rsidP="004E4968">
      <w:pPr>
        <w:pStyle w:val="Slikacentrirano2019"/>
      </w:pPr>
      <w:r w:rsidRPr="009B420C">
        <w:t>Слика 3</w:t>
      </w:r>
      <w:r w:rsidR="00233790" w:rsidRPr="009B420C">
        <w:t>.5.22</w:t>
      </w:r>
      <w:r w:rsidRPr="009B420C">
        <w:t>. Проценат становника прикључених на јавну канализацију по областима (2021. година)</w:t>
      </w:r>
    </w:p>
    <w:p w14:paraId="09D3CAAE" w14:textId="77777777" w:rsidR="008F7546" w:rsidRPr="009B420C" w:rsidRDefault="008F7546" w:rsidP="008F7546">
      <w:pPr>
        <w:spacing w:before="0" w:after="0"/>
        <w:ind w:firstLine="0"/>
        <w:rPr>
          <w:rFonts w:cs="Times New Roman"/>
          <w:bCs/>
          <w:noProof/>
          <w:sz w:val="22"/>
          <w:szCs w:val="20"/>
        </w:rPr>
      </w:pPr>
    </w:p>
    <w:p w14:paraId="1D1326D1" w14:textId="77777777" w:rsidR="008F7546" w:rsidRPr="009B420C" w:rsidRDefault="008F7546" w:rsidP="00233790">
      <w:pPr>
        <w:pStyle w:val="tabele"/>
      </w:pPr>
      <w:r w:rsidRPr="009B420C">
        <w:t>Извор података: Републички завод за статистику</w:t>
      </w:r>
      <w:bookmarkStart w:id="548" w:name="Слика59"/>
      <w:bookmarkStart w:id="549" w:name="_Toc64549404"/>
      <w:bookmarkStart w:id="550" w:name="_Toc13226106"/>
      <w:bookmarkStart w:id="551" w:name="_Toc360523938"/>
      <w:bookmarkStart w:id="552" w:name="_Toc360535516"/>
      <w:bookmarkStart w:id="553" w:name="_Toc360607114"/>
      <w:bookmarkStart w:id="554" w:name="_Toc360774514"/>
      <w:bookmarkStart w:id="555" w:name="_Toc360774787"/>
      <w:bookmarkStart w:id="556" w:name="_Toc360785082"/>
      <w:bookmarkStart w:id="557" w:name="_Toc360792646"/>
      <w:bookmarkStart w:id="558" w:name="_Toc360802963"/>
      <w:bookmarkStart w:id="559" w:name="_Toc361229535"/>
      <w:bookmarkStart w:id="560" w:name="_Toc361229690"/>
      <w:bookmarkStart w:id="561" w:name="_Toc361230281"/>
      <w:bookmarkStart w:id="562" w:name="_Toc361234221"/>
      <w:bookmarkStart w:id="563" w:name="_Toc361235232"/>
      <w:bookmarkStart w:id="564" w:name="_Toc361307683"/>
      <w:bookmarkStart w:id="565" w:name="_Toc363720444"/>
      <w:bookmarkStart w:id="566" w:name="_Toc373419345"/>
      <w:bookmarkStart w:id="567" w:name="_Toc373482564"/>
      <w:bookmarkStart w:id="568" w:name="_Toc373484821"/>
      <w:bookmarkStart w:id="569" w:name="_Toc394059651"/>
      <w:bookmarkStart w:id="570" w:name="_Toc394059767"/>
      <w:bookmarkStart w:id="571" w:name="_Toc394059891"/>
      <w:bookmarkStart w:id="572" w:name="_Toc394061273"/>
      <w:bookmarkStart w:id="573" w:name="_Toc399847005"/>
      <w:bookmarkStart w:id="574" w:name="_Toc400622615"/>
      <w:bookmarkStart w:id="575" w:name="_Toc400622730"/>
      <w:bookmarkStart w:id="576" w:name="_Toc421480940"/>
      <w:bookmarkStart w:id="577" w:name="_Toc421481091"/>
      <w:bookmarkStart w:id="578" w:name="_Toc421632936"/>
      <w:bookmarkStart w:id="579" w:name="_Toc421779440"/>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p>
    <w:p w14:paraId="02C4DCD9" w14:textId="77777777" w:rsidR="00BE1A86" w:rsidRPr="009B420C" w:rsidRDefault="00BE1A86" w:rsidP="000443C6">
      <w:pPr>
        <w:rPr>
          <w:bCs/>
        </w:rPr>
      </w:pPr>
    </w:p>
    <w:p w14:paraId="555917CB" w14:textId="77777777" w:rsidR="00663DF9" w:rsidRPr="009B420C" w:rsidRDefault="00663DF9" w:rsidP="000443C6">
      <w:pPr>
        <w:rPr>
          <w:bCs/>
        </w:rPr>
      </w:pPr>
    </w:p>
    <w:p w14:paraId="55F2B1F8" w14:textId="77777777" w:rsidR="00BE1A86" w:rsidRPr="009B420C" w:rsidRDefault="00BE1A86" w:rsidP="00BE1A86">
      <w:pPr>
        <w:pStyle w:val="Heading3"/>
        <w:rPr>
          <w:lang w:val="sr-Cyrl-RS"/>
        </w:rPr>
      </w:pPr>
      <w:bookmarkStart w:id="580" w:name="_Toc122528415"/>
      <w:bookmarkStart w:id="581" w:name="_Toc137730461"/>
      <w:bookmarkStart w:id="582" w:name="_Toc146611831"/>
      <w:r w:rsidRPr="009B420C">
        <w:rPr>
          <w:lang w:val="sr-Cyrl-RS"/>
        </w:rPr>
        <w:lastRenderedPageBreak/>
        <w:t>3.5.4. Губици воде</w:t>
      </w:r>
      <w:bookmarkEnd w:id="580"/>
      <w:bookmarkEnd w:id="581"/>
      <w:bookmarkEnd w:id="582"/>
    </w:p>
    <w:p w14:paraId="5AA26529" w14:textId="77777777" w:rsidR="009A1E57" w:rsidRPr="009B420C" w:rsidRDefault="009A1E57" w:rsidP="009A1E57">
      <w:pPr>
        <w:rPr>
          <w:bCs/>
        </w:rPr>
      </w:pPr>
      <w:r w:rsidRPr="009B420C">
        <w:rPr>
          <w:bCs/>
        </w:rPr>
        <w:t>Индикатор прати количину и проценат водних ресурса који су се изгубили приликом транспорта воде (због цурења и испаравања) између места захватања и места испоруке и даје меру одговора на ефикасност управљања системима за водоснабдевање укључујући и техничке услове који утичу на стање цевовода, цену воде и свест популације у држави.</w:t>
      </w:r>
    </w:p>
    <w:p w14:paraId="230FCF95" w14:textId="77777777" w:rsidR="009A1E57" w:rsidRPr="009B420C" w:rsidRDefault="009A1E57" w:rsidP="00A91EB8">
      <w:pPr>
        <w:rPr>
          <w:bCs/>
        </w:rPr>
      </w:pPr>
      <w:r w:rsidRPr="009B420C">
        <w:rPr>
          <w:bCs/>
        </w:rPr>
        <w:t>Индикатор се израчунава као апсолутна и релативна разлика између количине воде захваћене од стране водовода и количине испоручене корисницима (домаћинства, индустријa и друге економске активности).</w:t>
      </w:r>
    </w:p>
    <w:p w14:paraId="309B3A02" w14:textId="77777777" w:rsidR="00A91EB8" w:rsidRPr="009B420C" w:rsidRDefault="00A91EB8" w:rsidP="004E4968">
      <w:pPr>
        <w:pStyle w:val="Slikacentrirano2019"/>
      </w:pPr>
      <w:r w:rsidRPr="009B420C">
        <w:rPr>
          <w:lang w:val="sr-Latn-RS" w:eastAsia="sr-Latn-RS"/>
        </w:rPr>
        <w:drawing>
          <wp:inline distT="0" distB="0" distL="0" distR="0" wp14:anchorId="192C8EE6" wp14:editId="5D72D8C8">
            <wp:extent cx="4819650" cy="2533650"/>
            <wp:effectExtent l="0" t="0" r="0" b="0"/>
            <wp:docPr id="649727977" name="Picture 649727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t="4620" b="7591"/>
                    <a:stretch/>
                  </pic:blipFill>
                  <pic:spPr bwMode="auto">
                    <a:xfrm>
                      <a:off x="0" y="0"/>
                      <a:ext cx="4819650" cy="2533650"/>
                    </a:xfrm>
                    <a:prstGeom prst="rect">
                      <a:avLst/>
                    </a:prstGeom>
                    <a:ln>
                      <a:noFill/>
                    </a:ln>
                    <a:extLst>
                      <a:ext uri="{53640926-AAD7-44D8-BBD7-CCE9431645EC}">
                        <a14:shadowObscured xmlns:a14="http://schemas.microsoft.com/office/drawing/2010/main"/>
                      </a:ext>
                    </a:extLst>
                  </pic:spPr>
                </pic:pic>
              </a:graphicData>
            </a:graphic>
          </wp:inline>
        </w:drawing>
      </w:r>
    </w:p>
    <w:p w14:paraId="4E0D1F04" w14:textId="77777777" w:rsidR="009A1E57" w:rsidRPr="009B420C" w:rsidRDefault="009A1E57" w:rsidP="004E4968">
      <w:pPr>
        <w:pStyle w:val="Slikacentrirano2019"/>
        <w:rPr>
          <w:sz w:val="20"/>
        </w:rPr>
      </w:pPr>
      <w:r w:rsidRPr="009B420C">
        <w:t>Слика 3.5.23. Губици воде у водоводној мрежи Републике Србије (2012-2021. године)</w:t>
      </w:r>
    </w:p>
    <w:p w14:paraId="686BB072" w14:textId="77777777" w:rsidR="009A1E57" w:rsidRPr="009B420C" w:rsidRDefault="009A1E57" w:rsidP="009A1E57">
      <w:pPr>
        <w:jc w:val="center"/>
        <w:rPr>
          <w:bCs/>
        </w:rPr>
      </w:pPr>
    </w:p>
    <w:p w14:paraId="065CF702" w14:textId="77777777" w:rsidR="009A1E57" w:rsidRPr="009B420C" w:rsidRDefault="009A1E57" w:rsidP="009A1E57">
      <w:pPr>
        <w:rPr>
          <w:bCs/>
          <w:color w:val="000000" w:themeColor="text1"/>
        </w:rPr>
      </w:pPr>
      <w:r w:rsidRPr="009B420C">
        <w:rPr>
          <w:bCs/>
        </w:rPr>
        <w:t xml:space="preserve">Карактеристика садашњег снабдевања насеља водом за пиће из јавних водоводних система су високи губици који, за период 2012-2021. године, имају растући тренд и просечно износе 34,5%. У 2016. години су достигли максималних 35,7%. У 2021.години су се смањили у односу на 2020. годину за 0,4% и износе 35,1% </w:t>
      </w:r>
      <w:r w:rsidRPr="009B420C">
        <w:rPr>
          <w:bCs/>
          <w:color w:val="000000" w:themeColor="text1"/>
        </w:rPr>
        <w:t xml:space="preserve">(Слика </w:t>
      </w:r>
      <w:r w:rsidRPr="009B420C">
        <w:rPr>
          <w:bCs/>
        </w:rPr>
        <w:t>3.5.23</w:t>
      </w:r>
      <w:r w:rsidRPr="009B420C">
        <w:rPr>
          <w:bCs/>
          <w:color w:val="000000" w:themeColor="text1"/>
        </w:rPr>
        <w:t xml:space="preserve">). </w:t>
      </w:r>
    </w:p>
    <w:p w14:paraId="377CC94A" w14:textId="77777777" w:rsidR="009A1E57" w:rsidRPr="009B420C" w:rsidRDefault="009A1E57" w:rsidP="009A1E57">
      <w:pPr>
        <w:rPr>
          <w:bCs/>
        </w:rPr>
      </w:pPr>
      <w:r w:rsidRPr="009B420C">
        <w:rPr>
          <w:bCs/>
        </w:rPr>
        <w:t>Губицима већим од 50% у 2021. години истичу се Зајечарска (56,9%), Поморавска (53,9%), Борска (53%), и Пиротска област (50,7%). Посебно је значајан податак о величини губитака из Београдске области који износе 31,8%, чијим би се смањењем за 10% годишње обезбедила количина воде еквивалентна потребама снабдевања града Крагујевца. Губитке мање од 20% имају Расинска (19,3%), Западнобачка (18%) и Подунавска област (11,8%)</w:t>
      </w:r>
      <w:r w:rsidRPr="009B420C">
        <w:rPr>
          <w:bCs/>
          <w:color w:val="000000" w:themeColor="text1"/>
        </w:rPr>
        <w:t xml:space="preserve"> (</w:t>
      </w:r>
      <w:r w:rsidRPr="009B420C">
        <w:rPr>
          <w:bCs/>
        </w:rPr>
        <w:t>Слика 3.5.</w:t>
      </w:r>
      <w:r w:rsidR="00AF69AA" w:rsidRPr="009B420C">
        <w:rPr>
          <w:bCs/>
        </w:rPr>
        <w:t>24</w:t>
      </w:r>
      <w:r w:rsidRPr="009B420C">
        <w:rPr>
          <w:bCs/>
          <w:color w:val="000000" w:themeColor="text1"/>
        </w:rPr>
        <w:t>).</w:t>
      </w:r>
    </w:p>
    <w:p w14:paraId="4942F340" w14:textId="77777777" w:rsidR="009A1E57" w:rsidRPr="009B420C" w:rsidRDefault="009A1E57" w:rsidP="009A1E57">
      <w:pPr>
        <w:rPr>
          <w:bCs/>
          <w:color w:val="000000" w:themeColor="text1"/>
        </w:rPr>
      </w:pPr>
      <w:r w:rsidRPr="009B420C">
        <w:rPr>
          <w:bCs/>
        </w:rPr>
        <w:t xml:space="preserve">Количине захваћене воде за јавне водоводе у периоду 2012-2021. годинe износиле су просечно 659 милиона </w:t>
      </w:r>
      <w:r w:rsidRPr="009B420C">
        <w:rPr>
          <w:bCs/>
          <w:color w:val="000000"/>
        </w:rPr>
        <w:t>m</w:t>
      </w:r>
      <w:r w:rsidRPr="009B420C">
        <w:rPr>
          <w:bCs/>
          <w:color w:val="000000"/>
          <w:vertAlign w:val="superscript"/>
        </w:rPr>
        <w:t>3</w:t>
      </w:r>
      <w:r w:rsidRPr="009B420C">
        <w:rPr>
          <w:bCs/>
        </w:rPr>
        <w:t xml:space="preserve"> годишње, док су количине испоручене воде у истом периоду износиле просечно 432 </w:t>
      </w:r>
      <w:r w:rsidR="00D677ED" w:rsidRPr="009B420C">
        <w:rPr>
          <w:bCs/>
        </w:rPr>
        <w:t>милиона</w:t>
      </w:r>
      <w:r w:rsidRPr="009B420C">
        <w:rPr>
          <w:bCs/>
        </w:rPr>
        <w:t xml:space="preserve"> </w:t>
      </w:r>
      <w:r w:rsidRPr="009B420C">
        <w:rPr>
          <w:bCs/>
          <w:color w:val="000000"/>
        </w:rPr>
        <w:t>m</w:t>
      </w:r>
      <w:r w:rsidRPr="009B420C">
        <w:rPr>
          <w:bCs/>
          <w:color w:val="000000"/>
          <w:vertAlign w:val="superscript"/>
        </w:rPr>
        <w:t>3</w:t>
      </w:r>
      <w:r w:rsidRPr="009B420C">
        <w:rPr>
          <w:bCs/>
        </w:rPr>
        <w:t xml:space="preserve"> годишње и обе имају безначајан тренд. Количине губитака износиле су просечно 227 милиона </w:t>
      </w:r>
      <w:r w:rsidRPr="009B420C">
        <w:rPr>
          <w:bCs/>
          <w:color w:val="000000"/>
        </w:rPr>
        <w:t>m</w:t>
      </w:r>
      <w:r w:rsidRPr="009B420C">
        <w:rPr>
          <w:bCs/>
          <w:color w:val="000000"/>
          <w:vertAlign w:val="superscript"/>
        </w:rPr>
        <w:t>3</w:t>
      </w:r>
      <w:r w:rsidRPr="009B420C">
        <w:rPr>
          <w:bCs/>
        </w:rPr>
        <w:t xml:space="preserve"> годишње </w:t>
      </w:r>
      <w:r w:rsidRPr="009B420C">
        <w:rPr>
          <w:bCs/>
          <w:color w:val="000000" w:themeColor="text1"/>
        </w:rPr>
        <w:t xml:space="preserve">(Слика </w:t>
      </w:r>
      <w:r w:rsidRPr="009B420C">
        <w:rPr>
          <w:bCs/>
        </w:rPr>
        <w:t xml:space="preserve"> 3.5.2</w:t>
      </w:r>
      <w:r w:rsidR="00AF69AA" w:rsidRPr="009B420C">
        <w:rPr>
          <w:bCs/>
        </w:rPr>
        <w:t>5</w:t>
      </w:r>
      <w:r w:rsidRPr="009B420C">
        <w:rPr>
          <w:bCs/>
          <w:color w:val="000000" w:themeColor="text1"/>
        </w:rPr>
        <w:t>).</w:t>
      </w:r>
    </w:p>
    <w:p w14:paraId="287AB026" w14:textId="77777777" w:rsidR="009A1E57" w:rsidRPr="009B420C" w:rsidRDefault="009A1E57" w:rsidP="009A1E57">
      <w:pPr>
        <w:ind w:firstLine="0"/>
        <w:jc w:val="center"/>
        <w:rPr>
          <w:rFonts w:eastAsia="Calibri" w:cs="Times New Roman"/>
          <w:bCs/>
          <w:noProof/>
          <w:snapToGrid w:val="0"/>
          <w:w w:val="0"/>
          <w:sz w:val="22"/>
          <w:u w:color="000000"/>
          <w:bdr w:val="none" w:sz="0" w:space="0" w:color="000000"/>
          <w:shd w:val="clear" w:color="000000" w:fill="000000"/>
          <w:lang w:eastAsia="sr-Cyrl-RS"/>
        </w:rPr>
      </w:pPr>
      <w:r w:rsidRPr="009B420C">
        <w:rPr>
          <w:rFonts w:eastAsia="Calibri" w:cs="Times New Roman"/>
          <w:bCs/>
          <w:noProof/>
          <w:snapToGrid w:val="0"/>
          <w:w w:val="0"/>
          <w:sz w:val="22"/>
          <w:u w:color="000000"/>
          <w:bdr w:val="none" w:sz="0" w:space="0" w:color="000000"/>
          <w:shd w:val="clear" w:color="000000" w:fill="000000"/>
          <w:lang w:eastAsia="sr-Cyrl-RS"/>
        </w:rPr>
        <w:t xml:space="preserve"> </w:t>
      </w:r>
    </w:p>
    <w:p w14:paraId="05C469BD" w14:textId="77777777" w:rsidR="009A1E57" w:rsidRPr="009B420C" w:rsidRDefault="009A1E57" w:rsidP="004E4968">
      <w:pPr>
        <w:pStyle w:val="Slikacentrirano2019"/>
      </w:pPr>
      <w:r w:rsidRPr="009B420C">
        <w:rPr>
          <w:lang w:val="sr-Latn-RS" w:eastAsia="sr-Latn-RS"/>
        </w:rPr>
        <w:lastRenderedPageBreak/>
        <w:drawing>
          <wp:inline distT="0" distB="0" distL="0" distR="0" wp14:anchorId="19F35896" wp14:editId="279A237F">
            <wp:extent cx="3836510" cy="5448300"/>
            <wp:effectExtent l="0" t="0" r="0" b="0"/>
            <wp:docPr id="649727975" name="Picture 649727975" descr="D:\Pictures\AGENCIJA\JA PRAVIO\2021\10.3 GUBICI VODE\C gubici vode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21\10.3 GUBICI VODE\C gubici vode 2021.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64190" cy="5487609"/>
                    </a:xfrm>
                    <a:prstGeom prst="rect">
                      <a:avLst/>
                    </a:prstGeom>
                    <a:noFill/>
                    <a:ln>
                      <a:noFill/>
                    </a:ln>
                  </pic:spPr>
                </pic:pic>
              </a:graphicData>
            </a:graphic>
          </wp:inline>
        </w:drawing>
      </w:r>
    </w:p>
    <w:p w14:paraId="5B193985" w14:textId="77777777" w:rsidR="009A1E57" w:rsidRPr="009B420C" w:rsidRDefault="009A1E57" w:rsidP="004E4968">
      <w:pPr>
        <w:pStyle w:val="Slikacentrirano2019"/>
      </w:pPr>
      <w:r w:rsidRPr="009B420C">
        <w:t>Слика 3.5.</w:t>
      </w:r>
      <w:r w:rsidR="00AF69AA" w:rsidRPr="009B420C">
        <w:t>24</w:t>
      </w:r>
      <w:r w:rsidRPr="009B420C">
        <w:t>. Губици воде у водоводној мрежи по областима Републике Србије (2021. годинe)</w:t>
      </w:r>
    </w:p>
    <w:p w14:paraId="71C0968E" w14:textId="77777777" w:rsidR="009A1E57" w:rsidRPr="009B420C" w:rsidRDefault="009A1E57" w:rsidP="004E4968">
      <w:pPr>
        <w:pStyle w:val="Slikacentrirano2019"/>
      </w:pPr>
      <w:r w:rsidRPr="009B420C">
        <w:rPr>
          <w:lang w:val="sr-Latn-RS" w:eastAsia="sr-Latn-RS"/>
        </w:rPr>
        <w:drawing>
          <wp:inline distT="0" distB="0" distL="0" distR="0" wp14:anchorId="5F509108" wp14:editId="30D8CE34">
            <wp:extent cx="4118458" cy="2428197"/>
            <wp:effectExtent l="0" t="0" r="0" b="0"/>
            <wp:docPr id="649727976" name="Picture 649727976" descr="D:\Pictures\AGENCIJA\JA PRAVIO\2021\10.3 GUBICI VODE\C efikasnost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21\10.3 GUBICI VODE\C efikasnost 2012-2021.jpg"/>
                    <pic:cNvPicPr>
                      <a:picLocks noChangeAspect="1" noChangeArrowheads="1"/>
                    </pic:cNvPicPr>
                  </pic:nvPicPr>
                  <pic:blipFill rotWithShape="1">
                    <a:blip r:embed="rId226">
                      <a:extLst>
                        <a:ext uri="{28A0092B-C50C-407E-A947-70E740481C1C}">
                          <a14:useLocalDpi xmlns:a14="http://schemas.microsoft.com/office/drawing/2010/main" val="0"/>
                        </a:ext>
                      </a:extLst>
                    </a:blip>
                    <a:srcRect l="1041" t="1168" r="1313" b="1860"/>
                    <a:stretch/>
                  </pic:blipFill>
                  <pic:spPr bwMode="auto">
                    <a:xfrm>
                      <a:off x="0" y="0"/>
                      <a:ext cx="4329055" cy="2552363"/>
                    </a:xfrm>
                    <a:prstGeom prst="rect">
                      <a:avLst/>
                    </a:prstGeom>
                    <a:noFill/>
                    <a:ln>
                      <a:noFill/>
                    </a:ln>
                    <a:extLst>
                      <a:ext uri="{53640926-AAD7-44D8-BBD7-CCE9431645EC}">
                        <a14:shadowObscured xmlns:a14="http://schemas.microsoft.com/office/drawing/2010/main"/>
                      </a:ext>
                    </a:extLst>
                  </pic:spPr>
                </pic:pic>
              </a:graphicData>
            </a:graphic>
          </wp:inline>
        </w:drawing>
      </w:r>
    </w:p>
    <w:p w14:paraId="045CAD5E" w14:textId="77777777" w:rsidR="009A1E57" w:rsidRPr="009B420C" w:rsidRDefault="009A1E57" w:rsidP="004E4968">
      <w:pPr>
        <w:pStyle w:val="Slikacentrirano2019"/>
        <w:rPr>
          <w:color w:val="000000" w:themeColor="text1"/>
        </w:rPr>
      </w:pPr>
      <w:r w:rsidRPr="009B420C">
        <w:t>Слика  3.5.2</w:t>
      </w:r>
      <w:r w:rsidR="00AF69AA" w:rsidRPr="009B420C">
        <w:t>5</w:t>
      </w:r>
      <w:r w:rsidRPr="009B420C">
        <w:t>. Ефикасност коришћења вода у водоводима Републике Србије (2012-2021. године</w:t>
      </w:r>
      <w:r w:rsidRPr="009B420C">
        <w:rPr>
          <w:color w:val="000000"/>
        </w:rPr>
        <w:t>)</w:t>
      </w:r>
    </w:p>
    <w:p w14:paraId="72739249" w14:textId="77777777" w:rsidR="009A1E57" w:rsidRPr="009B420C" w:rsidRDefault="009A1E57" w:rsidP="009A1E57">
      <w:pPr>
        <w:spacing w:before="0" w:after="0"/>
        <w:ind w:firstLine="0"/>
        <w:rPr>
          <w:rFonts w:cs="Times New Roman"/>
          <w:bCs/>
          <w:noProof/>
          <w:sz w:val="22"/>
          <w:szCs w:val="20"/>
        </w:rPr>
      </w:pPr>
    </w:p>
    <w:p w14:paraId="56C001FD" w14:textId="77777777" w:rsidR="009A1E57" w:rsidRPr="009B420C" w:rsidRDefault="009A1E57" w:rsidP="009A1E57">
      <w:pPr>
        <w:spacing w:before="0" w:after="0"/>
        <w:ind w:firstLine="0"/>
        <w:rPr>
          <w:rFonts w:cs="Times New Roman"/>
          <w:bCs/>
          <w:noProof/>
          <w:sz w:val="22"/>
          <w:szCs w:val="20"/>
        </w:rPr>
      </w:pPr>
      <w:r w:rsidRPr="009B420C">
        <w:rPr>
          <w:rFonts w:cs="Times New Roman"/>
          <w:bCs/>
          <w:noProof/>
          <w:sz w:val="22"/>
          <w:szCs w:val="20"/>
        </w:rPr>
        <w:t>Извор података: Републички завод за статистику</w:t>
      </w:r>
    </w:p>
    <w:p w14:paraId="1F193056" w14:textId="77777777" w:rsidR="00B02475" w:rsidRPr="009B420C" w:rsidRDefault="00B02475" w:rsidP="00B02475">
      <w:pPr>
        <w:pStyle w:val="Heading3"/>
        <w:rPr>
          <w:lang w:val="sr-Cyrl-RS"/>
        </w:rPr>
      </w:pPr>
      <w:bookmarkStart w:id="583" w:name="_Toc122528416"/>
      <w:bookmarkStart w:id="584" w:name="_Toc137730462"/>
      <w:bookmarkStart w:id="585" w:name="_Toc146611832"/>
      <w:r w:rsidRPr="009B420C">
        <w:rPr>
          <w:lang w:val="sr-Cyrl-RS"/>
        </w:rPr>
        <w:lastRenderedPageBreak/>
        <w:t>3.5.5. Постројења за пречишћавање отпадних вода из јавне канализације</w:t>
      </w:r>
      <w:bookmarkEnd w:id="583"/>
      <w:bookmarkEnd w:id="584"/>
      <w:bookmarkEnd w:id="585"/>
    </w:p>
    <w:p w14:paraId="24601C86" w14:textId="77777777" w:rsidR="00A61C1E" w:rsidRPr="009B420C" w:rsidRDefault="00A61C1E" w:rsidP="00A61C1E">
      <w:pPr>
        <w:rPr>
          <w:bCs/>
          <w:color w:val="000000"/>
        </w:rPr>
      </w:pPr>
      <w:r w:rsidRPr="009B420C">
        <w:rPr>
          <w:bCs/>
          <w:spacing w:val="-1"/>
        </w:rPr>
        <w:t>И</w:t>
      </w:r>
      <w:r w:rsidRPr="009B420C">
        <w:rPr>
          <w:bCs/>
        </w:rPr>
        <w:t>нди</w:t>
      </w:r>
      <w:r w:rsidRPr="009B420C">
        <w:rPr>
          <w:bCs/>
          <w:spacing w:val="-1"/>
        </w:rPr>
        <w:t>к</w:t>
      </w:r>
      <w:r w:rsidRPr="009B420C">
        <w:rPr>
          <w:bCs/>
        </w:rPr>
        <w:t>атор</w:t>
      </w:r>
      <w:r w:rsidRPr="009B420C">
        <w:rPr>
          <w:bCs/>
          <w:spacing w:val="-3"/>
        </w:rPr>
        <w:t xml:space="preserve"> </w:t>
      </w:r>
      <w:r w:rsidRPr="009B420C">
        <w:rPr>
          <w:bCs/>
        </w:rPr>
        <w:t>п</w:t>
      </w:r>
      <w:r w:rsidRPr="009B420C">
        <w:rPr>
          <w:bCs/>
          <w:spacing w:val="-2"/>
        </w:rPr>
        <w:t>р</w:t>
      </w:r>
      <w:r w:rsidRPr="009B420C">
        <w:rPr>
          <w:bCs/>
        </w:rPr>
        <w:t>ати проце</w:t>
      </w:r>
      <w:r w:rsidRPr="009B420C">
        <w:rPr>
          <w:bCs/>
          <w:spacing w:val="-2"/>
        </w:rPr>
        <w:t>н</w:t>
      </w:r>
      <w:r w:rsidRPr="009B420C">
        <w:rPr>
          <w:bCs/>
        </w:rPr>
        <w:t>ат</w:t>
      </w:r>
      <w:r w:rsidRPr="009B420C">
        <w:rPr>
          <w:bCs/>
          <w:spacing w:val="1"/>
        </w:rPr>
        <w:t xml:space="preserve"> </w:t>
      </w:r>
      <w:r w:rsidRPr="009B420C">
        <w:rPr>
          <w:bCs/>
          <w:spacing w:val="-2"/>
        </w:rPr>
        <w:t>с</w:t>
      </w:r>
      <w:r w:rsidRPr="009B420C">
        <w:rPr>
          <w:bCs/>
        </w:rPr>
        <w:t>тановн</w:t>
      </w:r>
      <w:r w:rsidRPr="009B420C">
        <w:rPr>
          <w:bCs/>
          <w:spacing w:val="-2"/>
        </w:rPr>
        <w:t>и</w:t>
      </w:r>
      <w:r w:rsidRPr="009B420C">
        <w:rPr>
          <w:bCs/>
        </w:rPr>
        <w:t>штва</w:t>
      </w:r>
      <w:r w:rsidRPr="009B420C">
        <w:rPr>
          <w:bCs/>
          <w:spacing w:val="-1"/>
        </w:rPr>
        <w:t xml:space="preserve"> </w:t>
      </w:r>
      <w:r w:rsidRPr="009B420C">
        <w:rPr>
          <w:bCs/>
        </w:rPr>
        <w:t>при</w:t>
      </w:r>
      <w:r w:rsidRPr="009B420C">
        <w:rPr>
          <w:bCs/>
          <w:spacing w:val="-1"/>
        </w:rPr>
        <w:t>к</w:t>
      </w:r>
      <w:r w:rsidRPr="009B420C">
        <w:rPr>
          <w:bCs/>
          <w:spacing w:val="2"/>
        </w:rPr>
        <w:t>љ</w:t>
      </w:r>
      <w:r w:rsidRPr="009B420C">
        <w:rPr>
          <w:bCs/>
          <w:spacing w:val="-6"/>
        </w:rPr>
        <w:t>у</w:t>
      </w:r>
      <w:r w:rsidRPr="009B420C">
        <w:rPr>
          <w:bCs/>
          <w:spacing w:val="-1"/>
        </w:rPr>
        <w:t>ч</w:t>
      </w:r>
      <w:r w:rsidRPr="009B420C">
        <w:rPr>
          <w:bCs/>
          <w:spacing w:val="2"/>
        </w:rPr>
        <w:t>е</w:t>
      </w:r>
      <w:r w:rsidRPr="009B420C">
        <w:rPr>
          <w:bCs/>
        </w:rPr>
        <w:t>ног на</w:t>
      </w:r>
      <w:r w:rsidRPr="009B420C">
        <w:rPr>
          <w:bCs/>
          <w:spacing w:val="1"/>
        </w:rPr>
        <w:t xml:space="preserve"> </w:t>
      </w:r>
      <w:r w:rsidRPr="009B420C">
        <w:rPr>
          <w:bCs/>
        </w:rPr>
        <w:t>постр</w:t>
      </w:r>
      <w:r w:rsidRPr="009B420C">
        <w:rPr>
          <w:bCs/>
          <w:spacing w:val="-2"/>
        </w:rPr>
        <w:t>о</w:t>
      </w:r>
      <w:r w:rsidRPr="009B420C">
        <w:rPr>
          <w:bCs/>
          <w:spacing w:val="1"/>
        </w:rPr>
        <w:t>ј</w:t>
      </w:r>
      <w:r w:rsidRPr="009B420C">
        <w:rPr>
          <w:bCs/>
        </w:rPr>
        <w:t>е</w:t>
      </w:r>
      <w:r w:rsidRPr="009B420C">
        <w:rPr>
          <w:bCs/>
          <w:spacing w:val="1"/>
        </w:rPr>
        <w:t>њ</w:t>
      </w:r>
      <w:r w:rsidRPr="009B420C">
        <w:rPr>
          <w:bCs/>
        </w:rPr>
        <w:t xml:space="preserve">а </w:t>
      </w:r>
      <w:r w:rsidRPr="009B420C">
        <w:rPr>
          <w:bCs/>
          <w:spacing w:val="-1"/>
        </w:rPr>
        <w:t>з</w:t>
      </w:r>
      <w:r w:rsidRPr="009B420C">
        <w:rPr>
          <w:bCs/>
        </w:rPr>
        <w:t>а</w:t>
      </w:r>
      <w:r w:rsidRPr="009B420C">
        <w:rPr>
          <w:bCs/>
          <w:spacing w:val="7"/>
        </w:rPr>
        <w:t xml:space="preserve"> </w:t>
      </w:r>
      <w:r w:rsidRPr="009B420C">
        <w:rPr>
          <w:bCs/>
          <w:spacing w:val="-2"/>
        </w:rPr>
        <w:t>п</w:t>
      </w:r>
      <w:r w:rsidRPr="009B420C">
        <w:rPr>
          <w:bCs/>
        </w:rPr>
        <w:t>ре</w:t>
      </w:r>
      <w:r w:rsidRPr="009B420C">
        <w:rPr>
          <w:bCs/>
          <w:spacing w:val="-1"/>
        </w:rPr>
        <w:t>ч</w:t>
      </w:r>
      <w:r w:rsidRPr="009B420C">
        <w:rPr>
          <w:bCs/>
        </w:rPr>
        <w:t>ишћав</w:t>
      </w:r>
      <w:r w:rsidRPr="009B420C">
        <w:rPr>
          <w:bCs/>
          <w:spacing w:val="-2"/>
        </w:rPr>
        <w:t>а</w:t>
      </w:r>
      <w:r w:rsidRPr="009B420C">
        <w:rPr>
          <w:bCs/>
          <w:spacing w:val="1"/>
        </w:rPr>
        <w:t>њ</w:t>
      </w:r>
      <w:r w:rsidRPr="009B420C">
        <w:rPr>
          <w:bCs/>
        </w:rPr>
        <w:t>е отпад</w:t>
      </w:r>
      <w:r w:rsidRPr="009B420C">
        <w:rPr>
          <w:bCs/>
          <w:spacing w:val="-2"/>
        </w:rPr>
        <w:t>н</w:t>
      </w:r>
      <w:r w:rsidRPr="009B420C">
        <w:rPr>
          <w:bCs/>
        </w:rPr>
        <w:t>их</w:t>
      </w:r>
      <w:r w:rsidRPr="009B420C">
        <w:rPr>
          <w:bCs/>
          <w:spacing w:val="4"/>
        </w:rPr>
        <w:t xml:space="preserve"> </w:t>
      </w:r>
      <w:r w:rsidRPr="009B420C">
        <w:rPr>
          <w:bCs/>
        </w:rPr>
        <w:t>вода</w:t>
      </w:r>
      <w:r w:rsidRPr="009B420C">
        <w:rPr>
          <w:bCs/>
          <w:spacing w:val="2"/>
        </w:rPr>
        <w:t xml:space="preserve"> </w:t>
      </w:r>
      <w:r w:rsidRPr="009B420C">
        <w:rPr>
          <w:bCs/>
        </w:rPr>
        <w:t>из</w:t>
      </w:r>
      <w:r w:rsidRPr="009B420C">
        <w:rPr>
          <w:bCs/>
          <w:spacing w:val="5"/>
        </w:rPr>
        <w:t xml:space="preserve"> </w:t>
      </w:r>
      <w:r w:rsidRPr="009B420C">
        <w:rPr>
          <w:bCs/>
          <w:spacing w:val="1"/>
        </w:rPr>
        <w:t>ј</w:t>
      </w:r>
      <w:r w:rsidRPr="009B420C">
        <w:rPr>
          <w:bCs/>
        </w:rPr>
        <w:t>ав</w:t>
      </w:r>
      <w:r w:rsidRPr="009B420C">
        <w:rPr>
          <w:bCs/>
          <w:spacing w:val="-2"/>
        </w:rPr>
        <w:t>н</w:t>
      </w:r>
      <w:r w:rsidRPr="009B420C">
        <w:rPr>
          <w:bCs/>
        </w:rPr>
        <w:t>е</w:t>
      </w:r>
      <w:r w:rsidRPr="009B420C">
        <w:rPr>
          <w:bCs/>
          <w:spacing w:val="4"/>
        </w:rPr>
        <w:t xml:space="preserve"> </w:t>
      </w:r>
      <w:r w:rsidRPr="009B420C">
        <w:rPr>
          <w:bCs/>
          <w:spacing w:val="-1"/>
        </w:rPr>
        <w:t>к</w:t>
      </w:r>
      <w:r w:rsidRPr="009B420C">
        <w:rPr>
          <w:bCs/>
        </w:rPr>
        <w:t>анали</w:t>
      </w:r>
      <w:r w:rsidRPr="009B420C">
        <w:rPr>
          <w:bCs/>
          <w:spacing w:val="-1"/>
        </w:rPr>
        <w:t>з</w:t>
      </w:r>
      <w:r w:rsidRPr="009B420C">
        <w:rPr>
          <w:bCs/>
        </w:rPr>
        <w:t>аци</w:t>
      </w:r>
      <w:r w:rsidRPr="009B420C">
        <w:rPr>
          <w:bCs/>
          <w:spacing w:val="-1"/>
        </w:rPr>
        <w:t>ј</w:t>
      </w:r>
      <w:r w:rsidRPr="009B420C">
        <w:rPr>
          <w:bCs/>
        </w:rPr>
        <w:t>е</w:t>
      </w:r>
      <w:r w:rsidRPr="009B420C">
        <w:rPr>
          <w:bCs/>
          <w:spacing w:val="2"/>
        </w:rPr>
        <w:t xml:space="preserve"> </w:t>
      </w:r>
      <w:r w:rsidRPr="009B420C">
        <w:rPr>
          <w:bCs/>
        </w:rPr>
        <w:t>са</w:t>
      </w:r>
      <w:r w:rsidRPr="009B420C">
        <w:rPr>
          <w:bCs/>
          <w:spacing w:val="4"/>
        </w:rPr>
        <w:t xml:space="preserve"> </w:t>
      </w:r>
      <w:r w:rsidRPr="009B420C">
        <w:rPr>
          <w:bCs/>
        </w:rPr>
        <w:t>пр</w:t>
      </w:r>
      <w:r w:rsidRPr="009B420C">
        <w:rPr>
          <w:bCs/>
          <w:spacing w:val="-2"/>
        </w:rPr>
        <w:t>и</w:t>
      </w:r>
      <w:r w:rsidRPr="009B420C">
        <w:rPr>
          <w:bCs/>
        </w:rPr>
        <w:t>марн</w:t>
      </w:r>
      <w:r w:rsidRPr="009B420C">
        <w:rPr>
          <w:bCs/>
          <w:spacing w:val="-2"/>
        </w:rPr>
        <w:t>и</w:t>
      </w:r>
      <w:r w:rsidRPr="009B420C">
        <w:rPr>
          <w:bCs/>
        </w:rPr>
        <w:t>м, се</w:t>
      </w:r>
      <w:r w:rsidRPr="009B420C">
        <w:rPr>
          <w:bCs/>
          <w:spacing w:val="1"/>
        </w:rPr>
        <w:t>к</w:t>
      </w:r>
      <w:r w:rsidRPr="009B420C">
        <w:rPr>
          <w:bCs/>
          <w:spacing w:val="-8"/>
        </w:rPr>
        <w:t>у</w:t>
      </w:r>
      <w:r w:rsidRPr="009B420C">
        <w:rPr>
          <w:bCs/>
          <w:spacing w:val="2"/>
        </w:rPr>
        <w:t>н</w:t>
      </w:r>
      <w:r w:rsidRPr="009B420C">
        <w:rPr>
          <w:bCs/>
        </w:rPr>
        <w:t>д</w:t>
      </w:r>
      <w:r w:rsidRPr="009B420C">
        <w:rPr>
          <w:bCs/>
          <w:spacing w:val="2"/>
        </w:rPr>
        <w:t>а</w:t>
      </w:r>
      <w:r w:rsidRPr="009B420C">
        <w:rPr>
          <w:bCs/>
        </w:rPr>
        <w:t>рним</w:t>
      </w:r>
      <w:r w:rsidRPr="009B420C">
        <w:rPr>
          <w:bCs/>
          <w:spacing w:val="5"/>
        </w:rPr>
        <w:t xml:space="preserve"> </w:t>
      </w:r>
      <w:r w:rsidRPr="009B420C">
        <w:rPr>
          <w:bCs/>
        </w:rPr>
        <w:t>и</w:t>
      </w:r>
      <w:r w:rsidRPr="009B420C">
        <w:rPr>
          <w:bCs/>
          <w:spacing w:val="8"/>
        </w:rPr>
        <w:t xml:space="preserve"> </w:t>
      </w:r>
      <w:r w:rsidRPr="009B420C">
        <w:rPr>
          <w:bCs/>
        </w:rPr>
        <w:t>терц</w:t>
      </w:r>
      <w:r w:rsidRPr="009B420C">
        <w:rPr>
          <w:bCs/>
          <w:spacing w:val="-2"/>
        </w:rPr>
        <w:t>и</w:t>
      </w:r>
      <w:r w:rsidRPr="009B420C">
        <w:rPr>
          <w:bCs/>
          <w:spacing w:val="1"/>
        </w:rPr>
        <w:t>ј</w:t>
      </w:r>
      <w:r w:rsidRPr="009B420C">
        <w:rPr>
          <w:bCs/>
        </w:rPr>
        <w:t>арн</w:t>
      </w:r>
      <w:r w:rsidRPr="009B420C">
        <w:rPr>
          <w:bCs/>
          <w:spacing w:val="-2"/>
        </w:rPr>
        <w:t>и</w:t>
      </w:r>
      <w:r w:rsidRPr="009B420C">
        <w:rPr>
          <w:bCs/>
        </w:rPr>
        <w:t>м</w:t>
      </w:r>
      <w:r w:rsidRPr="009B420C">
        <w:rPr>
          <w:bCs/>
          <w:spacing w:val="6"/>
        </w:rPr>
        <w:t xml:space="preserve"> </w:t>
      </w:r>
      <w:r w:rsidRPr="009B420C">
        <w:rPr>
          <w:bCs/>
        </w:rPr>
        <w:t>тре</w:t>
      </w:r>
      <w:r w:rsidRPr="009B420C">
        <w:rPr>
          <w:bCs/>
          <w:spacing w:val="-2"/>
        </w:rPr>
        <w:t>т</w:t>
      </w:r>
      <w:r w:rsidRPr="009B420C">
        <w:rPr>
          <w:bCs/>
        </w:rPr>
        <w:t>маном у</w:t>
      </w:r>
      <w:r w:rsidRPr="009B420C">
        <w:rPr>
          <w:bCs/>
          <w:spacing w:val="10"/>
        </w:rPr>
        <w:t xml:space="preserve"> </w:t>
      </w:r>
      <w:r w:rsidRPr="009B420C">
        <w:rPr>
          <w:bCs/>
        </w:rPr>
        <w:t>одн</w:t>
      </w:r>
      <w:r w:rsidRPr="009B420C">
        <w:rPr>
          <w:bCs/>
          <w:spacing w:val="-2"/>
        </w:rPr>
        <w:t>о</w:t>
      </w:r>
      <w:r w:rsidRPr="009B420C">
        <w:rPr>
          <w:bCs/>
          <w:spacing w:val="2"/>
        </w:rPr>
        <w:t>с</w:t>
      </w:r>
      <w:r w:rsidRPr="009B420C">
        <w:rPr>
          <w:bCs/>
        </w:rPr>
        <w:t>у</w:t>
      </w:r>
      <w:r w:rsidRPr="009B420C">
        <w:rPr>
          <w:bCs/>
          <w:spacing w:val="3"/>
        </w:rPr>
        <w:t xml:space="preserve"> </w:t>
      </w:r>
      <w:r w:rsidRPr="009B420C">
        <w:rPr>
          <w:bCs/>
        </w:rPr>
        <w:t>на</w:t>
      </w:r>
      <w:r w:rsidRPr="009B420C">
        <w:rPr>
          <w:bCs/>
          <w:spacing w:val="8"/>
        </w:rPr>
        <w:t xml:space="preserve"> </w:t>
      </w:r>
      <w:r w:rsidRPr="009B420C">
        <w:rPr>
          <w:bCs/>
          <w:spacing w:val="-6"/>
        </w:rPr>
        <w:t>у</w:t>
      </w:r>
      <w:r w:rsidRPr="009B420C">
        <w:rPr>
          <w:bCs/>
          <w:spacing w:val="3"/>
        </w:rPr>
        <w:t>к</w:t>
      </w:r>
      <w:r w:rsidRPr="009B420C">
        <w:rPr>
          <w:bCs/>
          <w:spacing w:val="-6"/>
        </w:rPr>
        <w:t>у</w:t>
      </w:r>
      <w:r w:rsidRPr="009B420C">
        <w:rPr>
          <w:bCs/>
          <w:spacing w:val="2"/>
        </w:rPr>
        <w:t>п</w:t>
      </w:r>
      <w:r w:rsidRPr="009B420C">
        <w:rPr>
          <w:bCs/>
        </w:rPr>
        <w:t>ан</w:t>
      </w:r>
      <w:r w:rsidRPr="009B420C">
        <w:rPr>
          <w:bCs/>
          <w:spacing w:val="12"/>
        </w:rPr>
        <w:t xml:space="preserve"> </w:t>
      </w:r>
      <w:r w:rsidRPr="009B420C">
        <w:rPr>
          <w:bCs/>
        </w:rPr>
        <w:t>број станов</w:t>
      </w:r>
      <w:r w:rsidRPr="009B420C">
        <w:rPr>
          <w:bCs/>
          <w:spacing w:val="-2"/>
        </w:rPr>
        <w:t>н</w:t>
      </w:r>
      <w:r w:rsidRPr="009B420C">
        <w:rPr>
          <w:bCs/>
        </w:rPr>
        <w:t>и</w:t>
      </w:r>
      <w:r w:rsidRPr="009B420C">
        <w:rPr>
          <w:bCs/>
          <w:spacing w:val="-1"/>
        </w:rPr>
        <w:t>к</w:t>
      </w:r>
      <w:r w:rsidRPr="009B420C">
        <w:rPr>
          <w:bCs/>
        </w:rPr>
        <w:t>а</w:t>
      </w:r>
      <w:r w:rsidRPr="009B420C">
        <w:rPr>
          <w:bCs/>
          <w:spacing w:val="2"/>
        </w:rPr>
        <w:t xml:space="preserve"> </w:t>
      </w:r>
      <w:r w:rsidRPr="009B420C">
        <w:rPr>
          <w:bCs/>
          <w:spacing w:val="-2"/>
        </w:rPr>
        <w:t>н</w:t>
      </w:r>
      <w:r w:rsidRPr="009B420C">
        <w:rPr>
          <w:bCs/>
        </w:rPr>
        <w:t>а</w:t>
      </w:r>
      <w:r w:rsidRPr="009B420C">
        <w:rPr>
          <w:bCs/>
          <w:spacing w:val="4"/>
        </w:rPr>
        <w:t xml:space="preserve"> </w:t>
      </w:r>
      <w:r w:rsidRPr="009B420C">
        <w:rPr>
          <w:bCs/>
        </w:rPr>
        <w:t>територи</w:t>
      </w:r>
      <w:r w:rsidRPr="009B420C">
        <w:rPr>
          <w:bCs/>
          <w:spacing w:val="-1"/>
        </w:rPr>
        <w:t>ј</w:t>
      </w:r>
      <w:r w:rsidRPr="009B420C">
        <w:rPr>
          <w:bCs/>
        </w:rPr>
        <w:t>и државе и</w:t>
      </w:r>
      <w:r w:rsidRPr="009B420C">
        <w:rPr>
          <w:bCs/>
          <w:spacing w:val="5"/>
        </w:rPr>
        <w:t xml:space="preserve"> </w:t>
      </w:r>
      <w:r w:rsidRPr="009B420C">
        <w:rPr>
          <w:bCs/>
        </w:rPr>
        <w:t>представља</w:t>
      </w:r>
      <w:r w:rsidRPr="009B420C">
        <w:rPr>
          <w:bCs/>
          <w:spacing w:val="1"/>
        </w:rPr>
        <w:t xml:space="preserve"> </w:t>
      </w:r>
      <w:r w:rsidRPr="009B420C">
        <w:rPr>
          <w:bCs/>
        </w:rPr>
        <w:t>реакцију</w:t>
      </w:r>
      <w:r w:rsidRPr="009B420C">
        <w:rPr>
          <w:bCs/>
          <w:spacing w:val="1"/>
        </w:rPr>
        <w:t xml:space="preserve"> </w:t>
      </w:r>
      <w:r w:rsidRPr="009B420C">
        <w:rPr>
          <w:bCs/>
        </w:rPr>
        <w:t>д</w:t>
      </w:r>
      <w:r w:rsidRPr="009B420C">
        <w:rPr>
          <w:bCs/>
          <w:spacing w:val="2"/>
        </w:rPr>
        <w:t>р</w:t>
      </w:r>
      <w:r w:rsidRPr="009B420C">
        <w:rPr>
          <w:bCs/>
          <w:spacing w:val="-6"/>
        </w:rPr>
        <w:t>у</w:t>
      </w:r>
      <w:r w:rsidRPr="009B420C">
        <w:rPr>
          <w:bCs/>
        </w:rPr>
        <w:t>ш</w:t>
      </w:r>
      <w:r w:rsidRPr="009B420C">
        <w:rPr>
          <w:bCs/>
          <w:spacing w:val="2"/>
        </w:rPr>
        <w:t>т</w:t>
      </w:r>
      <w:r w:rsidRPr="009B420C">
        <w:rPr>
          <w:bCs/>
        </w:rPr>
        <w:t>ва</w:t>
      </w:r>
      <w:r w:rsidRPr="009B420C">
        <w:rPr>
          <w:bCs/>
          <w:spacing w:val="5"/>
        </w:rPr>
        <w:t xml:space="preserve"> </w:t>
      </w:r>
      <w:r w:rsidRPr="009B420C">
        <w:rPr>
          <w:bCs/>
        </w:rPr>
        <w:t>у области</w:t>
      </w:r>
      <w:r w:rsidRPr="009B420C">
        <w:rPr>
          <w:bCs/>
          <w:spacing w:val="-6"/>
        </w:rPr>
        <w:t xml:space="preserve"> </w:t>
      </w:r>
      <w:r w:rsidRPr="009B420C">
        <w:rPr>
          <w:bCs/>
          <w:spacing w:val="-1"/>
        </w:rPr>
        <w:t>з</w:t>
      </w:r>
      <w:r w:rsidRPr="009B420C">
        <w:rPr>
          <w:bCs/>
        </w:rPr>
        <w:t>аштите</w:t>
      </w:r>
      <w:r w:rsidRPr="009B420C">
        <w:rPr>
          <w:bCs/>
          <w:spacing w:val="-1"/>
        </w:rPr>
        <w:t xml:space="preserve"> </w:t>
      </w:r>
      <w:r w:rsidRPr="009B420C">
        <w:rPr>
          <w:bCs/>
          <w:spacing w:val="-2"/>
        </w:rPr>
        <w:t>в</w:t>
      </w:r>
      <w:r w:rsidRPr="009B420C">
        <w:rPr>
          <w:bCs/>
        </w:rPr>
        <w:t xml:space="preserve">ода. </w:t>
      </w:r>
      <w:r w:rsidRPr="009B420C">
        <w:rPr>
          <w:bCs/>
          <w:spacing w:val="-1"/>
        </w:rPr>
        <w:t>И</w:t>
      </w:r>
      <w:r w:rsidRPr="009B420C">
        <w:rPr>
          <w:bCs/>
        </w:rPr>
        <w:t>нди</w:t>
      </w:r>
      <w:r w:rsidRPr="009B420C">
        <w:rPr>
          <w:bCs/>
          <w:spacing w:val="-1"/>
        </w:rPr>
        <w:t>к</w:t>
      </w:r>
      <w:r w:rsidRPr="009B420C">
        <w:rPr>
          <w:bCs/>
        </w:rPr>
        <w:t xml:space="preserve">атор </w:t>
      </w:r>
      <w:r w:rsidRPr="009B420C">
        <w:rPr>
          <w:bCs/>
          <w:spacing w:val="-2"/>
        </w:rPr>
        <w:t>с</w:t>
      </w:r>
      <w:r w:rsidRPr="009B420C">
        <w:rPr>
          <w:bCs/>
        </w:rPr>
        <w:t>е и</w:t>
      </w:r>
      <w:r w:rsidRPr="009B420C">
        <w:rPr>
          <w:bCs/>
          <w:spacing w:val="-1"/>
        </w:rPr>
        <w:t>з</w:t>
      </w:r>
      <w:r w:rsidRPr="009B420C">
        <w:rPr>
          <w:bCs/>
        </w:rPr>
        <w:t>ра</w:t>
      </w:r>
      <w:r w:rsidRPr="009B420C">
        <w:rPr>
          <w:bCs/>
          <w:spacing w:val="1"/>
        </w:rPr>
        <w:t>ч</w:t>
      </w:r>
      <w:r w:rsidRPr="009B420C">
        <w:rPr>
          <w:bCs/>
          <w:spacing w:val="-6"/>
        </w:rPr>
        <w:t>у</w:t>
      </w:r>
      <w:r w:rsidRPr="009B420C">
        <w:rPr>
          <w:bCs/>
        </w:rPr>
        <w:t>н</w:t>
      </w:r>
      <w:r w:rsidRPr="009B420C">
        <w:rPr>
          <w:bCs/>
          <w:spacing w:val="2"/>
        </w:rPr>
        <w:t>а</w:t>
      </w:r>
      <w:r w:rsidRPr="009B420C">
        <w:rPr>
          <w:bCs/>
        </w:rPr>
        <w:t xml:space="preserve">ва </w:t>
      </w:r>
      <w:r w:rsidRPr="009B420C">
        <w:rPr>
          <w:bCs/>
          <w:spacing w:val="-1"/>
        </w:rPr>
        <w:t>к</w:t>
      </w:r>
      <w:r w:rsidRPr="009B420C">
        <w:rPr>
          <w:bCs/>
        </w:rPr>
        <w:t xml:space="preserve">ао </w:t>
      </w:r>
      <w:r w:rsidRPr="009B420C">
        <w:rPr>
          <w:bCs/>
          <w:spacing w:val="-1"/>
        </w:rPr>
        <w:t>к</w:t>
      </w:r>
      <w:r w:rsidRPr="009B420C">
        <w:rPr>
          <w:bCs/>
        </w:rPr>
        <w:t>оли</w:t>
      </w:r>
      <w:r w:rsidRPr="009B420C">
        <w:rPr>
          <w:bCs/>
          <w:spacing w:val="-1"/>
        </w:rPr>
        <w:t>ч</w:t>
      </w:r>
      <w:r w:rsidRPr="009B420C">
        <w:rPr>
          <w:bCs/>
        </w:rPr>
        <w:t>ник бро</w:t>
      </w:r>
      <w:r w:rsidRPr="009B420C">
        <w:rPr>
          <w:bCs/>
          <w:spacing w:val="-1"/>
        </w:rPr>
        <w:t>ј</w:t>
      </w:r>
      <w:r w:rsidRPr="009B420C">
        <w:rPr>
          <w:bCs/>
        </w:rPr>
        <w:t>а становни</w:t>
      </w:r>
      <w:r w:rsidRPr="009B420C">
        <w:rPr>
          <w:bCs/>
          <w:spacing w:val="-1"/>
        </w:rPr>
        <w:t>к</w:t>
      </w:r>
      <w:r w:rsidRPr="009B420C">
        <w:rPr>
          <w:bCs/>
        </w:rPr>
        <w:t>а при</w:t>
      </w:r>
      <w:r w:rsidRPr="009B420C">
        <w:rPr>
          <w:bCs/>
          <w:spacing w:val="-1"/>
        </w:rPr>
        <w:t>к</w:t>
      </w:r>
      <w:r w:rsidRPr="009B420C">
        <w:rPr>
          <w:bCs/>
          <w:spacing w:val="2"/>
        </w:rPr>
        <w:t>љ</w:t>
      </w:r>
      <w:r w:rsidRPr="009B420C">
        <w:rPr>
          <w:bCs/>
          <w:spacing w:val="-6"/>
        </w:rPr>
        <w:t>у</w:t>
      </w:r>
      <w:r w:rsidRPr="009B420C">
        <w:rPr>
          <w:bCs/>
          <w:spacing w:val="-1"/>
        </w:rPr>
        <w:t>ч</w:t>
      </w:r>
      <w:r w:rsidRPr="009B420C">
        <w:rPr>
          <w:bCs/>
          <w:spacing w:val="2"/>
        </w:rPr>
        <w:t>е</w:t>
      </w:r>
      <w:r w:rsidRPr="009B420C">
        <w:rPr>
          <w:bCs/>
        </w:rPr>
        <w:t>них</w:t>
      </w:r>
      <w:r w:rsidRPr="009B420C">
        <w:rPr>
          <w:bCs/>
          <w:spacing w:val="23"/>
        </w:rPr>
        <w:t xml:space="preserve"> </w:t>
      </w:r>
      <w:r w:rsidRPr="009B420C">
        <w:rPr>
          <w:bCs/>
          <w:spacing w:val="-2"/>
        </w:rPr>
        <w:t>н</w:t>
      </w:r>
      <w:r w:rsidRPr="009B420C">
        <w:rPr>
          <w:bCs/>
        </w:rPr>
        <w:t>а</w:t>
      </w:r>
      <w:r w:rsidRPr="009B420C">
        <w:rPr>
          <w:bCs/>
          <w:spacing w:val="22"/>
        </w:rPr>
        <w:t xml:space="preserve"> </w:t>
      </w:r>
      <w:r w:rsidRPr="009B420C">
        <w:rPr>
          <w:bCs/>
        </w:rPr>
        <w:t>постр</w:t>
      </w:r>
      <w:r w:rsidRPr="009B420C">
        <w:rPr>
          <w:bCs/>
          <w:spacing w:val="-2"/>
        </w:rPr>
        <w:t>о</w:t>
      </w:r>
      <w:r w:rsidRPr="009B420C">
        <w:rPr>
          <w:bCs/>
          <w:spacing w:val="1"/>
        </w:rPr>
        <w:t>ј</w:t>
      </w:r>
      <w:r w:rsidRPr="009B420C">
        <w:rPr>
          <w:bCs/>
        </w:rPr>
        <w:t>е</w:t>
      </w:r>
      <w:r w:rsidRPr="009B420C">
        <w:rPr>
          <w:bCs/>
          <w:spacing w:val="-1"/>
        </w:rPr>
        <w:t>њ</w:t>
      </w:r>
      <w:r w:rsidRPr="009B420C">
        <w:rPr>
          <w:bCs/>
        </w:rPr>
        <w:t>а</w:t>
      </w:r>
      <w:r w:rsidRPr="009B420C">
        <w:rPr>
          <w:bCs/>
          <w:spacing w:val="20"/>
        </w:rPr>
        <w:t xml:space="preserve"> </w:t>
      </w:r>
      <w:r w:rsidRPr="009B420C">
        <w:rPr>
          <w:bCs/>
          <w:spacing w:val="-1"/>
        </w:rPr>
        <w:t>з</w:t>
      </w:r>
      <w:r w:rsidRPr="009B420C">
        <w:rPr>
          <w:bCs/>
        </w:rPr>
        <w:t>а</w:t>
      </w:r>
      <w:r w:rsidRPr="009B420C">
        <w:rPr>
          <w:bCs/>
          <w:spacing w:val="22"/>
        </w:rPr>
        <w:t xml:space="preserve"> </w:t>
      </w:r>
      <w:r w:rsidRPr="009B420C">
        <w:rPr>
          <w:bCs/>
        </w:rPr>
        <w:t>п</w:t>
      </w:r>
      <w:r w:rsidRPr="009B420C">
        <w:rPr>
          <w:bCs/>
          <w:spacing w:val="-2"/>
        </w:rPr>
        <w:t>р</w:t>
      </w:r>
      <w:r w:rsidRPr="009B420C">
        <w:rPr>
          <w:bCs/>
        </w:rPr>
        <w:t>е</w:t>
      </w:r>
      <w:r w:rsidRPr="009B420C">
        <w:rPr>
          <w:bCs/>
          <w:spacing w:val="-1"/>
        </w:rPr>
        <w:t>ч</w:t>
      </w:r>
      <w:r w:rsidRPr="009B420C">
        <w:rPr>
          <w:bCs/>
        </w:rPr>
        <w:t>ишћав</w:t>
      </w:r>
      <w:r w:rsidRPr="009B420C">
        <w:rPr>
          <w:bCs/>
          <w:spacing w:val="-2"/>
        </w:rPr>
        <w:t>а</w:t>
      </w:r>
      <w:r w:rsidRPr="009B420C">
        <w:rPr>
          <w:bCs/>
          <w:spacing w:val="1"/>
        </w:rPr>
        <w:t>њ</w:t>
      </w:r>
      <w:r w:rsidRPr="009B420C">
        <w:rPr>
          <w:bCs/>
        </w:rPr>
        <w:t>е</w:t>
      </w:r>
      <w:r w:rsidRPr="009B420C">
        <w:rPr>
          <w:bCs/>
          <w:spacing w:val="18"/>
        </w:rPr>
        <w:t xml:space="preserve"> </w:t>
      </w:r>
      <w:r w:rsidRPr="009B420C">
        <w:rPr>
          <w:bCs/>
        </w:rPr>
        <w:t>от</w:t>
      </w:r>
      <w:r w:rsidRPr="009B420C">
        <w:rPr>
          <w:bCs/>
          <w:spacing w:val="-2"/>
        </w:rPr>
        <w:t>п</w:t>
      </w:r>
      <w:r w:rsidRPr="009B420C">
        <w:rPr>
          <w:bCs/>
        </w:rPr>
        <w:t>адних</w:t>
      </w:r>
      <w:r w:rsidRPr="009B420C">
        <w:rPr>
          <w:bCs/>
          <w:spacing w:val="21"/>
        </w:rPr>
        <w:t xml:space="preserve"> </w:t>
      </w:r>
      <w:r w:rsidRPr="009B420C">
        <w:rPr>
          <w:bCs/>
        </w:rPr>
        <w:t>во</w:t>
      </w:r>
      <w:r w:rsidRPr="009B420C">
        <w:rPr>
          <w:bCs/>
          <w:spacing w:val="-2"/>
        </w:rPr>
        <w:t>д</w:t>
      </w:r>
      <w:r w:rsidRPr="009B420C">
        <w:rPr>
          <w:bCs/>
        </w:rPr>
        <w:t>а</w:t>
      </w:r>
      <w:r w:rsidRPr="009B420C">
        <w:rPr>
          <w:bCs/>
          <w:spacing w:val="19"/>
        </w:rPr>
        <w:t xml:space="preserve"> </w:t>
      </w:r>
      <w:r w:rsidRPr="009B420C">
        <w:rPr>
          <w:bCs/>
        </w:rPr>
        <w:t>из</w:t>
      </w:r>
      <w:r w:rsidRPr="009B420C">
        <w:rPr>
          <w:bCs/>
          <w:spacing w:val="22"/>
        </w:rPr>
        <w:t xml:space="preserve"> </w:t>
      </w:r>
      <w:r w:rsidRPr="009B420C">
        <w:rPr>
          <w:bCs/>
          <w:spacing w:val="-1"/>
        </w:rPr>
        <w:t>ј</w:t>
      </w:r>
      <w:r w:rsidRPr="009B420C">
        <w:rPr>
          <w:bCs/>
        </w:rPr>
        <w:t xml:space="preserve">авне </w:t>
      </w:r>
      <w:r w:rsidRPr="009B420C">
        <w:rPr>
          <w:bCs/>
          <w:spacing w:val="-1"/>
        </w:rPr>
        <w:t>к</w:t>
      </w:r>
      <w:r w:rsidRPr="009B420C">
        <w:rPr>
          <w:bCs/>
        </w:rPr>
        <w:t>анали</w:t>
      </w:r>
      <w:r w:rsidRPr="009B420C">
        <w:rPr>
          <w:bCs/>
          <w:spacing w:val="-1"/>
        </w:rPr>
        <w:t>з</w:t>
      </w:r>
      <w:r w:rsidRPr="009B420C">
        <w:rPr>
          <w:bCs/>
        </w:rPr>
        <w:t>ац</w:t>
      </w:r>
      <w:r w:rsidRPr="009B420C">
        <w:rPr>
          <w:bCs/>
          <w:spacing w:val="-2"/>
        </w:rPr>
        <w:t>и</w:t>
      </w:r>
      <w:r w:rsidRPr="009B420C">
        <w:rPr>
          <w:bCs/>
          <w:spacing w:val="1"/>
        </w:rPr>
        <w:t>ј</w:t>
      </w:r>
      <w:r w:rsidRPr="009B420C">
        <w:rPr>
          <w:bCs/>
        </w:rPr>
        <w:t>е са</w:t>
      </w:r>
      <w:r w:rsidRPr="009B420C">
        <w:rPr>
          <w:bCs/>
          <w:spacing w:val="5"/>
        </w:rPr>
        <w:t xml:space="preserve"> </w:t>
      </w:r>
      <w:r w:rsidRPr="009B420C">
        <w:rPr>
          <w:bCs/>
        </w:rPr>
        <w:t>пр</w:t>
      </w:r>
      <w:r w:rsidRPr="009B420C">
        <w:rPr>
          <w:bCs/>
          <w:spacing w:val="-2"/>
        </w:rPr>
        <w:t>и</w:t>
      </w:r>
      <w:r w:rsidRPr="009B420C">
        <w:rPr>
          <w:bCs/>
        </w:rPr>
        <w:t>марн</w:t>
      </w:r>
      <w:r w:rsidRPr="009B420C">
        <w:rPr>
          <w:bCs/>
          <w:spacing w:val="-2"/>
        </w:rPr>
        <w:t>и</w:t>
      </w:r>
      <w:r w:rsidRPr="009B420C">
        <w:rPr>
          <w:bCs/>
        </w:rPr>
        <w:t>м, се</w:t>
      </w:r>
      <w:r w:rsidRPr="009B420C">
        <w:rPr>
          <w:bCs/>
          <w:spacing w:val="1"/>
        </w:rPr>
        <w:t>к</w:t>
      </w:r>
      <w:r w:rsidRPr="009B420C">
        <w:rPr>
          <w:bCs/>
          <w:spacing w:val="-8"/>
        </w:rPr>
        <w:t>у</w:t>
      </w:r>
      <w:r w:rsidRPr="009B420C">
        <w:rPr>
          <w:bCs/>
          <w:spacing w:val="2"/>
        </w:rPr>
        <w:t>н</w:t>
      </w:r>
      <w:r w:rsidRPr="009B420C">
        <w:rPr>
          <w:bCs/>
        </w:rPr>
        <w:t>дарним и</w:t>
      </w:r>
      <w:r w:rsidRPr="009B420C">
        <w:rPr>
          <w:bCs/>
          <w:spacing w:val="-2"/>
        </w:rPr>
        <w:t>л</w:t>
      </w:r>
      <w:r w:rsidRPr="009B420C">
        <w:rPr>
          <w:bCs/>
        </w:rPr>
        <w:t>и терци</w:t>
      </w:r>
      <w:r w:rsidRPr="009B420C">
        <w:rPr>
          <w:bCs/>
          <w:spacing w:val="-1"/>
        </w:rPr>
        <w:t>ј</w:t>
      </w:r>
      <w:r w:rsidRPr="009B420C">
        <w:rPr>
          <w:bCs/>
        </w:rPr>
        <w:t>арним третман</w:t>
      </w:r>
      <w:r w:rsidRPr="009B420C">
        <w:rPr>
          <w:bCs/>
          <w:spacing w:val="-2"/>
        </w:rPr>
        <w:t>о</w:t>
      </w:r>
      <w:r w:rsidRPr="009B420C">
        <w:rPr>
          <w:bCs/>
        </w:rPr>
        <w:t>м (</w:t>
      </w:r>
      <w:r w:rsidRPr="009B420C">
        <w:rPr>
          <w:bCs/>
          <w:spacing w:val="-1"/>
        </w:rPr>
        <w:t>к</w:t>
      </w:r>
      <w:r w:rsidRPr="009B420C">
        <w:rPr>
          <w:bCs/>
        </w:rPr>
        <w:t>ао с</w:t>
      </w:r>
      <w:r w:rsidRPr="009B420C">
        <w:rPr>
          <w:bCs/>
          <w:spacing w:val="1"/>
        </w:rPr>
        <w:t>к</w:t>
      </w:r>
      <w:r w:rsidRPr="009B420C">
        <w:rPr>
          <w:bCs/>
          <w:spacing w:val="-6"/>
        </w:rPr>
        <w:t>у</w:t>
      </w:r>
      <w:r w:rsidRPr="009B420C">
        <w:rPr>
          <w:bCs/>
        </w:rPr>
        <w:t>пом техни</w:t>
      </w:r>
      <w:r w:rsidRPr="009B420C">
        <w:rPr>
          <w:bCs/>
          <w:spacing w:val="-1"/>
        </w:rPr>
        <w:t>чк</w:t>
      </w:r>
      <w:r w:rsidRPr="009B420C">
        <w:rPr>
          <w:bCs/>
        </w:rPr>
        <w:t>о-са</w:t>
      </w:r>
      <w:r w:rsidRPr="009B420C">
        <w:rPr>
          <w:bCs/>
          <w:spacing w:val="-2"/>
        </w:rPr>
        <w:t>н</w:t>
      </w:r>
      <w:r w:rsidRPr="009B420C">
        <w:rPr>
          <w:bCs/>
        </w:rPr>
        <w:t>итарних об</w:t>
      </w:r>
      <w:r w:rsidRPr="009B420C">
        <w:rPr>
          <w:bCs/>
          <w:spacing w:val="-1"/>
        </w:rPr>
        <w:t>ј</w:t>
      </w:r>
      <w:r w:rsidRPr="009B420C">
        <w:rPr>
          <w:bCs/>
        </w:rPr>
        <w:t>е</w:t>
      </w:r>
      <w:r w:rsidRPr="009B420C">
        <w:rPr>
          <w:bCs/>
          <w:spacing w:val="-1"/>
        </w:rPr>
        <w:t>к</w:t>
      </w:r>
      <w:r w:rsidRPr="009B420C">
        <w:rPr>
          <w:bCs/>
        </w:rPr>
        <w:t>ата</w:t>
      </w:r>
      <w:r w:rsidRPr="009B420C">
        <w:rPr>
          <w:bCs/>
          <w:spacing w:val="24"/>
        </w:rPr>
        <w:t xml:space="preserve"> </w:t>
      </w:r>
      <w:r w:rsidRPr="009B420C">
        <w:rPr>
          <w:bCs/>
          <w:spacing w:val="-1"/>
        </w:rPr>
        <w:t>к</w:t>
      </w:r>
      <w:r w:rsidRPr="009B420C">
        <w:rPr>
          <w:bCs/>
        </w:rPr>
        <w:t>о</w:t>
      </w:r>
      <w:r w:rsidRPr="009B420C">
        <w:rPr>
          <w:bCs/>
          <w:spacing w:val="-1"/>
        </w:rPr>
        <w:t>ј</w:t>
      </w:r>
      <w:r w:rsidRPr="009B420C">
        <w:rPr>
          <w:bCs/>
        </w:rPr>
        <w:t>има се обе</w:t>
      </w:r>
      <w:r w:rsidRPr="009B420C">
        <w:rPr>
          <w:bCs/>
          <w:spacing w:val="-1"/>
        </w:rPr>
        <w:t>з</w:t>
      </w:r>
      <w:r w:rsidRPr="009B420C">
        <w:rPr>
          <w:bCs/>
        </w:rPr>
        <w:t>бе</w:t>
      </w:r>
      <w:r w:rsidRPr="009B420C">
        <w:rPr>
          <w:bCs/>
          <w:spacing w:val="2"/>
        </w:rPr>
        <w:t>ђ</w:t>
      </w:r>
      <w:r w:rsidRPr="009B420C">
        <w:rPr>
          <w:bCs/>
          <w:spacing w:val="-6"/>
        </w:rPr>
        <w:t>у</w:t>
      </w:r>
      <w:r w:rsidRPr="009B420C">
        <w:rPr>
          <w:bCs/>
          <w:spacing w:val="1"/>
        </w:rPr>
        <w:t>ј</w:t>
      </w:r>
      <w:r w:rsidRPr="009B420C">
        <w:rPr>
          <w:bCs/>
        </w:rPr>
        <w:t>е непре</w:t>
      </w:r>
      <w:r w:rsidRPr="009B420C">
        <w:rPr>
          <w:bCs/>
          <w:spacing w:val="-1"/>
        </w:rPr>
        <w:t>к</w:t>
      </w:r>
      <w:r w:rsidRPr="009B420C">
        <w:rPr>
          <w:bCs/>
        </w:rPr>
        <w:t xml:space="preserve">идно и </w:t>
      </w:r>
      <w:r w:rsidRPr="009B420C">
        <w:rPr>
          <w:bCs/>
          <w:spacing w:val="-2"/>
        </w:rPr>
        <w:t>с</w:t>
      </w:r>
      <w:r w:rsidRPr="009B420C">
        <w:rPr>
          <w:bCs/>
        </w:rPr>
        <w:t>исте</w:t>
      </w:r>
      <w:r w:rsidRPr="009B420C">
        <w:rPr>
          <w:bCs/>
          <w:spacing w:val="-1"/>
        </w:rPr>
        <w:t>м</w:t>
      </w:r>
      <w:r w:rsidRPr="009B420C">
        <w:rPr>
          <w:bCs/>
        </w:rPr>
        <w:t>атс</w:t>
      </w:r>
      <w:r w:rsidRPr="009B420C">
        <w:rPr>
          <w:bCs/>
          <w:spacing w:val="-1"/>
        </w:rPr>
        <w:t>к</w:t>
      </w:r>
      <w:r w:rsidRPr="009B420C">
        <w:rPr>
          <w:bCs/>
        </w:rPr>
        <w:t>о са</w:t>
      </w:r>
      <w:r w:rsidRPr="009B420C">
        <w:rPr>
          <w:bCs/>
          <w:spacing w:val="1"/>
        </w:rPr>
        <w:t>к</w:t>
      </w:r>
      <w:r w:rsidRPr="009B420C">
        <w:rPr>
          <w:bCs/>
          <w:spacing w:val="-8"/>
        </w:rPr>
        <w:t>у</w:t>
      </w:r>
      <w:r w:rsidRPr="009B420C">
        <w:rPr>
          <w:bCs/>
          <w:spacing w:val="2"/>
        </w:rPr>
        <w:t>п</w:t>
      </w:r>
      <w:r w:rsidRPr="009B420C">
        <w:rPr>
          <w:bCs/>
        </w:rPr>
        <w:t>ља</w:t>
      </w:r>
      <w:r w:rsidRPr="009B420C">
        <w:rPr>
          <w:bCs/>
          <w:spacing w:val="1"/>
        </w:rPr>
        <w:t>њ</w:t>
      </w:r>
      <w:r w:rsidRPr="009B420C">
        <w:rPr>
          <w:bCs/>
        </w:rPr>
        <w:t>е, одвође</w:t>
      </w:r>
      <w:r w:rsidRPr="009B420C">
        <w:rPr>
          <w:bCs/>
          <w:spacing w:val="1"/>
        </w:rPr>
        <w:t>њ</w:t>
      </w:r>
      <w:r w:rsidRPr="009B420C">
        <w:rPr>
          <w:bCs/>
          <w:spacing w:val="-2"/>
        </w:rPr>
        <w:t>е</w:t>
      </w:r>
      <w:r w:rsidRPr="009B420C">
        <w:rPr>
          <w:bCs/>
        </w:rPr>
        <w:t>, пре</w:t>
      </w:r>
      <w:r w:rsidRPr="009B420C">
        <w:rPr>
          <w:bCs/>
          <w:spacing w:val="-1"/>
        </w:rPr>
        <w:t>ч</w:t>
      </w:r>
      <w:r w:rsidRPr="009B420C">
        <w:rPr>
          <w:bCs/>
        </w:rPr>
        <w:t>ишћа</w:t>
      </w:r>
      <w:r w:rsidRPr="009B420C">
        <w:rPr>
          <w:bCs/>
          <w:spacing w:val="-2"/>
        </w:rPr>
        <w:t>в</w:t>
      </w:r>
      <w:r w:rsidRPr="009B420C">
        <w:rPr>
          <w:bCs/>
        </w:rPr>
        <w:t>а</w:t>
      </w:r>
      <w:r w:rsidRPr="009B420C">
        <w:rPr>
          <w:bCs/>
          <w:spacing w:val="1"/>
        </w:rPr>
        <w:t>њ</w:t>
      </w:r>
      <w:r w:rsidRPr="009B420C">
        <w:rPr>
          <w:bCs/>
        </w:rPr>
        <w:t>е</w:t>
      </w:r>
      <w:r w:rsidRPr="009B420C">
        <w:rPr>
          <w:bCs/>
          <w:spacing w:val="4"/>
        </w:rPr>
        <w:t xml:space="preserve"> </w:t>
      </w:r>
      <w:r w:rsidRPr="009B420C">
        <w:rPr>
          <w:bCs/>
        </w:rPr>
        <w:t>и</w:t>
      </w:r>
      <w:r w:rsidRPr="009B420C">
        <w:rPr>
          <w:bCs/>
          <w:spacing w:val="9"/>
        </w:rPr>
        <w:t xml:space="preserve"> </w:t>
      </w:r>
      <w:r w:rsidRPr="009B420C">
        <w:rPr>
          <w:bCs/>
          <w:spacing w:val="-2"/>
        </w:rPr>
        <w:t>и</w:t>
      </w:r>
      <w:r w:rsidRPr="009B420C">
        <w:rPr>
          <w:bCs/>
        </w:rPr>
        <w:t>с</w:t>
      </w:r>
      <w:r w:rsidRPr="009B420C">
        <w:rPr>
          <w:bCs/>
          <w:spacing w:val="2"/>
        </w:rPr>
        <w:t>п</w:t>
      </w:r>
      <w:r w:rsidRPr="009B420C">
        <w:rPr>
          <w:bCs/>
          <w:spacing w:val="-6"/>
        </w:rPr>
        <w:t>у</w:t>
      </w:r>
      <w:r w:rsidRPr="009B420C">
        <w:rPr>
          <w:bCs/>
        </w:rPr>
        <w:t>шта</w:t>
      </w:r>
      <w:r w:rsidRPr="009B420C">
        <w:rPr>
          <w:bCs/>
          <w:spacing w:val="1"/>
        </w:rPr>
        <w:t>њ</w:t>
      </w:r>
      <w:r w:rsidRPr="009B420C">
        <w:rPr>
          <w:bCs/>
        </w:rPr>
        <w:t>е</w:t>
      </w:r>
      <w:r w:rsidRPr="009B420C">
        <w:rPr>
          <w:bCs/>
          <w:spacing w:val="8"/>
        </w:rPr>
        <w:t xml:space="preserve"> </w:t>
      </w:r>
      <w:r w:rsidRPr="009B420C">
        <w:rPr>
          <w:bCs/>
        </w:rPr>
        <w:t>отпадних</w:t>
      </w:r>
      <w:r w:rsidRPr="009B420C">
        <w:rPr>
          <w:bCs/>
          <w:spacing w:val="8"/>
        </w:rPr>
        <w:t xml:space="preserve"> </w:t>
      </w:r>
      <w:r w:rsidRPr="009B420C">
        <w:rPr>
          <w:bCs/>
        </w:rPr>
        <w:t>и</w:t>
      </w:r>
      <w:r w:rsidRPr="009B420C">
        <w:rPr>
          <w:bCs/>
          <w:spacing w:val="7"/>
        </w:rPr>
        <w:t xml:space="preserve"> </w:t>
      </w:r>
      <w:r w:rsidRPr="009B420C">
        <w:rPr>
          <w:bCs/>
        </w:rPr>
        <w:t>атмос</w:t>
      </w:r>
      <w:r w:rsidRPr="009B420C">
        <w:rPr>
          <w:bCs/>
          <w:spacing w:val="-1"/>
        </w:rPr>
        <w:t>ф</w:t>
      </w:r>
      <w:r w:rsidRPr="009B420C">
        <w:rPr>
          <w:bCs/>
        </w:rPr>
        <w:t>ерс</w:t>
      </w:r>
      <w:r w:rsidRPr="009B420C">
        <w:rPr>
          <w:bCs/>
          <w:spacing w:val="-1"/>
        </w:rPr>
        <w:t>к</w:t>
      </w:r>
      <w:r w:rsidRPr="009B420C">
        <w:rPr>
          <w:bCs/>
        </w:rPr>
        <w:t>их</w:t>
      </w:r>
      <w:r w:rsidRPr="009B420C">
        <w:rPr>
          <w:bCs/>
          <w:spacing w:val="-1"/>
        </w:rPr>
        <w:t xml:space="preserve"> </w:t>
      </w:r>
      <w:r w:rsidRPr="009B420C">
        <w:rPr>
          <w:bCs/>
        </w:rPr>
        <w:t>вода</w:t>
      </w:r>
      <w:r w:rsidRPr="009B420C">
        <w:rPr>
          <w:bCs/>
          <w:spacing w:val="5"/>
        </w:rPr>
        <w:t xml:space="preserve"> </w:t>
      </w:r>
      <w:r w:rsidRPr="009B420C">
        <w:rPr>
          <w:bCs/>
          <w:spacing w:val="-2"/>
        </w:rPr>
        <w:t>н</w:t>
      </w:r>
      <w:r w:rsidRPr="009B420C">
        <w:rPr>
          <w:bCs/>
        </w:rPr>
        <w:t>асеља</w:t>
      </w:r>
      <w:r w:rsidRPr="009B420C">
        <w:rPr>
          <w:bCs/>
          <w:spacing w:val="3"/>
        </w:rPr>
        <w:t xml:space="preserve"> </w:t>
      </w:r>
      <w:r w:rsidRPr="009B420C">
        <w:rPr>
          <w:bCs/>
        </w:rPr>
        <w:t>и привреде</w:t>
      </w:r>
      <w:r w:rsidRPr="009B420C">
        <w:rPr>
          <w:bCs/>
          <w:spacing w:val="55"/>
        </w:rPr>
        <w:t xml:space="preserve"> </w:t>
      </w:r>
      <w:r w:rsidRPr="009B420C">
        <w:rPr>
          <w:bCs/>
        </w:rPr>
        <w:t>у одго</w:t>
      </w:r>
      <w:r w:rsidRPr="009B420C">
        <w:rPr>
          <w:bCs/>
          <w:spacing w:val="-2"/>
        </w:rPr>
        <w:t>в</w:t>
      </w:r>
      <w:r w:rsidRPr="009B420C">
        <w:rPr>
          <w:bCs/>
        </w:rPr>
        <w:t>ара</w:t>
      </w:r>
      <w:r w:rsidRPr="009B420C">
        <w:rPr>
          <w:bCs/>
          <w:spacing w:val="3"/>
        </w:rPr>
        <w:t>ј</w:t>
      </w:r>
      <w:r w:rsidRPr="009B420C">
        <w:rPr>
          <w:bCs/>
          <w:spacing w:val="-8"/>
        </w:rPr>
        <w:t>у</w:t>
      </w:r>
      <w:r w:rsidRPr="009B420C">
        <w:rPr>
          <w:bCs/>
          <w:spacing w:val="2"/>
        </w:rPr>
        <w:t>ћ</w:t>
      </w:r>
      <w:r w:rsidRPr="009B420C">
        <w:rPr>
          <w:bCs/>
        </w:rPr>
        <w:t>е</w:t>
      </w:r>
      <w:r w:rsidRPr="009B420C">
        <w:rPr>
          <w:bCs/>
          <w:spacing w:val="53"/>
        </w:rPr>
        <w:t xml:space="preserve"> </w:t>
      </w:r>
      <w:r w:rsidRPr="009B420C">
        <w:rPr>
          <w:bCs/>
        </w:rPr>
        <w:t>пр</w:t>
      </w:r>
      <w:r w:rsidRPr="009B420C">
        <w:rPr>
          <w:bCs/>
          <w:spacing w:val="-2"/>
        </w:rPr>
        <w:t>и</w:t>
      </w:r>
      <w:r w:rsidRPr="009B420C">
        <w:rPr>
          <w:bCs/>
          <w:spacing w:val="1"/>
        </w:rPr>
        <w:t>ј</w:t>
      </w:r>
      <w:r w:rsidRPr="009B420C">
        <w:rPr>
          <w:bCs/>
        </w:rPr>
        <w:t>ем</w:t>
      </w:r>
      <w:r w:rsidRPr="009B420C">
        <w:rPr>
          <w:bCs/>
          <w:spacing w:val="-2"/>
        </w:rPr>
        <w:t>н</w:t>
      </w:r>
      <w:r w:rsidRPr="009B420C">
        <w:rPr>
          <w:bCs/>
        </w:rPr>
        <w:t>и</w:t>
      </w:r>
      <w:r w:rsidRPr="009B420C">
        <w:rPr>
          <w:bCs/>
          <w:spacing w:val="-1"/>
        </w:rPr>
        <w:t>к</w:t>
      </w:r>
      <w:r w:rsidRPr="009B420C">
        <w:rPr>
          <w:bCs/>
        </w:rPr>
        <w:t>е-рецип</w:t>
      </w:r>
      <w:r w:rsidRPr="009B420C">
        <w:rPr>
          <w:bCs/>
          <w:spacing w:val="-2"/>
        </w:rPr>
        <w:t>и</w:t>
      </w:r>
      <w:r w:rsidRPr="009B420C">
        <w:rPr>
          <w:bCs/>
          <w:spacing w:val="1"/>
        </w:rPr>
        <w:t>ј</w:t>
      </w:r>
      <w:r w:rsidRPr="009B420C">
        <w:rPr>
          <w:bCs/>
        </w:rPr>
        <w:t>ент</w:t>
      </w:r>
      <w:r w:rsidRPr="009B420C">
        <w:rPr>
          <w:bCs/>
          <w:spacing w:val="-2"/>
        </w:rPr>
        <w:t>е</w:t>
      </w:r>
      <w:r w:rsidRPr="009B420C">
        <w:rPr>
          <w:bCs/>
        </w:rPr>
        <w:t>)</w:t>
      </w:r>
      <w:r w:rsidRPr="009B420C">
        <w:rPr>
          <w:bCs/>
          <w:spacing w:val="48"/>
        </w:rPr>
        <w:t xml:space="preserve"> </w:t>
      </w:r>
      <w:r w:rsidRPr="009B420C">
        <w:rPr>
          <w:bCs/>
        </w:rPr>
        <w:t xml:space="preserve">и </w:t>
      </w:r>
      <w:r w:rsidRPr="009B420C">
        <w:rPr>
          <w:bCs/>
          <w:spacing w:val="-6"/>
        </w:rPr>
        <w:t>у</w:t>
      </w:r>
      <w:r w:rsidRPr="009B420C">
        <w:rPr>
          <w:bCs/>
          <w:spacing w:val="3"/>
        </w:rPr>
        <w:t>к</w:t>
      </w:r>
      <w:r w:rsidRPr="009B420C">
        <w:rPr>
          <w:bCs/>
          <w:spacing w:val="-6"/>
        </w:rPr>
        <w:t>у</w:t>
      </w:r>
      <w:r w:rsidRPr="009B420C">
        <w:rPr>
          <w:bCs/>
          <w:spacing w:val="2"/>
        </w:rPr>
        <w:t>п</w:t>
      </w:r>
      <w:r w:rsidRPr="009B420C">
        <w:rPr>
          <w:bCs/>
        </w:rPr>
        <w:t>н</w:t>
      </w:r>
      <w:r w:rsidRPr="009B420C">
        <w:rPr>
          <w:bCs/>
          <w:spacing w:val="2"/>
        </w:rPr>
        <w:t>о</w:t>
      </w:r>
      <w:r w:rsidRPr="009B420C">
        <w:rPr>
          <w:bCs/>
        </w:rPr>
        <w:t>г бр</w:t>
      </w:r>
      <w:r w:rsidRPr="009B420C">
        <w:rPr>
          <w:bCs/>
          <w:spacing w:val="-2"/>
        </w:rPr>
        <w:t>о</w:t>
      </w:r>
      <w:r w:rsidRPr="009B420C">
        <w:rPr>
          <w:bCs/>
          <w:spacing w:val="1"/>
        </w:rPr>
        <w:t>ј</w:t>
      </w:r>
      <w:r w:rsidRPr="009B420C">
        <w:rPr>
          <w:bCs/>
        </w:rPr>
        <w:t>а станов</w:t>
      </w:r>
      <w:r w:rsidRPr="009B420C">
        <w:rPr>
          <w:bCs/>
          <w:spacing w:val="-2"/>
        </w:rPr>
        <w:t>н</w:t>
      </w:r>
      <w:r w:rsidRPr="009B420C">
        <w:rPr>
          <w:bCs/>
        </w:rPr>
        <w:t>и</w:t>
      </w:r>
      <w:r w:rsidRPr="009B420C">
        <w:rPr>
          <w:bCs/>
          <w:spacing w:val="-1"/>
        </w:rPr>
        <w:t>к</w:t>
      </w:r>
      <w:r w:rsidRPr="009B420C">
        <w:rPr>
          <w:bCs/>
        </w:rPr>
        <w:t>а</w:t>
      </w:r>
      <w:r w:rsidRPr="009B420C">
        <w:rPr>
          <w:bCs/>
          <w:spacing w:val="-4"/>
        </w:rPr>
        <w:t xml:space="preserve"> </w:t>
      </w:r>
      <w:r w:rsidRPr="009B420C">
        <w:rPr>
          <w:bCs/>
        </w:rPr>
        <w:t>по</w:t>
      </w:r>
      <w:r w:rsidRPr="009B420C">
        <w:rPr>
          <w:bCs/>
          <w:spacing w:val="-1"/>
        </w:rPr>
        <w:t>м</w:t>
      </w:r>
      <w:r w:rsidRPr="009B420C">
        <w:rPr>
          <w:bCs/>
        </w:rPr>
        <w:t>ножен</w:t>
      </w:r>
      <w:r w:rsidRPr="009B420C">
        <w:rPr>
          <w:bCs/>
          <w:spacing w:val="-7"/>
        </w:rPr>
        <w:t xml:space="preserve"> </w:t>
      </w:r>
      <w:r w:rsidRPr="009B420C">
        <w:rPr>
          <w:bCs/>
          <w:spacing w:val="-2"/>
        </w:rPr>
        <w:t>с</w:t>
      </w:r>
      <w:r w:rsidRPr="009B420C">
        <w:rPr>
          <w:bCs/>
        </w:rPr>
        <w:t>а</w:t>
      </w:r>
      <w:r w:rsidRPr="009B420C">
        <w:rPr>
          <w:bCs/>
          <w:spacing w:val="-1"/>
        </w:rPr>
        <w:t xml:space="preserve"> </w:t>
      </w:r>
      <w:r w:rsidRPr="009B420C">
        <w:rPr>
          <w:bCs/>
        </w:rPr>
        <w:t>10</w:t>
      </w:r>
      <w:r w:rsidRPr="009B420C">
        <w:rPr>
          <w:bCs/>
          <w:spacing w:val="4"/>
        </w:rPr>
        <w:t>0</w:t>
      </w:r>
      <w:r w:rsidRPr="009B420C">
        <w:rPr>
          <w:bCs/>
        </w:rPr>
        <w:t xml:space="preserve"> </w:t>
      </w:r>
      <w:r w:rsidRPr="009B420C">
        <w:rPr>
          <w:bCs/>
          <w:color w:val="000000"/>
        </w:rPr>
        <w:t>и изражава се у процентима.</w:t>
      </w:r>
    </w:p>
    <w:p w14:paraId="16330CE2" w14:textId="77777777" w:rsidR="00A61C1E" w:rsidRPr="009B420C" w:rsidRDefault="00A61C1E" w:rsidP="004E4968">
      <w:pPr>
        <w:pStyle w:val="Slikacentrirano2019"/>
      </w:pPr>
      <w:r w:rsidRPr="009B420C">
        <w:rPr>
          <w:lang w:val="sr-Latn-RS" w:eastAsia="sr-Latn-RS"/>
        </w:rPr>
        <w:drawing>
          <wp:inline distT="0" distB="0" distL="0" distR="0" wp14:anchorId="086B62C2" wp14:editId="1AB852FE">
            <wp:extent cx="5124450" cy="2762250"/>
            <wp:effectExtent l="0" t="0" r="0" b="0"/>
            <wp:docPr id="649727978" name="Picture 649727978" descr="D:\Pictures\AGENCIJA\JA PRAVIO\2021\3.5.5. POSTROJENJA ZA PRECISCAVANJE\stanovnistvo prciscavanje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21\3.5.5. POSTROJENJA ZA PRECISCAVANJE\stanovnistvo prciscavanje 2012-2021.jpg"/>
                    <pic:cNvPicPr>
                      <a:picLocks noChangeAspect="1" noChangeArrowheads="1"/>
                    </pic:cNvPicPr>
                  </pic:nvPicPr>
                  <pic:blipFill rotWithShape="1">
                    <a:blip r:embed="rId227">
                      <a:extLst>
                        <a:ext uri="{28A0092B-C50C-407E-A947-70E740481C1C}">
                          <a14:useLocalDpi xmlns:a14="http://schemas.microsoft.com/office/drawing/2010/main" val="0"/>
                        </a:ext>
                      </a:extLst>
                    </a:blip>
                    <a:srcRect l="1091" t="1666" r="1091" b="1666"/>
                    <a:stretch/>
                  </pic:blipFill>
                  <pic:spPr bwMode="auto">
                    <a:xfrm>
                      <a:off x="0" y="0"/>
                      <a:ext cx="5124450" cy="2762250"/>
                    </a:xfrm>
                    <a:prstGeom prst="rect">
                      <a:avLst/>
                    </a:prstGeom>
                    <a:noFill/>
                    <a:ln>
                      <a:noFill/>
                    </a:ln>
                    <a:extLst>
                      <a:ext uri="{53640926-AAD7-44D8-BBD7-CCE9431645EC}">
                        <a14:shadowObscured xmlns:a14="http://schemas.microsoft.com/office/drawing/2010/main"/>
                      </a:ext>
                    </a:extLst>
                  </pic:spPr>
                </pic:pic>
              </a:graphicData>
            </a:graphic>
          </wp:inline>
        </w:drawing>
      </w:r>
    </w:p>
    <w:p w14:paraId="3F820987" w14:textId="77777777" w:rsidR="00A61C1E" w:rsidRPr="009B420C" w:rsidRDefault="00A61C1E" w:rsidP="004E4968">
      <w:pPr>
        <w:pStyle w:val="Slikacentrirano2019"/>
      </w:pPr>
      <w:r w:rsidRPr="009B420C">
        <w:t>Слика 3.5.2</w:t>
      </w:r>
      <w:r w:rsidR="003C2106" w:rsidRPr="009B420C">
        <w:t>6</w:t>
      </w:r>
      <w:r w:rsidRPr="009B420C">
        <w:t>. Проценат становништва обухваћеног третманом за пречишћавање отпадних вода у Републици Србији (2012-2021. годинe)</w:t>
      </w:r>
    </w:p>
    <w:p w14:paraId="7AB44832" w14:textId="77777777" w:rsidR="00A61C1E" w:rsidRPr="009B420C" w:rsidRDefault="00A61C1E" w:rsidP="00A61C1E">
      <w:pPr>
        <w:rPr>
          <w:bCs/>
        </w:rPr>
      </w:pPr>
    </w:p>
    <w:p w14:paraId="7142A34B" w14:textId="7457FC23" w:rsidR="00A61C1E" w:rsidRPr="009B420C" w:rsidRDefault="00A61C1E" w:rsidP="00A61C1E">
      <w:pPr>
        <w:rPr>
          <w:bCs/>
        </w:rPr>
      </w:pPr>
      <w:r w:rsidRPr="009B420C">
        <w:rPr>
          <w:bCs/>
        </w:rPr>
        <w:t>Проценат становништва обухваћеног третманом за пречишћавање отпадних вода константно расте у периоду 2012-2021. године. У 2021. години</w:t>
      </w:r>
      <w:r w:rsidR="00B76197">
        <w:rPr>
          <w:bCs/>
        </w:rPr>
        <w:t xml:space="preserve"> тај проценат</w:t>
      </w:r>
      <w:r w:rsidRPr="009B420C">
        <w:rPr>
          <w:bCs/>
        </w:rPr>
        <w:t xml:space="preserve"> износи</w:t>
      </w:r>
      <w:r w:rsidR="00B76197">
        <w:rPr>
          <w:bCs/>
        </w:rPr>
        <w:t xml:space="preserve">о је </w:t>
      </w:r>
      <w:r w:rsidRPr="009B420C">
        <w:rPr>
          <w:bCs/>
        </w:rPr>
        <w:t xml:space="preserve"> максималних 15,94% и у односу на 2012. годину порастао је за 6,05% (Слика 3.5.2</w:t>
      </w:r>
      <w:r w:rsidR="003C2106" w:rsidRPr="009B420C">
        <w:rPr>
          <w:bCs/>
        </w:rPr>
        <w:t>6</w:t>
      </w:r>
      <w:r w:rsidRPr="009B420C">
        <w:rPr>
          <w:bCs/>
        </w:rPr>
        <w:t>).</w:t>
      </w:r>
    </w:p>
    <w:p w14:paraId="247F5B46" w14:textId="56742D51" w:rsidR="00A61C1E" w:rsidRPr="009B420C" w:rsidRDefault="00A61C1E" w:rsidP="00A61C1E">
      <w:pPr>
        <w:rPr>
          <w:bCs/>
        </w:rPr>
      </w:pPr>
      <w:r w:rsidRPr="009B420C">
        <w:rPr>
          <w:bCs/>
        </w:rPr>
        <w:t xml:space="preserve">Проценат становништва обухваћеног третманом за пречишћавање отпадних вода у зависности од врсте третмана има такође повољан (растући) тренд у периоду 2012-2021. године за секундарни и терцијарни третман док је за примарни третман тренд безначајан. У периоду 2016-2021. године значајно је порастао терцијарни третман као најсавршенији третман пречишћавања и 5,3% становништва је прикључено на овај третман у 2021. години. Ова врста третмана отпадних вода је у 2021. години у односу на 2012. годину већа </w:t>
      </w:r>
      <w:r w:rsidR="00B76197">
        <w:rPr>
          <w:bCs/>
        </w:rPr>
        <w:t xml:space="preserve">је </w:t>
      </w:r>
      <w:r w:rsidRPr="009B420C">
        <w:rPr>
          <w:bCs/>
        </w:rPr>
        <w:t>за 3,98% (Слика 3.5.2</w:t>
      </w:r>
      <w:r w:rsidR="003C2106" w:rsidRPr="009B420C">
        <w:rPr>
          <w:bCs/>
        </w:rPr>
        <w:t>7</w:t>
      </w:r>
      <w:r w:rsidRPr="009B420C">
        <w:rPr>
          <w:bCs/>
        </w:rPr>
        <w:t>).</w:t>
      </w:r>
    </w:p>
    <w:p w14:paraId="44DD5CFA" w14:textId="77777777" w:rsidR="00A61C1E" w:rsidRPr="009B420C" w:rsidRDefault="00A61C1E" w:rsidP="00A61C1E">
      <w:pPr>
        <w:rPr>
          <w:bCs/>
        </w:rPr>
      </w:pPr>
      <w:r w:rsidRPr="009B420C">
        <w:rPr>
          <w:bCs/>
        </w:rPr>
        <w:t>Највише пречишћених отпадних вода свим врстама третмана, испуштених у системе за одвођење отпадних вода у 2021. години, имају Севернобачка (97,3%) и Шумадијска (94%) област. Средњобанатска, Београдска, Браничевска, Јабланичка, Златиборска, Топличка и Нишавска област немају пречишћене отпадне у истом периоду (Слика 3.5.2</w:t>
      </w:r>
      <w:r w:rsidR="003C2106" w:rsidRPr="009B420C">
        <w:rPr>
          <w:bCs/>
        </w:rPr>
        <w:t>8</w:t>
      </w:r>
      <w:r w:rsidRPr="009B420C">
        <w:rPr>
          <w:bCs/>
        </w:rPr>
        <w:t>).</w:t>
      </w:r>
    </w:p>
    <w:p w14:paraId="7B44C6C5" w14:textId="77777777" w:rsidR="00A61C1E" w:rsidRPr="009B420C" w:rsidRDefault="00A61C1E" w:rsidP="004E4968">
      <w:pPr>
        <w:pStyle w:val="Slikacentrirano2019"/>
      </w:pPr>
      <w:r w:rsidRPr="009B420C">
        <w:rPr>
          <w:lang w:val="sr-Latn-RS" w:eastAsia="sr-Latn-RS"/>
        </w:rPr>
        <w:lastRenderedPageBreak/>
        <w:drawing>
          <wp:inline distT="0" distB="0" distL="0" distR="0" wp14:anchorId="2C549BB0" wp14:editId="44E5785E">
            <wp:extent cx="3962400" cy="2102638"/>
            <wp:effectExtent l="0" t="0" r="0" b="0"/>
            <wp:docPr id="649727979" name="Picture 649727979" descr="D:\Pictures\AGENCIJA\JA PRAVIO\2021\3.5.5. POSTROJENJA ZA PRECISCAVANJE\C vrste preciscavanja 20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21\3.5.5. POSTROJENJA ZA PRECISCAVANJE\C vrste preciscavanja 2012-2021.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065095" cy="2157133"/>
                    </a:xfrm>
                    <a:prstGeom prst="rect">
                      <a:avLst/>
                    </a:prstGeom>
                    <a:noFill/>
                    <a:ln>
                      <a:noFill/>
                    </a:ln>
                  </pic:spPr>
                </pic:pic>
              </a:graphicData>
            </a:graphic>
          </wp:inline>
        </w:drawing>
      </w:r>
    </w:p>
    <w:p w14:paraId="188A7F9C" w14:textId="77777777" w:rsidR="00A61C1E" w:rsidRPr="009B420C" w:rsidRDefault="00A61C1E" w:rsidP="004E4968">
      <w:pPr>
        <w:pStyle w:val="Slikacentrirano2019"/>
        <w:rPr>
          <w:color w:val="000000"/>
        </w:rPr>
      </w:pPr>
      <w:r w:rsidRPr="009B420C">
        <w:t>Слика 3.5.2</w:t>
      </w:r>
      <w:r w:rsidR="003C2106" w:rsidRPr="009B420C">
        <w:t>7</w:t>
      </w:r>
      <w:r w:rsidRPr="009B420C">
        <w:t>. Проценат становништва обухваћеног третманом за пречишћавање отпадних вода у зависности од врсте третмана у Републици Србији (2012-2021. годинe</w:t>
      </w:r>
      <w:r w:rsidRPr="009B420C">
        <w:rPr>
          <w:color w:val="000000"/>
        </w:rPr>
        <w:t>)</w:t>
      </w:r>
    </w:p>
    <w:p w14:paraId="144E49E2" w14:textId="77777777" w:rsidR="00A61C1E" w:rsidRPr="009B420C" w:rsidRDefault="00A61C1E" w:rsidP="004E4968">
      <w:pPr>
        <w:pStyle w:val="Slikacentrirano2019"/>
      </w:pPr>
      <w:r w:rsidRPr="009B420C">
        <w:rPr>
          <w:lang w:val="sr-Latn-RS" w:eastAsia="sr-Latn-RS"/>
        </w:rPr>
        <w:drawing>
          <wp:inline distT="0" distB="0" distL="0" distR="0" wp14:anchorId="3247884A" wp14:editId="7D444610">
            <wp:extent cx="4206240" cy="5915025"/>
            <wp:effectExtent l="0" t="0" r="3810" b="9525"/>
            <wp:docPr id="649727981" name="Picture 649727981" descr="D:\Pictures\AGENCIJA\JA PRAVIO\2021\3.5.5. POSTROJENJA ZA PRECISCAVANJE\C procenat preciscavanja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21\3.5.5. POSTROJENJA ZA PRECISCAVANJE\C procenat preciscavanja 2021.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231571" cy="5950647"/>
                    </a:xfrm>
                    <a:prstGeom prst="rect">
                      <a:avLst/>
                    </a:prstGeom>
                    <a:noFill/>
                    <a:ln>
                      <a:noFill/>
                    </a:ln>
                  </pic:spPr>
                </pic:pic>
              </a:graphicData>
            </a:graphic>
          </wp:inline>
        </w:drawing>
      </w:r>
    </w:p>
    <w:p w14:paraId="1A751E26" w14:textId="77777777" w:rsidR="00A61C1E" w:rsidRPr="009B420C" w:rsidRDefault="00A61C1E" w:rsidP="004E4968">
      <w:pPr>
        <w:pStyle w:val="Slikacentrirano2019"/>
        <w:rPr>
          <w:color w:val="000000"/>
        </w:rPr>
      </w:pPr>
      <w:r w:rsidRPr="009B420C">
        <w:t>Слика 3.5.2</w:t>
      </w:r>
      <w:r w:rsidR="003C2106" w:rsidRPr="009B420C">
        <w:t>8</w:t>
      </w:r>
      <w:r w:rsidRPr="009B420C">
        <w:t>. Пречишћене отпадне воде по областима (2021. година</w:t>
      </w:r>
      <w:r w:rsidRPr="009B420C">
        <w:rPr>
          <w:color w:val="000000"/>
        </w:rPr>
        <w:t>)</w:t>
      </w:r>
    </w:p>
    <w:p w14:paraId="1A125061" w14:textId="77777777" w:rsidR="00A61C1E" w:rsidRPr="009B420C" w:rsidRDefault="00A61C1E" w:rsidP="004E4968">
      <w:pPr>
        <w:pStyle w:val="Slikacentrirano2019"/>
      </w:pPr>
      <w:r w:rsidRPr="009B420C">
        <w:rPr>
          <w:lang w:val="sr-Latn-RS" w:eastAsia="sr-Latn-RS"/>
        </w:rPr>
        <w:lastRenderedPageBreak/>
        <w:drawing>
          <wp:inline distT="0" distB="0" distL="0" distR="0" wp14:anchorId="3F40C315" wp14:editId="3288CC6E">
            <wp:extent cx="5505450" cy="7928561"/>
            <wp:effectExtent l="0" t="0" r="0" b="0"/>
            <wp:docPr id="649727982" name="Picture 649727982" descr="D:\Pictures\AGENCIJA\JA PRAVIO\2021\3.5.5. POSTROJENJA ZA PRECISCAVANJE\PPOV_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21\3.5.5. POSTROJENJA ZA PRECISCAVANJE\PPOV_2021.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512219" cy="7938310"/>
                    </a:xfrm>
                    <a:prstGeom prst="rect">
                      <a:avLst/>
                    </a:prstGeom>
                    <a:noFill/>
                    <a:ln>
                      <a:noFill/>
                    </a:ln>
                  </pic:spPr>
                </pic:pic>
              </a:graphicData>
            </a:graphic>
          </wp:inline>
        </w:drawing>
      </w:r>
    </w:p>
    <w:p w14:paraId="4BA25209" w14:textId="77777777" w:rsidR="00A61C1E" w:rsidRPr="009B420C" w:rsidRDefault="00A61C1E" w:rsidP="004E4968">
      <w:pPr>
        <w:pStyle w:val="Slikacentrirano2019"/>
      </w:pPr>
      <w:r w:rsidRPr="009B420C">
        <w:t>Слика 3.5.2</w:t>
      </w:r>
      <w:r w:rsidR="003C2106" w:rsidRPr="009B420C">
        <w:t>9</w:t>
      </w:r>
      <w:r w:rsidRPr="009B420C">
        <w:t>. Системи за пречишћавање отпадних вода по врсти третмана у Републици Србији (2021. година</w:t>
      </w:r>
      <w:r w:rsidRPr="009B420C">
        <w:rPr>
          <w:color w:val="000000"/>
        </w:rPr>
        <w:t>)</w:t>
      </w:r>
    </w:p>
    <w:p w14:paraId="2D31F0F9" w14:textId="77777777" w:rsidR="00A61C1E" w:rsidRPr="009B420C" w:rsidRDefault="00A61C1E" w:rsidP="00A61C1E">
      <w:pPr>
        <w:spacing w:before="0" w:after="0"/>
        <w:ind w:firstLine="0"/>
        <w:jc w:val="left"/>
        <w:rPr>
          <w:bCs/>
        </w:rPr>
      </w:pPr>
    </w:p>
    <w:p w14:paraId="6FF641CB" w14:textId="77777777" w:rsidR="00A61C1E" w:rsidRPr="009B420C" w:rsidRDefault="00A61C1E" w:rsidP="00BC37E8">
      <w:pPr>
        <w:pStyle w:val="tabele"/>
      </w:pPr>
      <w:bookmarkStart w:id="586" w:name="_Toc421480987"/>
      <w:bookmarkStart w:id="587" w:name="_Toc421481138"/>
      <w:bookmarkStart w:id="588" w:name="_Toc421632984"/>
      <w:bookmarkStart w:id="589" w:name="_Toc421779488"/>
      <w:bookmarkStart w:id="590" w:name="_Toc13226107"/>
      <w:bookmarkStart w:id="591" w:name="_Toc64549405"/>
      <w:r w:rsidRPr="009B420C">
        <w:t>Извор података: Републички завод за статистику, Јавна комунална предузећа</w:t>
      </w:r>
      <w:bookmarkEnd w:id="586"/>
      <w:bookmarkEnd w:id="587"/>
      <w:bookmarkEnd w:id="588"/>
      <w:bookmarkEnd w:id="589"/>
      <w:bookmarkEnd w:id="590"/>
      <w:bookmarkEnd w:id="591"/>
    </w:p>
    <w:p w14:paraId="5546F192" w14:textId="77777777" w:rsidR="0056426E" w:rsidRPr="009B420C" w:rsidRDefault="0056426E" w:rsidP="00A61C1E">
      <w:pPr>
        <w:ind w:firstLine="0"/>
        <w:rPr>
          <w:bCs/>
          <w:lang w:eastAsia="sr-Latn-CS"/>
        </w:rPr>
      </w:pPr>
    </w:p>
    <w:p w14:paraId="1DAE4C60" w14:textId="77777777" w:rsidR="00643338" w:rsidRPr="009B420C" w:rsidRDefault="00643338" w:rsidP="00643338">
      <w:pPr>
        <w:pStyle w:val="Heading3"/>
        <w:rPr>
          <w:lang w:val="sr-Cyrl-RS"/>
        </w:rPr>
      </w:pPr>
      <w:bookmarkStart w:id="592" w:name="_Toc122528417"/>
      <w:bookmarkStart w:id="593" w:name="_Toc137730463"/>
      <w:bookmarkStart w:id="594" w:name="_Toc146611833"/>
      <w:bookmarkStart w:id="595" w:name="_Toc421480996"/>
      <w:bookmarkStart w:id="596" w:name="_Toc421481147"/>
      <w:bookmarkStart w:id="597" w:name="_Toc421632993"/>
      <w:bookmarkStart w:id="598" w:name="_Toc421779497"/>
      <w:bookmarkStart w:id="599" w:name="_Toc13226161"/>
      <w:bookmarkStart w:id="600" w:name="_Toc64549456"/>
      <w:bookmarkStart w:id="601" w:name="_Toc81211545"/>
      <w:r w:rsidRPr="009B420C">
        <w:rPr>
          <w:lang w:val="sr-Cyrl-RS"/>
        </w:rPr>
        <w:lastRenderedPageBreak/>
        <w:t>3.5.6. Активности у управљању заштитом животне средине у индустрији</w:t>
      </w:r>
      <w:bookmarkEnd w:id="592"/>
      <w:bookmarkEnd w:id="593"/>
      <w:bookmarkEnd w:id="594"/>
    </w:p>
    <w:p w14:paraId="42B4CCA7" w14:textId="77777777" w:rsidR="00643338" w:rsidRPr="009B420C" w:rsidRDefault="00643338" w:rsidP="00643338">
      <w:pPr>
        <w:pStyle w:val="Heading4"/>
        <w:rPr>
          <w:bCs/>
          <w:iCs w:val="0"/>
        </w:rPr>
      </w:pPr>
      <w:bookmarkStart w:id="602" w:name="_Toc122528418"/>
      <w:bookmarkStart w:id="603" w:name="_Toc137730464"/>
      <w:bookmarkStart w:id="604" w:name="_Toc146611834"/>
      <w:bookmarkEnd w:id="595"/>
      <w:bookmarkEnd w:id="596"/>
      <w:bookmarkEnd w:id="597"/>
      <w:bookmarkEnd w:id="598"/>
      <w:bookmarkEnd w:id="599"/>
      <w:bookmarkEnd w:id="600"/>
      <w:bookmarkEnd w:id="601"/>
      <w:r w:rsidRPr="009B420C">
        <w:rPr>
          <w:bCs/>
          <w:iCs w:val="0"/>
        </w:rPr>
        <w:t>3.5.6.1. Организовање, спровођење и контрола система еколошког означавања – Еколошки знак</w:t>
      </w:r>
      <w:bookmarkEnd w:id="602"/>
      <w:bookmarkEnd w:id="603"/>
      <w:bookmarkEnd w:id="604"/>
    </w:p>
    <w:p w14:paraId="2D1BEAFA" w14:textId="77777777" w:rsidR="00643338" w:rsidRPr="009B420C" w:rsidRDefault="00643338" w:rsidP="00643338">
      <w:pPr>
        <w:rPr>
          <w:bCs/>
        </w:rPr>
      </w:pPr>
      <w:r w:rsidRPr="009B420C">
        <w:rPr>
          <w:bCs/>
        </w:rPr>
        <w:t>Еко знак Европске уније (EU Ecolabel) је добровољна ознака, која промовише производе са мањим негативним утицајем на животну средину од других, сличних производа на тржишту. Помаже да се идентификују производи и услуге који имају смањен утицај на животну средину током животног циклуса.</w:t>
      </w:r>
    </w:p>
    <w:p w14:paraId="2312372A" w14:textId="77777777" w:rsidR="00643338" w:rsidRPr="009B420C" w:rsidRDefault="00643338" w:rsidP="004E4968">
      <w:pPr>
        <w:pStyle w:val="Slikacentrirano2019"/>
      </w:pPr>
    </w:p>
    <w:p w14:paraId="0CDAFE88" w14:textId="77777777" w:rsidR="00643338" w:rsidRPr="009B420C" w:rsidRDefault="00643338" w:rsidP="004E4968">
      <w:pPr>
        <w:pStyle w:val="Slikacentrirano2019"/>
      </w:pPr>
      <w:r w:rsidRPr="009B420C">
        <w:rPr>
          <w:lang w:val="sr-Latn-RS" w:eastAsia="sr-Latn-RS"/>
        </w:rPr>
        <w:drawing>
          <wp:inline distT="0" distB="0" distL="0" distR="0" wp14:anchorId="45175C98" wp14:editId="2C481BBF">
            <wp:extent cx="5433060" cy="1595120"/>
            <wp:effectExtent l="0" t="0" r="0" b="508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33060" cy="1595120"/>
                    </a:xfrm>
                    <a:prstGeom prst="rect">
                      <a:avLst/>
                    </a:prstGeom>
                    <a:noFill/>
                    <a:ln>
                      <a:noFill/>
                    </a:ln>
                  </pic:spPr>
                </pic:pic>
              </a:graphicData>
            </a:graphic>
          </wp:inline>
        </w:drawing>
      </w:r>
    </w:p>
    <w:p w14:paraId="48636AB1" w14:textId="77777777" w:rsidR="00643338" w:rsidRPr="009B420C" w:rsidRDefault="00BC37E8" w:rsidP="004E4968">
      <w:pPr>
        <w:pStyle w:val="Slikacentrirano2019"/>
      </w:pPr>
      <w:r w:rsidRPr="009B420C">
        <w:t>Слика 3.5.30</w:t>
      </w:r>
      <w:r w:rsidR="00643338" w:rsidRPr="009B420C">
        <w:t>. Развој броја Еко знак сертификованих компанија у Републици Србији</w:t>
      </w:r>
    </w:p>
    <w:p w14:paraId="2900E67D" w14:textId="77777777" w:rsidR="00643338" w:rsidRPr="009B420C" w:rsidRDefault="00643338" w:rsidP="004E4968">
      <w:pPr>
        <w:pStyle w:val="Slikacentrirano2019"/>
      </w:pPr>
      <w:r w:rsidRPr="009B420C">
        <w:rPr>
          <w:lang w:val="sr-Latn-RS" w:eastAsia="sr-Latn-RS"/>
        </w:rPr>
        <w:drawing>
          <wp:inline distT="0" distB="0" distL="0" distR="0" wp14:anchorId="655D30C5" wp14:editId="4324F339">
            <wp:extent cx="5500370" cy="1939925"/>
            <wp:effectExtent l="0" t="0" r="5080" b="317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500370" cy="1939925"/>
                    </a:xfrm>
                    <a:prstGeom prst="rect">
                      <a:avLst/>
                    </a:prstGeom>
                    <a:noFill/>
                    <a:ln>
                      <a:noFill/>
                    </a:ln>
                  </pic:spPr>
                </pic:pic>
              </a:graphicData>
            </a:graphic>
          </wp:inline>
        </w:drawing>
      </w:r>
    </w:p>
    <w:p w14:paraId="22970940" w14:textId="77777777" w:rsidR="00643338" w:rsidRPr="009B420C" w:rsidRDefault="00BC37E8" w:rsidP="004E4968">
      <w:pPr>
        <w:pStyle w:val="Slikacentrirano2019"/>
      </w:pPr>
      <w:r w:rsidRPr="009B420C">
        <w:t>Слика 3.5.31</w:t>
      </w:r>
      <w:r w:rsidR="00643338" w:rsidRPr="009B420C">
        <w:t>. Развој броја Еко знак сертификованих компанија у Европској унији</w:t>
      </w:r>
    </w:p>
    <w:p w14:paraId="174AACCD" w14:textId="77777777" w:rsidR="00643338" w:rsidRPr="009B420C" w:rsidRDefault="00643338" w:rsidP="00643338">
      <w:pPr>
        <w:rPr>
          <w:bCs/>
        </w:rPr>
      </w:pPr>
    </w:p>
    <w:p w14:paraId="26D3F211" w14:textId="77777777" w:rsidR="00643338" w:rsidRPr="009B420C" w:rsidRDefault="00643338" w:rsidP="00643338">
      <w:pPr>
        <w:rPr>
          <w:bCs/>
        </w:rPr>
      </w:pPr>
      <w:r w:rsidRPr="009B420C">
        <w:rPr>
          <w:bCs/>
        </w:rPr>
        <w:t>Министарство заштите животне средине је у 2019. години издало пет решења о додели права на коришћење Еко знака Републике Србије, а право на националну ознаку о заштити животне средине имала су 323 производа из две компаније. У 2020. и 2021. години сви поменути производи задржали су право коришћења Еко знака, а нових захтева за доделу права на коришћење Е</w:t>
      </w:r>
      <w:r w:rsidR="00BC37E8" w:rsidRPr="009B420C">
        <w:rPr>
          <w:bCs/>
        </w:rPr>
        <w:t>ко знака није било. (Слика 3.5.30</w:t>
      </w:r>
      <w:r w:rsidRPr="009B420C">
        <w:rPr>
          <w:bCs/>
        </w:rPr>
        <w:t>).</w:t>
      </w:r>
    </w:p>
    <w:p w14:paraId="2BFA357E" w14:textId="77777777" w:rsidR="00643338" w:rsidRPr="009B420C" w:rsidRDefault="00643338" w:rsidP="00643338">
      <w:pPr>
        <w:ind w:firstLine="720"/>
        <w:rPr>
          <w:bCs/>
          <w:color w:val="1A1617"/>
        </w:rPr>
      </w:pPr>
      <w:r w:rsidRPr="009B420C">
        <w:rPr>
          <w:bCs/>
          <w:color w:val="1A1617"/>
        </w:rPr>
        <w:t>У 2022. години поменуте две компаније започеле су поступак ресертификације права нa коришћења Еко знака за своје производе а нових захтева за доделу права на коришћење Еко знака није било.</w:t>
      </w:r>
    </w:p>
    <w:p w14:paraId="38E2E8E8" w14:textId="77777777" w:rsidR="00643338" w:rsidRPr="009B420C" w:rsidRDefault="00643338" w:rsidP="00643338">
      <w:pPr>
        <w:rPr>
          <w:bCs/>
        </w:rPr>
      </w:pPr>
      <w:r w:rsidRPr="009B420C">
        <w:rPr>
          <w:bCs/>
        </w:rPr>
        <w:t>У Европској унији 2022. године додељени су или обновљени сертификати за 2.270 компаније (Слика 3.5.</w:t>
      </w:r>
      <w:r w:rsidR="00BC37E8" w:rsidRPr="009B420C">
        <w:rPr>
          <w:bCs/>
        </w:rPr>
        <w:t>31</w:t>
      </w:r>
      <w:r w:rsidRPr="009B420C">
        <w:rPr>
          <w:bCs/>
        </w:rPr>
        <w:t>) и за 87.485 производа (роба и услуга) који су доступни на тржишту. Према подацима Европске комисије, постоје значајне разлике међу ЕУ државама у броју издатих сертификата (Слика 3.5.</w:t>
      </w:r>
      <w:r w:rsidR="00BC37E8" w:rsidRPr="009B420C">
        <w:rPr>
          <w:bCs/>
        </w:rPr>
        <w:t>32</w:t>
      </w:r>
      <w:r w:rsidRPr="009B420C">
        <w:rPr>
          <w:bCs/>
        </w:rPr>
        <w:t>), као и у броју сертификованих производа (Слика 3.5.</w:t>
      </w:r>
      <w:r w:rsidR="00BC37E8" w:rsidRPr="009B420C">
        <w:rPr>
          <w:bCs/>
        </w:rPr>
        <w:t>33</w:t>
      </w:r>
      <w:r w:rsidRPr="009B420C">
        <w:rPr>
          <w:bCs/>
        </w:rPr>
        <w:t xml:space="preserve">). </w:t>
      </w:r>
    </w:p>
    <w:p w14:paraId="740DE6B8" w14:textId="77777777" w:rsidR="00643338" w:rsidRPr="009B420C" w:rsidRDefault="00643338" w:rsidP="004E4968">
      <w:pPr>
        <w:pStyle w:val="Slikacentrirano2019"/>
      </w:pPr>
      <w:r w:rsidRPr="009B420C">
        <w:rPr>
          <w:lang w:val="sr-Latn-RS" w:eastAsia="sr-Latn-RS"/>
        </w:rPr>
        <w:lastRenderedPageBreak/>
        <w:drawing>
          <wp:inline distT="0" distB="0" distL="0" distR="0" wp14:anchorId="7B939CA2" wp14:editId="68ECE544">
            <wp:extent cx="2524125" cy="2730892"/>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539676" cy="2747717"/>
                    </a:xfrm>
                    <a:prstGeom prst="rect">
                      <a:avLst/>
                    </a:prstGeom>
                    <a:noFill/>
                    <a:ln>
                      <a:noFill/>
                    </a:ln>
                  </pic:spPr>
                </pic:pic>
              </a:graphicData>
            </a:graphic>
          </wp:inline>
        </w:drawing>
      </w:r>
    </w:p>
    <w:p w14:paraId="545903E6" w14:textId="77777777" w:rsidR="00643338" w:rsidRPr="009B420C" w:rsidRDefault="00BC37E8" w:rsidP="004E4968">
      <w:pPr>
        <w:pStyle w:val="Slikacentrirano2019"/>
      </w:pPr>
      <w:r w:rsidRPr="009B420C">
        <w:t>Слика 3.5.32</w:t>
      </w:r>
      <w:r w:rsidR="00643338" w:rsidRPr="009B420C">
        <w:t>. Дистрибуција Еко знак сертификованих компанија у ЕУ и Републици Србији 2022. године</w:t>
      </w:r>
    </w:p>
    <w:p w14:paraId="75F76D7C" w14:textId="77777777" w:rsidR="00643338" w:rsidRPr="009B420C" w:rsidRDefault="00643338" w:rsidP="004E4968">
      <w:pPr>
        <w:pStyle w:val="Slikacentrirano2019"/>
      </w:pPr>
      <w:r w:rsidRPr="009B420C">
        <w:rPr>
          <w:lang w:val="sr-Latn-RS" w:eastAsia="sr-Latn-RS"/>
        </w:rPr>
        <w:drawing>
          <wp:inline distT="0" distB="0" distL="0" distR="0" wp14:anchorId="632449A0" wp14:editId="02297CDC">
            <wp:extent cx="2620423" cy="2800016"/>
            <wp:effectExtent l="0" t="0" r="8890" b="63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635266" cy="2815877"/>
                    </a:xfrm>
                    <a:prstGeom prst="rect">
                      <a:avLst/>
                    </a:prstGeom>
                    <a:noFill/>
                    <a:ln>
                      <a:noFill/>
                    </a:ln>
                  </pic:spPr>
                </pic:pic>
              </a:graphicData>
            </a:graphic>
          </wp:inline>
        </w:drawing>
      </w:r>
    </w:p>
    <w:p w14:paraId="30303392" w14:textId="77777777" w:rsidR="00643338" w:rsidRPr="009B420C" w:rsidRDefault="00643338" w:rsidP="004E4968">
      <w:pPr>
        <w:pStyle w:val="Slikacentrirano2019"/>
      </w:pPr>
      <w:r w:rsidRPr="009B420C">
        <w:t>Слика 3.5.</w:t>
      </w:r>
      <w:r w:rsidR="00BC37E8" w:rsidRPr="009B420C">
        <w:t>33</w:t>
      </w:r>
      <w:r w:rsidRPr="009B420C">
        <w:t>. Дистрибуција прозвода са Еко знак лиценцама у ЕУ и Републици  Србији 2022. године</w:t>
      </w:r>
    </w:p>
    <w:p w14:paraId="443735E4" w14:textId="77777777" w:rsidR="00643338" w:rsidRPr="009B420C" w:rsidRDefault="00643338" w:rsidP="00643338">
      <w:pPr>
        <w:pStyle w:val="izvorpodataka2022"/>
        <w:rPr>
          <w:lang w:val="sr-Cyrl-RS"/>
        </w:rPr>
      </w:pPr>
    </w:p>
    <w:p w14:paraId="151B3B1B" w14:textId="77777777" w:rsidR="00643338" w:rsidRPr="009B420C" w:rsidRDefault="00643338" w:rsidP="007418ED">
      <w:pPr>
        <w:pStyle w:val="tabele"/>
      </w:pPr>
      <w:r w:rsidRPr="009B420C">
        <w:t>Извор података: Министарство заштите животне средине; сајт Европске комисије</w:t>
      </w:r>
      <w:bookmarkStart w:id="605" w:name="_Toc421480998"/>
      <w:bookmarkStart w:id="606" w:name="_Toc421481149"/>
      <w:bookmarkStart w:id="607" w:name="_Toc421632995"/>
      <w:bookmarkStart w:id="608" w:name="_Toc421779499"/>
      <w:bookmarkStart w:id="609" w:name="_Toc13226162"/>
      <w:bookmarkStart w:id="610" w:name="_Toc64549457"/>
      <w:r w:rsidRPr="009B420C">
        <w:t>, приступљено 08. маја 2023. године.</w:t>
      </w:r>
    </w:p>
    <w:p w14:paraId="50B73507" w14:textId="77777777" w:rsidR="00643338" w:rsidRPr="009B420C" w:rsidRDefault="00643338" w:rsidP="00643338">
      <w:pPr>
        <w:rPr>
          <w:bCs/>
          <w:szCs w:val="24"/>
        </w:rPr>
      </w:pPr>
    </w:p>
    <w:p w14:paraId="1F7A2C8E" w14:textId="77777777" w:rsidR="00643338" w:rsidRPr="009B420C" w:rsidRDefault="00643338" w:rsidP="00643338">
      <w:pPr>
        <w:pStyle w:val="Heading4"/>
        <w:rPr>
          <w:bCs/>
          <w:iCs w:val="0"/>
        </w:rPr>
      </w:pPr>
      <w:bookmarkStart w:id="611" w:name="_Toc81211546"/>
      <w:bookmarkStart w:id="612" w:name="_Toc122528419"/>
      <w:bookmarkStart w:id="613" w:name="_Toc137730465"/>
      <w:bookmarkStart w:id="614" w:name="_Toc146611835"/>
      <w:bookmarkEnd w:id="605"/>
      <w:bookmarkEnd w:id="606"/>
      <w:bookmarkEnd w:id="607"/>
      <w:bookmarkEnd w:id="608"/>
      <w:r w:rsidRPr="009B420C">
        <w:rPr>
          <w:bCs/>
          <w:iCs w:val="0"/>
        </w:rPr>
        <w:t>3.5.6.2. Број предузећа са ISO 14001 сертификатима</w:t>
      </w:r>
      <w:bookmarkEnd w:id="609"/>
      <w:bookmarkEnd w:id="610"/>
      <w:bookmarkEnd w:id="611"/>
      <w:bookmarkEnd w:id="612"/>
      <w:bookmarkEnd w:id="613"/>
      <w:bookmarkEnd w:id="614"/>
    </w:p>
    <w:p w14:paraId="2D0C035A" w14:textId="77777777" w:rsidR="00643338" w:rsidRPr="009B420C" w:rsidRDefault="00643338" w:rsidP="00643338">
      <w:pPr>
        <w:rPr>
          <w:bCs/>
        </w:rPr>
      </w:pPr>
      <w:r w:rsidRPr="009B420C">
        <w:rPr>
          <w:bCs/>
        </w:rPr>
        <w:t xml:space="preserve">Међународни стандард ISO 14001 и Eco-Management and Audit Scheme (у даљем тексту: EMAS) стандард Европске уније, су два најпрепознатљивија и широко примењена система сертификације за управљање животном средином која се примењују како за приватне компаније, тако и за јавне институције. </w:t>
      </w:r>
    </w:p>
    <w:p w14:paraId="40E95D46" w14:textId="77777777" w:rsidR="00643338" w:rsidRPr="009B420C" w:rsidRDefault="00643338" w:rsidP="00643338">
      <w:pPr>
        <w:rPr>
          <w:bCs/>
        </w:rPr>
      </w:pPr>
      <w:r w:rsidRPr="009B420C">
        <w:rPr>
          <w:bCs/>
        </w:rPr>
        <w:t>ISO 14001 дефинише захтеве за организацију у погледу заштите животне средине и тичe се систeмa мeнaџмeнтa свих процеса у oргaнизaциjи. Сертификација ISO 14001 је промовисана као добровољна мера.</w:t>
      </w:r>
    </w:p>
    <w:p w14:paraId="53AC2E81" w14:textId="77777777" w:rsidR="00643338" w:rsidRPr="009B420C" w:rsidRDefault="00643338" w:rsidP="004E4968">
      <w:pPr>
        <w:pStyle w:val="Slikacentrirano2019"/>
        <w:rPr>
          <w:rFonts w:eastAsia="TimesNewRomanPSMT"/>
        </w:rPr>
      </w:pPr>
      <w:r w:rsidRPr="009B420C">
        <w:rPr>
          <w:lang w:val="sr-Latn-RS" w:eastAsia="sr-Latn-RS"/>
        </w:rPr>
        <w:lastRenderedPageBreak/>
        <w:drawing>
          <wp:inline distT="0" distB="0" distL="0" distR="0" wp14:anchorId="0CA7AF75" wp14:editId="1802E371">
            <wp:extent cx="5419725" cy="2505075"/>
            <wp:effectExtent l="0" t="0" r="9525"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19725" cy="2505075"/>
                    </a:xfrm>
                    <a:prstGeom prst="rect">
                      <a:avLst/>
                    </a:prstGeom>
                    <a:noFill/>
                    <a:ln>
                      <a:noFill/>
                    </a:ln>
                  </pic:spPr>
                </pic:pic>
              </a:graphicData>
            </a:graphic>
          </wp:inline>
        </w:drawing>
      </w:r>
    </w:p>
    <w:p w14:paraId="0F80F02B" w14:textId="77777777" w:rsidR="00643338" w:rsidRPr="009B420C" w:rsidRDefault="00643338" w:rsidP="004E4968">
      <w:pPr>
        <w:pStyle w:val="Slikacentrirano2019"/>
      </w:pPr>
      <w:r w:rsidRPr="009B420C">
        <w:t>Слика 3.5.</w:t>
      </w:r>
      <w:r w:rsidR="00563C6D" w:rsidRPr="009B420C">
        <w:t>34</w:t>
      </w:r>
      <w:r w:rsidRPr="009B420C">
        <w:t>. Развој броја ISO 14001 сертификата у Републици Србији</w:t>
      </w:r>
    </w:p>
    <w:p w14:paraId="608A6B46" w14:textId="77777777" w:rsidR="00643338" w:rsidRPr="009B420C" w:rsidRDefault="00643338" w:rsidP="004E4968">
      <w:pPr>
        <w:pStyle w:val="Slikacentrirano2019"/>
      </w:pPr>
      <w:r w:rsidRPr="009B420C">
        <w:t xml:space="preserve"> </w:t>
      </w:r>
      <w:r w:rsidRPr="009B420C">
        <w:rPr>
          <w:lang w:val="sr-Latn-RS" w:eastAsia="sr-Latn-RS"/>
        </w:rPr>
        <w:drawing>
          <wp:inline distT="0" distB="0" distL="0" distR="0" wp14:anchorId="41DC188B" wp14:editId="33A6676C">
            <wp:extent cx="5410200" cy="2009775"/>
            <wp:effectExtent l="0" t="0" r="0" b="95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10200" cy="2009775"/>
                    </a:xfrm>
                    <a:prstGeom prst="rect">
                      <a:avLst/>
                    </a:prstGeom>
                    <a:noFill/>
                    <a:ln>
                      <a:noFill/>
                    </a:ln>
                  </pic:spPr>
                </pic:pic>
              </a:graphicData>
            </a:graphic>
          </wp:inline>
        </w:drawing>
      </w:r>
    </w:p>
    <w:p w14:paraId="39424B79" w14:textId="77777777" w:rsidR="00643338" w:rsidRPr="009B420C" w:rsidRDefault="00643338" w:rsidP="004E4968">
      <w:pPr>
        <w:pStyle w:val="Slikacentrirano2019"/>
        <w:rPr>
          <w:rFonts w:eastAsia="TimesNewRomanPSMT"/>
        </w:rPr>
      </w:pPr>
      <w:r w:rsidRPr="009B420C">
        <w:t>Слика 3.5.3</w:t>
      </w:r>
      <w:r w:rsidR="00563C6D" w:rsidRPr="009B420C">
        <w:t>5</w:t>
      </w:r>
      <w:r w:rsidRPr="009B420C">
        <w:t>. Развој броја ISO 14001 сертификата у Европи</w:t>
      </w:r>
    </w:p>
    <w:p w14:paraId="3F564224" w14:textId="77777777" w:rsidR="00643338" w:rsidRPr="009B420C" w:rsidRDefault="00643338" w:rsidP="00643338">
      <w:pPr>
        <w:rPr>
          <w:bCs/>
        </w:rPr>
      </w:pPr>
    </w:p>
    <w:p w14:paraId="6B34291B" w14:textId="77777777" w:rsidR="00643338" w:rsidRPr="009B420C" w:rsidRDefault="00643338" w:rsidP="00643338">
      <w:pPr>
        <w:rPr>
          <w:bCs/>
        </w:rPr>
      </w:pPr>
      <w:r w:rsidRPr="009B420C">
        <w:rPr>
          <w:bCs/>
        </w:rPr>
        <w:t>Према последњим</w:t>
      </w:r>
      <w:r w:rsidRPr="009B420C">
        <w:rPr>
          <w:bCs/>
          <w:color w:val="806000" w:themeColor="accent4" w:themeShade="80"/>
        </w:rPr>
        <w:t xml:space="preserve"> </w:t>
      </w:r>
      <w:r w:rsidRPr="009B420C">
        <w:rPr>
          <w:bCs/>
        </w:rPr>
        <w:t>подацима Међународне организације за стандардизацију, у Републици Србији број ISO 14001 сертификата има значајан тренд пораста. У 2021. години 1.794 предузећа имало је важеће ISO 14001 сертификате (Слика 3.5.</w:t>
      </w:r>
      <w:r w:rsidR="00563C6D" w:rsidRPr="009B420C">
        <w:rPr>
          <w:bCs/>
        </w:rPr>
        <w:t>34</w:t>
      </w:r>
      <w:r w:rsidRPr="009B420C">
        <w:rPr>
          <w:bCs/>
        </w:rPr>
        <w:t>).</w:t>
      </w:r>
    </w:p>
    <w:p w14:paraId="4B19DC55" w14:textId="77777777" w:rsidR="00643338" w:rsidRPr="009B420C" w:rsidRDefault="00643338" w:rsidP="00643338">
      <w:pPr>
        <w:rPr>
          <w:bCs/>
        </w:rPr>
      </w:pPr>
      <w:r w:rsidRPr="009B420C">
        <w:rPr>
          <w:bCs/>
        </w:rPr>
        <w:t>Овакав тренд указује да се српске компаније све више баве управљањем животном средином. Такође, увођење система менаџмента животном средином је значајно за предузећа и са економског аспекта. Са једне стране јачају конкурентске позиције у извозу, а са друге стране њихова производња је у укупном билансу јефтинија, јер ефикасније користе сировине и енергију, а смањујући емисије и генерисање отпада, мањи је износ накнада за загађивање животне средине.</w:t>
      </w:r>
    </w:p>
    <w:p w14:paraId="3A267588" w14:textId="77777777" w:rsidR="00643338" w:rsidRPr="009B420C" w:rsidRDefault="00643338" w:rsidP="00643338">
      <w:pPr>
        <w:rPr>
          <w:rFonts w:eastAsia="Times New Roman"/>
          <w:bCs/>
          <w:szCs w:val="24"/>
        </w:rPr>
      </w:pPr>
      <w:r w:rsidRPr="009B420C">
        <w:rPr>
          <w:rFonts w:eastAsia="Times New Roman"/>
          <w:bCs/>
          <w:szCs w:val="24"/>
        </w:rPr>
        <w:t xml:space="preserve">Према </w:t>
      </w:r>
      <w:r w:rsidRPr="009B420C">
        <w:rPr>
          <w:bCs/>
        </w:rPr>
        <w:t xml:space="preserve">последњим </w:t>
      </w:r>
      <w:r w:rsidRPr="009B420C">
        <w:rPr>
          <w:rFonts w:eastAsia="Times New Roman"/>
          <w:bCs/>
          <w:szCs w:val="24"/>
        </w:rPr>
        <w:t>подацима Међународне организације за стандардизацију, у Европи је 2021. године укупно било 115.072 сертификата (Слика 3.5.3</w:t>
      </w:r>
      <w:r w:rsidR="00ED01E4" w:rsidRPr="009B420C">
        <w:rPr>
          <w:rFonts w:eastAsia="Times New Roman"/>
          <w:bCs/>
          <w:szCs w:val="24"/>
        </w:rPr>
        <w:t>5</w:t>
      </w:r>
      <w:r w:rsidRPr="009B420C">
        <w:rPr>
          <w:rFonts w:eastAsia="Times New Roman"/>
          <w:bCs/>
          <w:szCs w:val="24"/>
        </w:rPr>
        <w:t>), а присутне су  значајне разлике међу државама у броју издатих сертификата према стандарду ISO 14001 (Слика 3.5.3</w:t>
      </w:r>
      <w:r w:rsidR="00ED01E4" w:rsidRPr="009B420C">
        <w:rPr>
          <w:rFonts w:eastAsia="Times New Roman"/>
          <w:bCs/>
          <w:szCs w:val="24"/>
        </w:rPr>
        <w:t>6</w:t>
      </w:r>
      <w:r w:rsidRPr="009B420C">
        <w:rPr>
          <w:rFonts w:eastAsia="Times New Roman"/>
          <w:bCs/>
          <w:szCs w:val="24"/>
        </w:rPr>
        <w:t xml:space="preserve">). </w:t>
      </w:r>
    </w:p>
    <w:p w14:paraId="7077B546" w14:textId="77777777" w:rsidR="00643338" w:rsidRPr="009B420C" w:rsidRDefault="00643338" w:rsidP="004E4968">
      <w:pPr>
        <w:pStyle w:val="Slikacentrirano2019"/>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1324"/>
      </w:tblGrid>
      <w:tr w:rsidR="00643338" w:rsidRPr="009B420C" w14:paraId="67B5E534" w14:textId="77777777" w:rsidTr="002D3E3F">
        <w:trPr>
          <w:jc w:val="center"/>
        </w:trPr>
        <w:tc>
          <w:tcPr>
            <w:tcW w:w="5387" w:type="dxa"/>
            <w:tcMar>
              <w:left w:w="0" w:type="dxa"/>
              <w:right w:w="0" w:type="dxa"/>
            </w:tcMar>
          </w:tcPr>
          <w:p w14:paraId="3B723A96" w14:textId="77777777" w:rsidR="00643338" w:rsidRPr="009B420C" w:rsidRDefault="00643338" w:rsidP="004E4968">
            <w:pPr>
              <w:pStyle w:val="Slikacentrirano2019"/>
            </w:pPr>
            <w:r w:rsidRPr="009B420C">
              <w:rPr>
                <w:lang w:val="sr-Latn-RS" w:eastAsia="sr-Latn-RS"/>
              </w:rPr>
              <w:lastRenderedPageBreak/>
              <w:drawing>
                <wp:inline distT="0" distB="0" distL="0" distR="0" wp14:anchorId="11DA7101" wp14:editId="042DF3E1">
                  <wp:extent cx="3343188" cy="296227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t="-1" b="-2866"/>
                          <a:stretch/>
                        </pic:blipFill>
                        <pic:spPr bwMode="auto">
                          <a:xfrm>
                            <a:off x="0" y="0"/>
                            <a:ext cx="3343507" cy="29625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24" w:type="dxa"/>
            <w:tcMar>
              <w:left w:w="0" w:type="dxa"/>
              <w:right w:w="0" w:type="dxa"/>
            </w:tcMar>
            <w:vAlign w:val="bottom"/>
          </w:tcPr>
          <w:p w14:paraId="283E6595" w14:textId="77777777" w:rsidR="00643338" w:rsidRPr="009B420C" w:rsidRDefault="00643338" w:rsidP="004E4968">
            <w:pPr>
              <w:pStyle w:val="Slikacentrirano2019"/>
            </w:pPr>
            <w:r w:rsidRPr="009B420C">
              <w:t>мање од 200</w:t>
            </w:r>
          </w:p>
          <w:p w14:paraId="7CCBDDD7" w14:textId="77777777" w:rsidR="00643338" w:rsidRPr="009B420C" w:rsidRDefault="00643338" w:rsidP="004E4968">
            <w:pPr>
              <w:pStyle w:val="Slikacentrirano2019"/>
            </w:pPr>
            <w:r w:rsidRPr="009B420C">
              <w:t>200 – 1.000</w:t>
            </w:r>
          </w:p>
          <w:p w14:paraId="340A83B5" w14:textId="77777777" w:rsidR="00643338" w:rsidRPr="009B420C" w:rsidRDefault="00643338" w:rsidP="004E4968">
            <w:pPr>
              <w:pStyle w:val="Slikacentrirano2019"/>
            </w:pPr>
            <w:r w:rsidRPr="009B420C">
              <w:t>1.000 - 3.000</w:t>
            </w:r>
          </w:p>
          <w:p w14:paraId="126B8150" w14:textId="77777777" w:rsidR="00643338" w:rsidRPr="009B420C" w:rsidRDefault="00643338" w:rsidP="004E4968">
            <w:pPr>
              <w:pStyle w:val="Slikacentrirano2019"/>
            </w:pPr>
            <w:r w:rsidRPr="009B420C">
              <w:t>3.000 – 6.500</w:t>
            </w:r>
          </w:p>
          <w:p w14:paraId="414C8346" w14:textId="77777777" w:rsidR="00643338" w:rsidRPr="009B420C" w:rsidRDefault="00643338" w:rsidP="004E4968">
            <w:pPr>
              <w:pStyle w:val="Slikacentrirano2019"/>
              <w:rPr>
                <w:sz w:val="8"/>
              </w:rPr>
            </w:pPr>
            <w:r w:rsidRPr="009B420C">
              <w:t>9.000 – 18.200</w:t>
            </w:r>
          </w:p>
          <w:p w14:paraId="2F54EA86" w14:textId="77777777" w:rsidR="00643338" w:rsidRPr="009B420C" w:rsidRDefault="00643338" w:rsidP="004E4968">
            <w:pPr>
              <w:pStyle w:val="Slikacentrirano2019"/>
            </w:pPr>
          </w:p>
        </w:tc>
      </w:tr>
    </w:tbl>
    <w:p w14:paraId="4826E384" w14:textId="77777777" w:rsidR="00643338" w:rsidRPr="009B420C" w:rsidRDefault="00643338" w:rsidP="004E4968">
      <w:pPr>
        <w:pStyle w:val="Slikacentrirano2019"/>
      </w:pPr>
      <w:r w:rsidRPr="009B420C">
        <w:t>Слика 3.5.3</w:t>
      </w:r>
      <w:r w:rsidR="00ED01E4" w:rsidRPr="009B420C">
        <w:t>6</w:t>
      </w:r>
      <w:r w:rsidRPr="009B420C">
        <w:t>. Дистрибуција ISO 14001 сертификата 2020. године у Европи</w:t>
      </w:r>
    </w:p>
    <w:p w14:paraId="16F320D0" w14:textId="77777777" w:rsidR="00643338" w:rsidRPr="009B420C" w:rsidRDefault="00643338" w:rsidP="00643338">
      <w:pPr>
        <w:rPr>
          <w:rFonts w:eastAsia="Times New Roman"/>
          <w:bCs/>
          <w:szCs w:val="24"/>
        </w:rPr>
      </w:pPr>
    </w:p>
    <w:p w14:paraId="083E8795" w14:textId="77777777" w:rsidR="00643338" w:rsidRPr="009B420C" w:rsidRDefault="00643338" w:rsidP="00643338">
      <w:pPr>
        <w:pStyle w:val="izvorpodataka2022"/>
        <w:rPr>
          <w:lang w:val="sr-Cyrl-RS"/>
        </w:rPr>
      </w:pPr>
      <w:r w:rsidRPr="009B420C">
        <w:rPr>
          <w:lang w:val="sr-Cyrl-RS"/>
        </w:rPr>
        <w:t>Извор података: ISO Survey</w:t>
      </w:r>
      <w:r w:rsidRPr="009B420C" w:rsidDel="00A06586">
        <w:rPr>
          <w:lang w:val="sr-Cyrl-RS"/>
        </w:rPr>
        <w:t xml:space="preserve"> </w:t>
      </w:r>
      <w:r w:rsidRPr="009B420C">
        <w:rPr>
          <w:lang w:val="sr-Cyrl-RS"/>
        </w:rPr>
        <w:t>2020 results, приступано 12. маја 2023. године.</w:t>
      </w:r>
    </w:p>
    <w:p w14:paraId="61E4258F" w14:textId="77777777" w:rsidR="00643338" w:rsidRPr="009B420C" w:rsidRDefault="00643338" w:rsidP="00643338">
      <w:pPr>
        <w:spacing w:before="0"/>
        <w:ind w:firstLine="0"/>
        <w:jc w:val="left"/>
        <w:rPr>
          <w:bCs/>
          <w:color w:val="595959" w:themeColor="text1" w:themeTint="A6"/>
        </w:rPr>
      </w:pPr>
    </w:p>
    <w:p w14:paraId="0881D544" w14:textId="77777777" w:rsidR="00643338" w:rsidRPr="009B420C" w:rsidRDefault="00643338" w:rsidP="00643338">
      <w:pPr>
        <w:spacing w:before="0" w:after="160" w:line="259" w:lineRule="auto"/>
        <w:ind w:firstLine="0"/>
        <w:jc w:val="left"/>
        <w:rPr>
          <w:rFonts w:eastAsiaTheme="majorEastAsia" w:cstheme="majorBidi"/>
          <w:bCs/>
        </w:rPr>
      </w:pPr>
      <w:r w:rsidRPr="009B420C">
        <w:rPr>
          <w:bCs/>
        </w:rPr>
        <w:br w:type="page"/>
      </w:r>
    </w:p>
    <w:p w14:paraId="77DF3DE8" w14:textId="77777777" w:rsidR="00643338" w:rsidRPr="009B420C" w:rsidRDefault="00643338" w:rsidP="00643338">
      <w:pPr>
        <w:pStyle w:val="Heading4"/>
        <w:rPr>
          <w:bCs/>
          <w:iCs w:val="0"/>
        </w:rPr>
      </w:pPr>
      <w:bookmarkStart w:id="615" w:name="_Toc122528420"/>
      <w:bookmarkStart w:id="616" w:name="_Toc137730466"/>
      <w:bookmarkStart w:id="617" w:name="_Toc146611836"/>
      <w:r w:rsidRPr="009B420C">
        <w:rPr>
          <w:bCs/>
          <w:iCs w:val="0"/>
        </w:rPr>
        <w:lastRenderedPageBreak/>
        <w:t>3.5.6.3. Припрема потребних услова за увођење и издавање EMAS сертификата у Републици Србији</w:t>
      </w:r>
      <w:bookmarkEnd w:id="615"/>
      <w:bookmarkEnd w:id="616"/>
      <w:bookmarkEnd w:id="617"/>
    </w:p>
    <w:p w14:paraId="4A56F3ED" w14:textId="77777777" w:rsidR="00643338" w:rsidRPr="009B420C" w:rsidRDefault="00643338" w:rsidP="00643338">
      <w:pPr>
        <w:rPr>
          <w:bCs/>
        </w:rPr>
      </w:pPr>
      <w:r w:rsidRPr="009B420C">
        <w:rPr>
          <w:bCs/>
        </w:rPr>
        <w:t>Eco-Management and Audit Scheme (у даљем тексту: EMAS) прeдстaвљa добровољни програм за менаџмент зaштите живoтнe срeдинe, кojи oмoгућaвa организацијама дa региструју свoj систeм упрaвљaњa зaштитoм живoтнe срeдинe у складу са одговарајућом Уредбом Европског парламента и Савета. EMAS је у потпуности компатибилан са ISO 14001, али иде даље у својим захтевима за побољшањем перформанси.</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0"/>
        <w:gridCol w:w="1635"/>
      </w:tblGrid>
      <w:tr w:rsidR="00643338" w:rsidRPr="009B420C" w14:paraId="12B3C41F" w14:textId="77777777" w:rsidTr="002D3E3F">
        <w:trPr>
          <w:jc w:val="center"/>
        </w:trPr>
        <w:tc>
          <w:tcPr>
            <w:tcW w:w="5590" w:type="dxa"/>
            <w:tcMar>
              <w:left w:w="0" w:type="dxa"/>
              <w:right w:w="0" w:type="dxa"/>
            </w:tcMar>
          </w:tcPr>
          <w:p w14:paraId="04D8B4AD" w14:textId="77777777" w:rsidR="00643338" w:rsidRPr="009B420C" w:rsidRDefault="00643338" w:rsidP="004E4968">
            <w:pPr>
              <w:pStyle w:val="Slikacentrirano2019"/>
            </w:pPr>
            <w:r w:rsidRPr="009B420C">
              <w:rPr>
                <w:lang w:val="sr-Latn-RS" w:eastAsia="sr-Latn-RS"/>
              </w:rPr>
              <w:drawing>
                <wp:inline distT="0" distB="0" distL="0" distR="0" wp14:anchorId="71F1C146" wp14:editId="62907FA8">
                  <wp:extent cx="3412490" cy="294322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b="-2220"/>
                          <a:stretch/>
                        </pic:blipFill>
                        <pic:spPr bwMode="auto">
                          <a:xfrm>
                            <a:off x="0" y="0"/>
                            <a:ext cx="3413332" cy="29439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35" w:type="dxa"/>
            <w:tcMar>
              <w:left w:w="0" w:type="dxa"/>
              <w:right w:w="0" w:type="dxa"/>
            </w:tcMar>
            <w:vAlign w:val="bottom"/>
          </w:tcPr>
          <w:p w14:paraId="089801B4" w14:textId="77777777" w:rsidR="00643338" w:rsidRPr="009B420C" w:rsidRDefault="00643338" w:rsidP="004E4968">
            <w:pPr>
              <w:pStyle w:val="Slikacentrirano2019"/>
            </w:pPr>
            <w:r w:rsidRPr="009B420C">
              <w:t>0</w:t>
            </w:r>
          </w:p>
          <w:p w14:paraId="4A861A5A" w14:textId="77777777" w:rsidR="00643338" w:rsidRPr="009B420C" w:rsidRDefault="00643338" w:rsidP="004E4968">
            <w:pPr>
              <w:pStyle w:val="Slikacentrirano2019"/>
            </w:pPr>
            <w:r w:rsidRPr="009B420C">
              <w:t>0 – 500</w:t>
            </w:r>
          </w:p>
          <w:p w14:paraId="15ADBEDF" w14:textId="77777777" w:rsidR="00643338" w:rsidRPr="009B420C" w:rsidRDefault="00643338" w:rsidP="004E4968">
            <w:pPr>
              <w:pStyle w:val="Slikacentrirano2019"/>
            </w:pPr>
            <w:r w:rsidRPr="009B420C">
              <w:t>500 – 1.000</w:t>
            </w:r>
          </w:p>
          <w:p w14:paraId="45803220" w14:textId="77777777" w:rsidR="00643338" w:rsidRPr="009B420C" w:rsidRDefault="00643338" w:rsidP="004E4968">
            <w:pPr>
              <w:pStyle w:val="Slikacentrirano2019"/>
            </w:pPr>
            <w:r w:rsidRPr="009B420C">
              <w:t>Више од 1.000</w:t>
            </w:r>
          </w:p>
          <w:p w14:paraId="620FC98B" w14:textId="77777777" w:rsidR="00643338" w:rsidRPr="009B420C" w:rsidRDefault="00643338" w:rsidP="004E4968">
            <w:pPr>
              <w:pStyle w:val="Slikacentrirano2019"/>
            </w:pPr>
          </w:p>
        </w:tc>
      </w:tr>
    </w:tbl>
    <w:p w14:paraId="15779EF3" w14:textId="77777777" w:rsidR="00643338" w:rsidRPr="009B420C" w:rsidRDefault="00643338" w:rsidP="004E4968">
      <w:pPr>
        <w:pStyle w:val="Slikacentrirano2019"/>
      </w:pPr>
      <w:r w:rsidRPr="009B420C">
        <w:t>Слика 3.5.3</w:t>
      </w:r>
      <w:r w:rsidR="00CF5F09" w:rsidRPr="009B420C">
        <w:t>7</w:t>
      </w:r>
      <w:r w:rsidRPr="009B420C">
        <w:t>. Дистрибуција компанија са EMAS сертификатима 2022. године у Европској унији</w:t>
      </w:r>
    </w:p>
    <w:p w14:paraId="291980E8" w14:textId="77777777" w:rsidR="00643338" w:rsidRPr="009B420C" w:rsidRDefault="00643338" w:rsidP="00643338">
      <w:pPr>
        <w:rPr>
          <w:bCs/>
        </w:rPr>
      </w:pPr>
    </w:p>
    <w:p w14:paraId="527319B3" w14:textId="74E16D9B" w:rsidR="00643338" w:rsidRPr="009B420C" w:rsidRDefault="00643338" w:rsidP="00643338">
      <w:pPr>
        <w:rPr>
          <w:bCs/>
        </w:rPr>
      </w:pPr>
      <w:r w:rsidRPr="009B420C">
        <w:rPr>
          <w:bCs/>
        </w:rPr>
        <w:t xml:space="preserve">Став Европске </w:t>
      </w:r>
      <w:r w:rsidR="001922A3">
        <w:rPr>
          <w:bCs/>
        </w:rPr>
        <w:t>к</w:t>
      </w:r>
      <w:r w:rsidRPr="009B420C">
        <w:rPr>
          <w:bCs/>
        </w:rPr>
        <w:t xml:space="preserve">омисије по питању </w:t>
      </w:r>
      <w:r w:rsidRPr="009B420C">
        <w:rPr>
          <w:bCs/>
          <w:color w:val="1A1617"/>
        </w:rPr>
        <w:t>EMAS</w:t>
      </w:r>
      <w:r w:rsidRPr="009B420C">
        <w:rPr>
          <w:bCs/>
        </w:rPr>
        <w:t xml:space="preserve"> регистрације компанија које послују ван Европске </w:t>
      </w:r>
      <w:r w:rsidR="001922A3">
        <w:rPr>
          <w:bCs/>
        </w:rPr>
        <w:t>у</w:t>
      </w:r>
      <w:r w:rsidRPr="009B420C">
        <w:rPr>
          <w:bCs/>
        </w:rPr>
        <w:t xml:space="preserve">није је, да се таква регистрација може обавити само од стране надлежног органа појединих држава чланица ЕУ. Надлежни орган „треће земље”, у овом случају Републике Србије, може у поступку </w:t>
      </w:r>
      <w:r w:rsidRPr="009B420C">
        <w:rPr>
          <w:bCs/>
          <w:color w:val="1A1617"/>
        </w:rPr>
        <w:t>EMAS</w:t>
      </w:r>
      <w:r w:rsidRPr="009B420C">
        <w:rPr>
          <w:bCs/>
        </w:rPr>
        <w:t xml:space="preserve"> регистрације, компанији на њен захтев, издати „Потврду o пoдaцимa o кojимa сe вoди службeнa eвидeнциja у oблaсти зaштитe живoтнe срeдинe рaди укључивaњa прaвнoг лицa, предузетника, oргaнизaциje и другoг прaвнoг лицa, кoje имa успoстaвљeн систeм мeнaџмeнтa зaштитoм живoтнe срeдинe у систeм EMAS”</w:t>
      </w:r>
    </w:p>
    <w:p w14:paraId="24ADC491" w14:textId="77777777" w:rsidR="00643338" w:rsidRPr="009B420C" w:rsidRDefault="00643338" w:rsidP="00E057E5">
      <w:pPr>
        <w:rPr>
          <w:bCs/>
        </w:rPr>
      </w:pPr>
      <w:r w:rsidRPr="009B420C">
        <w:rPr>
          <w:bCs/>
        </w:rPr>
        <w:t xml:space="preserve">У 2022. години, као ни у претходним годинама нисмо имали ни једну </w:t>
      </w:r>
      <w:r w:rsidRPr="00E057E5">
        <w:rPr>
          <w:bCs/>
        </w:rPr>
        <w:t>EMAS</w:t>
      </w:r>
      <w:r w:rsidRPr="009B420C">
        <w:rPr>
          <w:bCs/>
        </w:rPr>
        <w:t xml:space="preserve"> регистрацију у Републици Србији.</w:t>
      </w:r>
    </w:p>
    <w:p w14:paraId="395AAEAA" w14:textId="77777777" w:rsidR="00643338" w:rsidRPr="009B420C" w:rsidRDefault="00643338" w:rsidP="00643338">
      <w:pPr>
        <w:rPr>
          <w:bCs/>
        </w:rPr>
      </w:pPr>
      <w:r w:rsidRPr="009B420C">
        <w:rPr>
          <w:bCs/>
        </w:rPr>
        <w:t xml:space="preserve">Према подацима Европске комисије, број организација које су стекле ISO 14001 сертификат вишеструко је већи од броја организација регистрованих по EMAS-у, што је условљено са више разлога. Добијање EMAS регистрације захтевније је од ISO 14001 сертификата, а ISO 14001 може бити и шире признат од EMAS-а на неевропским тржиштима. </w:t>
      </w:r>
    </w:p>
    <w:p w14:paraId="66EB8E3E" w14:textId="77777777" w:rsidR="00643338" w:rsidRPr="009B420C" w:rsidRDefault="00643338" w:rsidP="00643338">
      <w:pPr>
        <w:rPr>
          <w:bCs/>
        </w:rPr>
      </w:pPr>
      <w:r w:rsidRPr="009B420C">
        <w:rPr>
          <w:bCs/>
        </w:rPr>
        <w:t>Такође треба напоменути да постоје велике разлике међу државама у погледу EMAS сертификације. Према подацима Европске комисије од 4.041 регистрованих организација, 3.214</w:t>
      </w:r>
      <w:r w:rsidRPr="009B420C" w:rsidDel="00276A7B">
        <w:rPr>
          <w:bCs/>
        </w:rPr>
        <w:t xml:space="preserve"> </w:t>
      </w:r>
      <w:r w:rsidRPr="009B420C">
        <w:rPr>
          <w:bCs/>
        </w:rPr>
        <w:t>расподељено је између само три земље: Савезне Републике</w:t>
      </w:r>
      <w:r w:rsidRPr="009B420C">
        <w:rPr>
          <w:rFonts w:ascii="Arial" w:hAnsi="Arial" w:cs="Arial"/>
          <w:bCs/>
          <w:spacing w:val="8"/>
          <w:sz w:val="21"/>
          <w:szCs w:val="21"/>
          <w:shd w:val="clear" w:color="auto" w:fill="FFFFFF"/>
        </w:rPr>
        <w:t xml:space="preserve"> </w:t>
      </w:r>
      <w:r w:rsidRPr="009B420C">
        <w:rPr>
          <w:bCs/>
        </w:rPr>
        <w:t>Немачке, Краљевине</w:t>
      </w:r>
      <w:r w:rsidRPr="009B420C">
        <w:rPr>
          <w:rFonts w:ascii="Arial" w:hAnsi="Arial" w:cs="Arial"/>
          <w:bCs/>
          <w:spacing w:val="8"/>
          <w:sz w:val="21"/>
          <w:szCs w:val="21"/>
          <w:shd w:val="clear" w:color="auto" w:fill="FFFFFF"/>
        </w:rPr>
        <w:t xml:space="preserve"> </w:t>
      </w:r>
      <w:r w:rsidRPr="009B420C">
        <w:rPr>
          <w:bCs/>
        </w:rPr>
        <w:t>Шпаније и Републике Италије (Слика 3.5.3</w:t>
      </w:r>
      <w:r w:rsidR="00CF5F09" w:rsidRPr="009B420C">
        <w:rPr>
          <w:bCs/>
        </w:rPr>
        <w:t>7</w:t>
      </w:r>
      <w:r w:rsidRPr="009B420C">
        <w:rPr>
          <w:bCs/>
        </w:rPr>
        <w:t>).</w:t>
      </w:r>
    </w:p>
    <w:p w14:paraId="75BCBC3C" w14:textId="77777777" w:rsidR="00643338" w:rsidRPr="009B420C" w:rsidRDefault="00643338" w:rsidP="00643338">
      <w:pPr>
        <w:pStyle w:val="izvorpodataka2022"/>
        <w:rPr>
          <w:lang w:val="sr-Cyrl-RS"/>
        </w:rPr>
      </w:pPr>
    </w:p>
    <w:p w14:paraId="648E3039" w14:textId="77777777" w:rsidR="00643338" w:rsidRPr="009B420C" w:rsidRDefault="00643338" w:rsidP="007418ED">
      <w:pPr>
        <w:pStyle w:val="tabele"/>
      </w:pPr>
      <w:r w:rsidRPr="009B420C">
        <w:t>Извор података: Министарство заштите животне средине; сајт Европске комисије, приступано 15. маја 2023. године.</w:t>
      </w:r>
    </w:p>
    <w:p w14:paraId="3DDCE03C" w14:textId="77777777" w:rsidR="00643338" w:rsidRPr="009B420C" w:rsidRDefault="00643338" w:rsidP="00643338">
      <w:pPr>
        <w:pStyle w:val="Heading4"/>
        <w:rPr>
          <w:bCs/>
          <w:iCs w:val="0"/>
        </w:rPr>
      </w:pPr>
      <w:bookmarkStart w:id="618" w:name="_Toc122528421"/>
      <w:bookmarkStart w:id="619" w:name="_Toc137730467"/>
      <w:bookmarkStart w:id="620" w:name="_Toc146611837"/>
      <w:r w:rsidRPr="009B420C">
        <w:rPr>
          <w:bCs/>
          <w:iCs w:val="0"/>
        </w:rPr>
        <w:lastRenderedPageBreak/>
        <w:t>3.5.6.4. Активности у области чистије производње</w:t>
      </w:r>
      <w:bookmarkEnd w:id="618"/>
      <w:bookmarkEnd w:id="619"/>
      <w:bookmarkEnd w:id="620"/>
    </w:p>
    <w:p w14:paraId="5D933C5B" w14:textId="77777777" w:rsidR="00643338" w:rsidRPr="009B420C" w:rsidRDefault="00643338" w:rsidP="00643338">
      <w:pPr>
        <w:rPr>
          <w:bCs/>
        </w:rPr>
      </w:pPr>
      <w:r w:rsidRPr="009B420C">
        <w:rPr>
          <w:bCs/>
        </w:rPr>
        <w:t>Чистија производња подразумева ефикасније коришћење сировина и енергије, смањење емисија и настајања отпада. Чистија производња је превентивна стратегија заштите животне средине која се примењује на процесе, производе и услуге са циљем да:</w:t>
      </w:r>
    </w:p>
    <w:p w14:paraId="747F51BC" w14:textId="77777777" w:rsidR="00643338" w:rsidRPr="009B420C" w:rsidRDefault="00643338" w:rsidP="00643338">
      <w:pPr>
        <w:spacing w:after="0"/>
        <w:rPr>
          <w:bCs/>
        </w:rPr>
      </w:pPr>
      <w:r w:rsidRPr="009B420C">
        <w:rPr>
          <w:bCs/>
        </w:rPr>
        <w:t>1)</w:t>
      </w:r>
      <w:r w:rsidRPr="009B420C">
        <w:rPr>
          <w:bCs/>
        </w:rPr>
        <w:tab/>
        <w:t>Повећа укупну ефикасност и продуктивност;</w:t>
      </w:r>
    </w:p>
    <w:p w14:paraId="536FA1F7" w14:textId="77777777" w:rsidR="00643338" w:rsidRPr="009B420C" w:rsidRDefault="00643338" w:rsidP="00643338">
      <w:pPr>
        <w:spacing w:after="0"/>
        <w:rPr>
          <w:bCs/>
        </w:rPr>
      </w:pPr>
      <w:r w:rsidRPr="009B420C">
        <w:rPr>
          <w:bCs/>
        </w:rPr>
        <w:t>2)</w:t>
      </w:r>
      <w:r w:rsidRPr="009B420C">
        <w:rPr>
          <w:bCs/>
        </w:rPr>
        <w:tab/>
        <w:t>Побољша могућности пословања;</w:t>
      </w:r>
    </w:p>
    <w:p w14:paraId="7CA5668E" w14:textId="77777777" w:rsidR="00643338" w:rsidRPr="009B420C" w:rsidRDefault="00643338" w:rsidP="00643338">
      <w:pPr>
        <w:spacing w:after="0"/>
        <w:rPr>
          <w:bCs/>
        </w:rPr>
      </w:pPr>
      <w:r w:rsidRPr="009B420C">
        <w:rPr>
          <w:bCs/>
        </w:rPr>
        <w:t>3)</w:t>
      </w:r>
      <w:r w:rsidRPr="009B420C">
        <w:rPr>
          <w:bCs/>
        </w:rPr>
        <w:tab/>
        <w:t>Смањи ризик по здравље људи и животну средину.</w:t>
      </w:r>
    </w:p>
    <w:p w14:paraId="705C5004" w14:textId="77777777" w:rsidR="00643338" w:rsidRPr="009B420C" w:rsidRDefault="00643338" w:rsidP="004E4968">
      <w:pPr>
        <w:pStyle w:val="Slikacentrirano2019"/>
      </w:pPr>
      <w:r w:rsidRPr="009B420C">
        <w:rPr>
          <w:lang w:val="sr-Latn-RS" w:eastAsia="sr-Latn-RS"/>
        </w:rPr>
        <w:drawing>
          <wp:inline distT="0" distB="0" distL="0" distR="0" wp14:anchorId="5C7E3927" wp14:editId="7163874C">
            <wp:extent cx="5200650" cy="194896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246393" cy="1966107"/>
                    </a:xfrm>
                    <a:prstGeom prst="rect">
                      <a:avLst/>
                    </a:prstGeom>
                    <a:noFill/>
                    <a:ln>
                      <a:noFill/>
                    </a:ln>
                  </pic:spPr>
                </pic:pic>
              </a:graphicData>
            </a:graphic>
          </wp:inline>
        </w:drawing>
      </w:r>
    </w:p>
    <w:p w14:paraId="2076A22A" w14:textId="77777777" w:rsidR="00643338" w:rsidRPr="009B420C" w:rsidRDefault="00643338" w:rsidP="004E4968">
      <w:pPr>
        <w:pStyle w:val="Slikacentrirano2019"/>
      </w:pPr>
      <w:r w:rsidRPr="009B420C">
        <w:t>Слика 3.5.3</w:t>
      </w:r>
      <w:r w:rsidR="00CF5F09" w:rsidRPr="009B420C">
        <w:t>8</w:t>
      </w:r>
      <w:r w:rsidRPr="009B420C">
        <w:t xml:space="preserve">. </w:t>
      </w:r>
      <w:r w:rsidRPr="009B420C">
        <w:rPr>
          <w:u w:color="C0C0C0"/>
        </w:rPr>
        <w:t xml:space="preserve">Број </w:t>
      </w:r>
      <w:r w:rsidRPr="009B420C">
        <w:t>предузећа која су увела чистију производњу у Републици Србији</w:t>
      </w:r>
    </w:p>
    <w:p w14:paraId="0237F0B7" w14:textId="77777777" w:rsidR="00643338" w:rsidRPr="009B420C" w:rsidRDefault="00643338" w:rsidP="00643338">
      <w:pPr>
        <w:rPr>
          <w:rFonts w:eastAsia="Times New Roman"/>
          <w:bCs/>
          <w:color w:val="595959" w:themeColor="text1" w:themeTint="A6"/>
          <w:szCs w:val="24"/>
        </w:rPr>
      </w:pPr>
    </w:p>
    <w:p w14:paraId="371A4C96" w14:textId="77777777" w:rsidR="00643338" w:rsidRPr="009B420C" w:rsidRDefault="00643338" w:rsidP="00643338">
      <w:pPr>
        <w:rPr>
          <w:bCs/>
        </w:rPr>
      </w:pPr>
      <w:r w:rsidRPr="009B420C">
        <w:rPr>
          <w:bCs/>
        </w:rPr>
        <w:t xml:space="preserve">Концепт чистије производње неодвојиви је део креираног планског система Републике Србије у области заштите животне средине, будући да је 2009. године Влада усвојила Стратегију увођења чистије производње у Републици Србији. Стратегијом је разрађен концепт одрживог развоја, кроз подстицање примене чистије производње. </w:t>
      </w:r>
    </w:p>
    <w:p w14:paraId="06F8E180" w14:textId="77777777" w:rsidR="00643338" w:rsidRPr="009B420C" w:rsidRDefault="00643338" w:rsidP="00643338">
      <w:pPr>
        <w:rPr>
          <w:bCs/>
        </w:rPr>
      </w:pPr>
      <w:r w:rsidRPr="009B420C">
        <w:rPr>
          <w:bCs/>
        </w:rPr>
        <w:t>Центар за чистију производњу уз подршку Министарства заштите животне средине спроводио је Акциони план Стратегије увођења чистије производње у Републици Србији у периоду 2006-2017. године . У програму Чистија производња учествовало је 94 компанија са око 50.000 запослених и обучено је 70 националних експерата (Слика 3.5.3</w:t>
      </w:r>
      <w:r w:rsidR="00CF5F09" w:rsidRPr="009B420C">
        <w:rPr>
          <w:bCs/>
        </w:rPr>
        <w:t>8</w:t>
      </w:r>
      <w:r w:rsidRPr="009B420C">
        <w:rPr>
          <w:bCs/>
        </w:rPr>
        <w:t>).</w:t>
      </w:r>
    </w:p>
    <w:p w14:paraId="14EFAF2A" w14:textId="55A81B6E" w:rsidR="00643338" w:rsidRPr="00E057E5" w:rsidRDefault="00643338" w:rsidP="00E057E5">
      <w:pPr>
        <w:rPr>
          <w:bCs/>
        </w:rPr>
      </w:pPr>
      <w:r w:rsidRPr="009B420C">
        <w:rPr>
          <w:bCs/>
        </w:rPr>
        <w:t xml:space="preserve">Министарство </w:t>
      </w:r>
      <w:r w:rsidR="001922A3">
        <w:rPr>
          <w:bCs/>
        </w:rPr>
        <w:t xml:space="preserve">заштите животне средине </w:t>
      </w:r>
      <w:r w:rsidRPr="009B420C">
        <w:rPr>
          <w:bCs/>
        </w:rPr>
        <w:t>је 2018. године припремило „Програм увођења чистије производње у Републици Србији са Акционим планом за период 2019.-2021”. С обзиром да Програм до данас није стигао на Владу, па је сам документ и његов Акциони план ажуриран у три наврата – за период 2020.-2022. за период 2021.-2023. и за период 2022.-2024. година. A</w:t>
      </w:r>
      <w:r w:rsidRPr="00E057E5">
        <w:rPr>
          <w:bCs/>
        </w:rPr>
        <w:t xml:space="preserve">ктивности предвиђене </w:t>
      </w:r>
      <w:r w:rsidRPr="009B420C">
        <w:rPr>
          <w:bCs/>
        </w:rPr>
        <w:t>„</w:t>
      </w:r>
      <w:r w:rsidRPr="00E057E5">
        <w:rPr>
          <w:bCs/>
        </w:rPr>
        <w:t>Програмом увођења чистије производње у Републици Србији са Акционим планом” треба да буду планиране и спроведене кроз „Програм развоја циркуларне економије у Републици Србији</w:t>
      </w:r>
      <w:r w:rsidR="00C130D8" w:rsidRPr="009B420C">
        <w:rPr>
          <w:bCs/>
        </w:rPr>
        <w:t>”</w:t>
      </w:r>
      <w:r w:rsidRPr="00E057E5">
        <w:rPr>
          <w:bCs/>
        </w:rPr>
        <w:t xml:space="preserve"> за период после 2024. године.</w:t>
      </w:r>
    </w:p>
    <w:p w14:paraId="4A1F928F" w14:textId="77777777" w:rsidR="00643338" w:rsidRPr="009B420C" w:rsidRDefault="00643338" w:rsidP="00643338">
      <w:pPr>
        <w:ind w:firstLine="720"/>
        <w:rPr>
          <w:bCs/>
        </w:rPr>
      </w:pPr>
    </w:p>
    <w:p w14:paraId="3846498C" w14:textId="77777777" w:rsidR="00643338" w:rsidRPr="009B420C" w:rsidRDefault="00643338" w:rsidP="007418ED">
      <w:pPr>
        <w:pStyle w:val="tabele"/>
      </w:pPr>
      <w:r w:rsidRPr="009B420C">
        <w:t>Извор података: Минис</w:t>
      </w:r>
      <w:r w:rsidR="002D3E3F" w:rsidRPr="009B420C">
        <w:t>тарство заштите животне средине</w:t>
      </w:r>
    </w:p>
    <w:p w14:paraId="7B805247" w14:textId="77777777" w:rsidR="002D3E3F" w:rsidRPr="009B420C" w:rsidRDefault="002D3E3F" w:rsidP="00643338">
      <w:pPr>
        <w:pStyle w:val="izvorpodataka2022"/>
        <w:rPr>
          <w:lang w:val="sr-Cyrl-RS"/>
        </w:rPr>
      </w:pPr>
    </w:p>
    <w:p w14:paraId="04E16682" w14:textId="77777777" w:rsidR="002D3E3F" w:rsidRPr="009B420C" w:rsidRDefault="002D3E3F" w:rsidP="00643338">
      <w:pPr>
        <w:pStyle w:val="izvorpodataka2022"/>
        <w:rPr>
          <w:lang w:val="sr-Cyrl-RS"/>
        </w:rPr>
      </w:pPr>
    </w:p>
    <w:p w14:paraId="56262E51" w14:textId="77777777" w:rsidR="002D3E3F" w:rsidRPr="009B420C" w:rsidRDefault="002D3E3F" w:rsidP="00643338">
      <w:pPr>
        <w:pStyle w:val="izvorpodataka2022"/>
        <w:rPr>
          <w:lang w:val="sr-Cyrl-RS"/>
        </w:rPr>
      </w:pPr>
    </w:p>
    <w:p w14:paraId="11CBAFE5" w14:textId="77777777" w:rsidR="00643338" w:rsidRPr="009B420C" w:rsidRDefault="00643338" w:rsidP="00B02475">
      <w:pPr>
        <w:rPr>
          <w:bCs/>
          <w:lang w:eastAsia="sr-Latn-CS"/>
        </w:rPr>
      </w:pPr>
    </w:p>
    <w:p w14:paraId="4E27AF32" w14:textId="77777777" w:rsidR="00B02475" w:rsidRPr="009B420C" w:rsidRDefault="00B02475" w:rsidP="000443C6">
      <w:pPr>
        <w:rPr>
          <w:bCs/>
        </w:rPr>
      </w:pPr>
    </w:p>
    <w:p w14:paraId="6378E42F" w14:textId="77777777" w:rsidR="004D7836" w:rsidRPr="009B420C" w:rsidRDefault="004D7836" w:rsidP="004D7836">
      <w:pPr>
        <w:pStyle w:val="Heading3"/>
        <w:rPr>
          <w:lang w:val="sr-Cyrl-RS"/>
        </w:rPr>
      </w:pPr>
      <w:bookmarkStart w:id="621" w:name="_Toc122528422"/>
      <w:bookmarkStart w:id="622" w:name="_Toc137730468"/>
      <w:bookmarkStart w:id="623" w:name="_Toc146611838"/>
      <w:r w:rsidRPr="009B420C">
        <w:rPr>
          <w:lang w:val="sr-Cyrl-RS"/>
        </w:rPr>
        <w:lastRenderedPageBreak/>
        <w:t>3.5.7. Предузећа овлашћена за управљање отпадом</w:t>
      </w:r>
      <w:bookmarkEnd w:id="621"/>
      <w:bookmarkEnd w:id="622"/>
      <w:bookmarkEnd w:id="623"/>
      <w:r w:rsidRPr="009B420C">
        <w:rPr>
          <w:lang w:val="sr-Cyrl-RS"/>
        </w:rPr>
        <w:t xml:space="preserve"> </w:t>
      </w:r>
    </w:p>
    <w:p w14:paraId="2FD6C2CE" w14:textId="77777777" w:rsidR="004D7836" w:rsidRPr="00E057E5" w:rsidRDefault="004D7836" w:rsidP="00E057E5">
      <w:pPr>
        <w:rPr>
          <w:bCs/>
        </w:rPr>
      </w:pPr>
      <w:r w:rsidRPr="00E057E5">
        <w:rPr>
          <w:bCs/>
        </w:rPr>
        <w:t xml:space="preserve">Индикатор показује број предузећа која су овлашћена за управљање отпадом, према својој улози. Индикатором се прати остварење циљева: избегавање и смањивање настајања отпада, као и постизање организованог и одрживог управљања отпадом. Индикатор се израђује на основу података из базе података Агенције о издатим дозволама за управљање отпадом, издатих од стране Министарства заштите животне средине, односно надлежног органа аутономне покрајине или јединице локалне самоуправе у складу са Законом о управљању отпадом. </w:t>
      </w:r>
    </w:p>
    <w:p w14:paraId="4EBE173A" w14:textId="77777777" w:rsidR="0069270A" w:rsidRPr="00E057E5" w:rsidRDefault="004D7836" w:rsidP="00E057E5">
      <w:pPr>
        <w:rPr>
          <w:bCs/>
        </w:rPr>
      </w:pPr>
      <w:r w:rsidRPr="00E057E5">
        <w:rPr>
          <w:bCs/>
        </w:rPr>
        <w:t>Надлежни орган издаје дозволу и податке из регистра дозвола доставља Агенцији. Агенција води регистар издатих дозвола за управљање отпадом. База је доступна на интернет страници Агенције, где се налазе и други регистри дозвола и потврда у области управљања отпадом.</w:t>
      </w:r>
    </w:p>
    <w:p w14:paraId="73605388" w14:textId="061B3316" w:rsidR="00C766B7" w:rsidRPr="009B420C" w:rsidRDefault="00391F72" w:rsidP="004E4968">
      <w:pPr>
        <w:pStyle w:val="Slikacentrirano2019"/>
      </w:pPr>
      <w:r>
        <w:rPr>
          <w:lang w:val="sr-Latn-RS" w:eastAsia="sr-Latn-RS"/>
        </w:rPr>
        <w:drawing>
          <wp:inline distT="0" distB="0" distL="0" distR="0" wp14:anchorId="0FCCA09A" wp14:editId="633BE0B6">
            <wp:extent cx="3629025" cy="1625572"/>
            <wp:effectExtent l="0" t="0" r="0" b="0"/>
            <wp:docPr id="5378862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0">
                      <a:extLst>
                        <a:ext uri="{28A0092B-C50C-407E-A947-70E740481C1C}">
                          <a14:useLocalDpi xmlns:a14="http://schemas.microsoft.com/office/drawing/2010/main" val="0"/>
                        </a:ext>
                      </a:extLst>
                    </a:blip>
                    <a:srcRect l="1013" t="12097" r="2514" b="16014"/>
                    <a:stretch/>
                  </pic:blipFill>
                  <pic:spPr bwMode="auto">
                    <a:xfrm>
                      <a:off x="0" y="0"/>
                      <a:ext cx="3655572" cy="1637463"/>
                    </a:xfrm>
                    <a:prstGeom prst="rect">
                      <a:avLst/>
                    </a:prstGeom>
                    <a:noFill/>
                    <a:ln>
                      <a:noFill/>
                    </a:ln>
                    <a:extLst>
                      <a:ext uri="{53640926-AAD7-44D8-BBD7-CCE9431645EC}">
                        <a14:shadowObscured xmlns:a14="http://schemas.microsoft.com/office/drawing/2010/main"/>
                      </a:ext>
                    </a:extLst>
                  </pic:spPr>
                </pic:pic>
              </a:graphicData>
            </a:graphic>
          </wp:inline>
        </w:drawing>
      </w:r>
    </w:p>
    <w:p w14:paraId="1A0D02F0" w14:textId="77777777" w:rsidR="004D7836" w:rsidRPr="009B420C" w:rsidRDefault="004D7836" w:rsidP="004E4968">
      <w:pPr>
        <w:pStyle w:val="Slikacentrirano2019"/>
      </w:pPr>
      <w:r w:rsidRPr="009B420C">
        <w:t>Слика 3.5.3</w:t>
      </w:r>
      <w:r w:rsidR="00CF5F09" w:rsidRPr="009B420C">
        <w:t>9</w:t>
      </w:r>
      <w:r w:rsidRPr="009B420C">
        <w:t>. Приказ дозвола по делатностима</w:t>
      </w:r>
    </w:p>
    <w:p w14:paraId="00367873" w14:textId="77777777" w:rsidR="004D7836" w:rsidRPr="00E057E5" w:rsidRDefault="004D7836" w:rsidP="00E057E5">
      <w:pPr>
        <w:rPr>
          <w:bCs/>
        </w:rPr>
      </w:pPr>
      <w:r w:rsidRPr="00E057E5">
        <w:rPr>
          <w:bCs/>
        </w:rPr>
        <w:t>Слика 3.5.3</w:t>
      </w:r>
      <w:r w:rsidR="00CF5F09" w:rsidRPr="00E057E5">
        <w:rPr>
          <w:bCs/>
        </w:rPr>
        <w:t>9</w:t>
      </w:r>
      <w:r w:rsidRPr="00E057E5">
        <w:rPr>
          <w:bCs/>
        </w:rPr>
        <w:t xml:space="preserve"> показује да је највећи број дозвола за управљање отпадом издато за с</w:t>
      </w:r>
      <w:r w:rsidR="00C90B10" w:rsidRPr="00E057E5">
        <w:rPr>
          <w:bCs/>
        </w:rPr>
        <w:t>акупљање</w:t>
      </w:r>
      <w:r w:rsidRPr="00E057E5">
        <w:rPr>
          <w:bCs/>
        </w:rPr>
        <w:t xml:space="preserve"> и транспорт отпада, док је најмањи број дозвола издат за одлагање отпада.</w:t>
      </w:r>
    </w:p>
    <w:p w14:paraId="4E4E4B7D" w14:textId="77777777" w:rsidR="004D7836" w:rsidRPr="009B420C" w:rsidRDefault="004D7836" w:rsidP="004E4968">
      <w:pPr>
        <w:pStyle w:val="Slikacentrirano2019"/>
        <w:ind w:firstLine="461"/>
        <w:jc w:val="both"/>
      </w:pPr>
      <w:bookmarkStart w:id="624" w:name="_Ref10536049"/>
      <w:r w:rsidRPr="009B420C">
        <w:t>Табела</w:t>
      </w:r>
      <w:bookmarkEnd w:id="624"/>
      <w:r w:rsidRPr="009B420C">
        <w:t xml:space="preserve"> 3.5.2. Преглед важећих дозвола за управљање отпадом </w:t>
      </w:r>
    </w:p>
    <w:p w14:paraId="148F397E" w14:textId="31B9DCCB" w:rsidR="004E4968" w:rsidRPr="009B420C" w:rsidRDefault="004E4968" w:rsidP="004E4968">
      <w:pPr>
        <w:spacing w:before="0" w:after="0"/>
        <w:ind w:firstLine="461"/>
        <w:rPr>
          <w:bCs/>
          <w:szCs w:val="24"/>
        </w:rPr>
      </w:pPr>
      <w:r w:rsidRPr="009B420C">
        <w:rPr>
          <w:bCs/>
          <w:noProof/>
          <w:lang w:val="sr-Latn-RS" w:eastAsia="sr-Latn-RS"/>
        </w:rPr>
        <w:drawing>
          <wp:inline distT="0" distB="0" distL="0" distR="0" wp14:anchorId="24C7C0D2" wp14:editId="362ED2DB">
            <wp:extent cx="5662550" cy="2136823"/>
            <wp:effectExtent l="0" t="0" r="0" b="0"/>
            <wp:docPr id="10986127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99815" cy="2150885"/>
                    </a:xfrm>
                    <a:prstGeom prst="rect">
                      <a:avLst/>
                    </a:prstGeom>
                    <a:noFill/>
                    <a:ln>
                      <a:noFill/>
                    </a:ln>
                  </pic:spPr>
                </pic:pic>
              </a:graphicData>
            </a:graphic>
          </wp:inline>
        </w:drawing>
      </w:r>
    </w:p>
    <w:p w14:paraId="6182E412" w14:textId="1D3905A2" w:rsidR="004D7836" w:rsidRPr="00E057E5" w:rsidRDefault="004D7836" w:rsidP="00E057E5">
      <w:pPr>
        <w:rPr>
          <w:bCs/>
        </w:rPr>
      </w:pPr>
      <w:r w:rsidRPr="00E057E5">
        <w:rPr>
          <w:bCs/>
        </w:rPr>
        <w:t>Регистар издатих дозвола за управљање отпадом ажуриран половином маја месеца 2023. године садржи 2.691 важећих дозвола, (</w:t>
      </w:r>
      <w:r w:rsidR="00D677ED" w:rsidRPr="00E057E5">
        <w:rPr>
          <w:bCs/>
        </w:rPr>
        <w:t>Табела</w:t>
      </w:r>
      <w:r w:rsidRPr="00E057E5">
        <w:rPr>
          <w:bCs/>
        </w:rPr>
        <w:t xml:space="preserve"> </w:t>
      </w:r>
      <w:r w:rsidR="001F569C" w:rsidRPr="00E057E5">
        <w:rPr>
          <w:bCs/>
        </w:rPr>
        <w:t>3.5.2</w:t>
      </w:r>
      <w:r w:rsidRPr="00E057E5">
        <w:rPr>
          <w:bCs/>
        </w:rPr>
        <w:t xml:space="preserve">). У регистру одузетих дозвола за управљање отпадом евидентирано је да је током 2022. године одузето 11 дозвола. У истом периоду у Регистру дозвола за управљање амбалажом и амбалажним отпадом се налази </w:t>
      </w:r>
      <w:r w:rsidR="007104A4" w:rsidRPr="00E057E5">
        <w:rPr>
          <w:bCs/>
        </w:rPr>
        <w:t xml:space="preserve">седам </w:t>
      </w:r>
      <w:r w:rsidRPr="00E057E5">
        <w:rPr>
          <w:bCs/>
        </w:rPr>
        <w:t xml:space="preserve"> националних оператера. У току 2022. године извршен је упис 23 правна субјекта у регистар посредника отпада и једног правног субјекта у регистар НУС производа.</w:t>
      </w:r>
      <w:r w:rsidR="00586CE5" w:rsidRPr="00E057E5">
        <w:rPr>
          <w:bCs/>
        </w:rPr>
        <w:t xml:space="preserve"> ЈП ЕПС Огранак ТЕ-ТО Костолац је Потврду о упису у Регистар нуспроизвода добило за нуспроизвод-гипс који настаје радом постројења за одсумпоравање димних гасова.</w:t>
      </w:r>
    </w:p>
    <w:p w14:paraId="42D0A032" w14:textId="77777777" w:rsidR="00E057E5" w:rsidRDefault="00E057E5" w:rsidP="00427E9E">
      <w:pPr>
        <w:pStyle w:val="tabele"/>
      </w:pPr>
    </w:p>
    <w:p w14:paraId="0DE14C8F" w14:textId="691E19CC" w:rsidR="004D7836" w:rsidRPr="009B420C" w:rsidRDefault="004D7836" w:rsidP="00427E9E">
      <w:pPr>
        <w:pStyle w:val="tabele"/>
      </w:pPr>
      <w:r w:rsidRPr="009B420C">
        <w:t>Извор података: Агенција за заштиту животне средине</w:t>
      </w:r>
    </w:p>
    <w:p w14:paraId="1742BFFA" w14:textId="77777777" w:rsidR="001F569C" w:rsidRPr="009B420C" w:rsidRDefault="001F569C" w:rsidP="001F569C">
      <w:pPr>
        <w:pStyle w:val="Heading3"/>
        <w:rPr>
          <w:lang w:val="sr-Cyrl-RS"/>
        </w:rPr>
      </w:pPr>
      <w:bookmarkStart w:id="625" w:name="_Toc18587405"/>
      <w:bookmarkStart w:id="626" w:name="_Toc18658370"/>
      <w:bookmarkStart w:id="627" w:name="_Toc19097570"/>
      <w:bookmarkStart w:id="628" w:name="_Toc19176397"/>
      <w:bookmarkStart w:id="629" w:name="_Toc21338478"/>
      <w:bookmarkStart w:id="630" w:name="_Toc122528423"/>
      <w:bookmarkStart w:id="631" w:name="_Toc137730469"/>
      <w:bookmarkStart w:id="632" w:name="_Toc146611839"/>
      <w:r w:rsidRPr="009B420C">
        <w:rPr>
          <w:lang w:val="sr-Cyrl-RS"/>
        </w:rPr>
        <w:lastRenderedPageBreak/>
        <w:t>3.5.8. Заштита природе и биодиверзитета</w:t>
      </w:r>
      <w:bookmarkEnd w:id="625"/>
      <w:bookmarkEnd w:id="626"/>
      <w:bookmarkEnd w:id="627"/>
      <w:bookmarkEnd w:id="628"/>
      <w:bookmarkEnd w:id="629"/>
      <w:bookmarkEnd w:id="630"/>
      <w:bookmarkEnd w:id="631"/>
      <w:bookmarkEnd w:id="632"/>
    </w:p>
    <w:p w14:paraId="76CB8BDF" w14:textId="77777777" w:rsidR="001F569C" w:rsidRPr="009B420C" w:rsidRDefault="001F569C" w:rsidP="001F569C">
      <w:pPr>
        <w:pStyle w:val="Heading4"/>
        <w:rPr>
          <w:bCs/>
          <w:iCs w:val="0"/>
        </w:rPr>
      </w:pPr>
      <w:bookmarkStart w:id="633" w:name="_Toc122528424"/>
      <w:bookmarkStart w:id="634" w:name="_Toc137730470"/>
      <w:bookmarkStart w:id="635" w:name="_Toc146611840"/>
      <w:r w:rsidRPr="009B420C">
        <w:rPr>
          <w:bCs/>
          <w:iCs w:val="0"/>
        </w:rPr>
        <w:t>3.5.8.1. Заштићена подручја</w:t>
      </w:r>
      <w:bookmarkEnd w:id="633"/>
      <w:bookmarkEnd w:id="634"/>
      <w:bookmarkEnd w:id="635"/>
    </w:p>
    <w:p w14:paraId="79C1D0BC" w14:textId="77777777" w:rsidR="005B3182" w:rsidRPr="009B420C" w:rsidRDefault="005B3182" w:rsidP="005B3182">
      <w:pPr>
        <w:rPr>
          <w:rFonts w:cs="Times New Roman"/>
          <w:bCs/>
          <w:szCs w:val="24"/>
        </w:rPr>
      </w:pPr>
      <w:r w:rsidRPr="009B420C">
        <w:rPr>
          <w:rFonts w:cs="Times New Roman"/>
          <w:bCs/>
          <w:szCs w:val="24"/>
        </w:rPr>
        <w:t>Индикатор представља укупну површину заштићених подручја и проценат територије под заштитом у односу на укупну површину Републике Србије.</w:t>
      </w:r>
    </w:p>
    <w:p w14:paraId="1B71BDB3" w14:textId="77777777" w:rsidR="005B3182" w:rsidRPr="009B420C" w:rsidRDefault="005B3182" w:rsidP="004E4968">
      <w:pPr>
        <w:pStyle w:val="Slikacentrirano2019"/>
      </w:pPr>
      <w:r w:rsidRPr="009B420C">
        <w:rPr>
          <w:lang w:val="sr-Latn-RS" w:eastAsia="sr-Latn-RS"/>
        </w:rPr>
        <w:drawing>
          <wp:inline distT="0" distB="0" distL="0" distR="0" wp14:anchorId="42DABEBC" wp14:editId="0CE2ADC4">
            <wp:extent cx="6120000" cy="3519488"/>
            <wp:effectExtent l="0" t="0" r="0" b="5080"/>
            <wp:docPr id="201" name="Chart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14:paraId="75874A2D" w14:textId="77777777" w:rsidR="005B3182" w:rsidRPr="009B420C" w:rsidRDefault="005B3182" w:rsidP="004E4968">
      <w:pPr>
        <w:pStyle w:val="Slikacentrirano2019"/>
      </w:pPr>
      <w:bookmarkStart w:id="636" w:name="_Ref19537083"/>
      <w:r w:rsidRPr="009B420C">
        <w:t>Слика 3.5.</w:t>
      </w:r>
      <w:bookmarkEnd w:id="636"/>
      <w:r w:rsidR="00713CBE" w:rsidRPr="009B420C">
        <w:t>40</w:t>
      </w:r>
      <w:r w:rsidRPr="009B420C">
        <w:t>. Кумулативна површина и број заштићених подручја у Републици Србији.</w:t>
      </w:r>
      <w:r w:rsidRPr="009B420C">
        <w:rPr>
          <w:rStyle w:val="FootnoteReference"/>
          <w:sz w:val="24"/>
          <w:szCs w:val="24"/>
        </w:rPr>
        <w:footnoteReference w:id="4"/>
      </w:r>
      <w:r w:rsidRPr="009B420C">
        <w:t xml:space="preserve"> </w:t>
      </w:r>
    </w:p>
    <w:p w14:paraId="62358B7E" w14:textId="77777777" w:rsidR="005B3182" w:rsidRPr="009B420C" w:rsidRDefault="005B3182" w:rsidP="005B3182">
      <w:pPr>
        <w:rPr>
          <w:rFonts w:cs="Times New Roman"/>
          <w:bCs/>
          <w:szCs w:val="24"/>
        </w:rPr>
      </w:pPr>
    </w:p>
    <w:p w14:paraId="3B355763" w14:textId="21FC0D4E" w:rsidR="005B3182" w:rsidRPr="009B420C" w:rsidRDefault="005B3182" w:rsidP="005B3182">
      <w:pPr>
        <w:rPr>
          <w:rFonts w:cs="Times New Roman"/>
          <w:bCs/>
          <w:szCs w:val="24"/>
        </w:rPr>
      </w:pPr>
      <w:r w:rsidRPr="009B420C">
        <w:rPr>
          <w:rFonts w:cs="Times New Roman"/>
          <w:bCs/>
          <w:szCs w:val="24"/>
        </w:rPr>
        <w:t>Укупна површина заштићених природних добара изно</w:t>
      </w:r>
      <w:r w:rsidR="00C21CBC">
        <w:rPr>
          <w:rFonts w:cs="Times New Roman"/>
          <w:bCs/>
          <w:szCs w:val="24"/>
        </w:rPr>
        <w:t>си 707.821 ha, што представља 8</w:t>
      </w:r>
      <w:r w:rsidRPr="009B420C">
        <w:rPr>
          <w:rFonts w:cs="Times New Roman"/>
          <w:bCs/>
          <w:szCs w:val="24"/>
        </w:rPr>
        <w:t>% територије Републике Србије. Укупно 469 заштићених површина и добара налази се под заштитом државе. Током 2022. године повећана је површина заштићених подручја за 17.500 ha. Проглашени су Споменици природе „Стратиграфски профил Филијала - Беочин”, „Лесни профил код Старог Сланкамена</w:t>
      </w:r>
      <w:r w:rsidR="00C130D8" w:rsidRPr="009B420C">
        <w:rPr>
          <w:bCs/>
        </w:rPr>
        <w:t>”</w:t>
      </w:r>
      <w:r w:rsidRPr="009B420C">
        <w:rPr>
          <w:rFonts w:cs="Times New Roman"/>
          <w:bCs/>
          <w:szCs w:val="24"/>
        </w:rPr>
        <w:t>, „Два храста у Лучанима</w:t>
      </w:r>
      <w:r w:rsidR="00C130D8" w:rsidRPr="009B420C">
        <w:rPr>
          <w:bCs/>
        </w:rPr>
        <w:t>”</w:t>
      </w:r>
      <w:r w:rsidRPr="009B420C">
        <w:rPr>
          <w:rFonts w:cs="Times New Roman"/>
          <w:bCs/>
          <w:szCs w:val="24"/>
        </w:rPr>
        <w:t>, Предели изузетних одлика „Вршачке планине</w:t>
      </w:r>
      <w:r w:rsidR="00C130D8" w:rsidRPr="009B420C">
        <w:rPr>
          <w:bCs/>
        </w:rPr>
        <w:t>”</w:t>
      </w:r>
      <w:r w:rsidRPr="009B420C">
        <w:rPr>
          <w:rFonts w:cs="Times New Roman"/>
          <w:bCs/>
          <w:szCs w:val="24"/>
        </w:rPr>
        <w:t>, „Столови</w:t>
      </w:r>
      <w:r w:rsidR="00C130D8" w:rsidRPr="009B420C">
        <w:rPr>
          <w:bCs/>
        </w:rPr>
        <w:t>”</w:t>
      </w:r>
      <w:r w:rsidRPr="009B420C">
        <w:rPr>
          <w:rFonts w:cs="Times New Roman"/>
          <w:bCs/>
          <w:szCs w:val="24"/>
        </w:rPr>
        <w:t>, „Жељин</w:t>
      </w:r>
      <w:r w:rsidR="00C130D8" w:rsidRPr="009B420C">
        <w:rPr>
          <w:bCs/>
        </w:rPr>
        <w:t>”</w:t>
      </w:r>
      <w:r w:rsidRPr="009B420C">
        <w:rPr>
          <w:rFonts w:cs="Times New Roman"/>
          <w:bCs/>
          <w:szCs w:val="24"/>
        </w:rPr>
        <w:t>, Паркови природе „Бегечка јама</w:t>
      </w:r>
      <w:r w:rsidR="00C130D8" w:rsidRPr="009B420C">
        <w:rPr>
          <w:bCs/>
        </w:rPr>
        <w:t>”</w:t>
      </w:r>
      <w:r w:rsidRPr="009B420C">
        <w:rPr>
          <w:rFonts w:cs="Times New Roman"/>
          <w:bCs/>
          <w:szCs w:val="24"/>
        </w:rPr>
        <w:t>, „Јегричка</w:t>
      </w:r>
      <w:r w:rsidR="00C130D8" w:rsidRPr="009B420C">
        <w:rPr>
          <w:bCs/>
        </w:rPr>
        <w:t>”</w:t>
      </w:r>
      <w:r w:rsidRPr="009B420C">
        <w:rPr>
          <w:rFonts w:cs="Times New Roman"/>
          <w:bCs/>
          <w:szCs w:val="24"/>
        </w:rPr>
        <w:t xml:space="preserve"> , Заштићено станиште „Зимовалиште малог вранца</w:t>
      </w:r>
      <w:r w:rsidR="00C130D8" w:rsidRPr="009B420C">
        <w:rPr>
          <w:bCs/>
        </w:rPr>
        <w:t>”</w:t>
      </w:r>
      <w:r w:rsidRPr="009B420C">
        <w:rPr>
          <w:rFonts w:cs="Times New Roman"/>
          <w:bCs/>
          <w:szCs w:val="24"/>
        </w:rPr>
        <w:t xml:space="preserve"> и ревизија заштите „Бегечке јаме</w:t>
      </w:r>
      <w:r w:rsidR="00C130D8" w:rsidRPr="009B420C">
        <w:rPr>
          <w:bCs/>
        </w:rPr>
        <w:t>”</w:t>
      </w:r>
      <w:r w:rsidRPr="009B420C">
        <w:rPr>
          <w:rFonts w:cs="Times New Roman"/>
          <w:bCs/>
          <w:szCs w:val="24"/>
        </w:rPr>
        <w:t>.</w:t>
      </w:r>
    </w:p>
    <w:p w14:paraId="0866390D" w14:textId="614166AD" w:rsidR="005B3182" w:rsidRPr="009B420C" w:rsidRDefault="005B3182" w:rsidP="005B3182">
      <w:pPr>
        <w:rPr>
          <w:rFonts w:cs="Times New Roman"/>
          <w:bCs/>
          <w:szCs w:val="24"/>
        </w:rPr>
      </w:pPr>
      <w:r w:rsidRPr="009B420C">
        <w:rPr>
          <w:rFonts w:cs="Times New Roman"/>
          <w:bCs/>
          <w:szCs w:val="24"/>
        </w:rPr>
        <w:t>У складу са националним законодавством, поступак заштите природног подручја је покренут када Завод за заштиту природе Србије достави студију заштите надлежном органу и Министарство заштите животне средине обавести јавност о поступку покретања заштите природног подручја на интернет страници Министарства заштите животне средине. Ова подручја сматрају се заштићеним иако није донет акт о заштити. Укупна површина ових природних подручја</w:t>
      </w:r>
      <w:r w:rsidR="00CF1DE3">
        <w:rPr>
          <w:rFonts w:cs="Times New Roman"/>
          <w:bCs/>
          <w:szCs w:val="24"/>
        </w:rPr>
        <w:t xml:space="preserve"> је 164.208 ha, што износи 1,85</w:t>
      </w:r>
      <w:r w:rsidRPr="009B420C">
        <w:rPr>
          <w:rFonts w:cs="Times New Roman"/>
          <w:bCs/>
          <w:szCs w:val="24"/>
        </w:rPr>
        <w:t>% укупне површине Републике Србије.</w:t>
      </w:r>
    </w:p>
    <w:p w14:paraId="54A75128" w14:textId="77777777" w:rsidR="005B3182" w:rsidRPr="009B420C" w:rsidRDefault="005B3182" w:rsidP="005B3182">
      <w:pPr>
        <w:rPr>
          <w:rFonts w:cs="Times New Roman"/>
          <w:bCs/>
          <w:szCs w:val="24"/>
        </w:rPr>
      </w:pPr>
    </w:p>
    <w:p w14:paraId="31E15688" w14:textId="0026E567" w:rsidR="005B3182" w:rsidRPr="00E057E5" w:rsidRDefault="005B3182" w:rsidP="005B3182">
      <w:pPr>
        <w:rPr>
          <w:rFonts w:cs="Times New Roman"/>
          <w:bCs/>
          <w:sz w:val="28"/>
          <w:szCs w:val="28"/>
        </w:rPr>
      </w:pPr>
      <w:r w:rsidRPr="00E057E5">
        <w:rPr>
          <w:rFonts w:cs="Times New Roman"/>
          <w:bCs/>
          <w:sz w:val="28"/>
          <w:szCs w:val="28"/>
        </w:rPr>
        <w:t xml:space="preserve">Европска еколошка мрежа Натура 2000  у </w:t>
      </w:r>
      <w:r w:rsidR="00833056" w:rsidRPr="00E057E5">
        <w:rPr>
          <w:rFonts w:cs="Times New Roman"/>
          <w:bCs/>
          <w:sz w:val="28"/>
          <w:szCs w:val="28"/>
        </w:rPr>
        <w:t xml:space="preserve">Републици </w:t>
      </w:r>
      <w:r w:rsidRPr="00E057E5">
        <w:rPr>
          <w:rFonts w:cs="Times New Roman"/>
          <w:bCs/>
          <w:sz w:val="28"/>
          <w:szCs w:val="28"/>
        </w:rPr>
        <w:t>Србији</w:t>
      </w:r>
    </w:p>
    <w:p w14:paraId="2CC16192" w14:textId="77777777" w:rsidR="005B3182" w:rsidRPr="009B420C" w:rsidRDefault="005B3182" w:rsidP="005B3182">
      <w:pPr>
        <w:rPr>
          <w:rFonts w:cs="Times New Roman"/>
          <w:bCs/>
          <w:szCs w:val="24"/>
        </w:rPr>
      </w:pPr>
      <w:r w:rsidRPr="009B420C">
        <w:rPr>
          <w:rFonts w:cs="Times New Roman"/>
          <w:bCs/>
          <w:szCs w:val="24"/>
        </w:rPr>
        <w:t xml:space="preserve">Успостављање европске еколошке мреже Натура 2000 у Републици Србији отпочело је у процесу Европских интеграција кроз пројекте и донације Европске уније. У периоду 2019-2021. године реализован је Пројекат ИПА 2016 ЕУ за Србију - Наставак подршке </w:t>
      </w:r>
      <w:r w:rsidRPr="009B420C">
        <w:rPr>
          <w:rFonts w:cs="Times New Roman"/>
          <w:bCs/>
          <w:szCs w:val="24"/>
        </w:rPr>
        <w:lastRenderedPageBreak/>
        <w:t>имплементацији Поглавља 27 у области заштите природе (НАТУРА 2000) - Continued support implementation of Chapter 27 in the area of Nature protection (NATURA 2000)-EuropeAid/139336/DH/SER/R  уз подршку резултата пројеката који се финансирају из Буџета Републике Србије извршена је идентификација потенцијалних подручја Натура 2000 на територији Републике Србије.</w:t>
      </w:r>
    </w:p>
    <w:p w14:paraId="11C8E06E" w14:textId="77777777" w:rsidR="005B3182" w:rsidRPr="009B420C" w:rsidRDefault="005B3182" w:rsidP="005B3182">
      <w:pPr>
        <w:rPr>
          <w:rFonts w:cs="Times New Roman"/>
          <w:bCs/>
          <w:szCs w:val="24"/>
        </w:rPr>
      </w:pPr>
      <w:r w:rsidRPr="009B420C">
        <w:rPr>
          <w:rFonts w:cs="Times New Roman"/>
          <w:bCs/>
          <w:szCs w:val="24"/>
        </w:rPr>
        <w:t>На основу Директиве о очувању природних станишта и дивље фауне и флоре (Council Directive 92/43/EEC on the conservation of natural habitats and of wild fauna and flora, the Habitats Directive) идентификовано је 277 Потенцијалних подручја од интереса за заједницу (pSCIs). На основу Директива о очувању дивљих птица (Directive 2009/147/EC of the European Parliament and of the Council on the conservation of wild birds, први пут донета 1979. године – Council Directive 79/409/EEC) идентификовано је 85 подручја посебне заштите (SPA).</w:t>
      </w:r>
    </w:p>
    <w:p w14:paraId="62568CE3" w14:textId="77777777" w:rsidR="005B3182" w:rsidRPr="009B420C" w:rsidRDefault="005B3182" w:rsidP="005B3182">
      <w:pPr>
        <w:rPr>
          <w:rFonts w:cs="Times New Roman"/>
          <w:bCs/>
          <w:szCs w:val="24"/>
        </w:rPr>
      </w:pPr>
      <w:r w:rsidRPr="009B420C">
        <w:rPr>
          <w:rFonts w:cs="Times New Roman"/>
          <w:bCs/>
          <w:szCs w:val="24"/>
        </w:rPr>
        <w:t>Успостављена  је и Референтна листа типова станишта из Анекса I као и Референтна листа за врсте из Анекса II Директиве о стаништима.</w:t>
      </w:r>
    </w:p>
    <w:p w14:paraId="2D67D1C2" w14:textId="0B02AB00" w:rsidR="005B3182" w:rsidRPr="009B420C" w:rsidRDefault="005B3182" w:rsidP="005B3182">
      <w:pPr>
        <w:rPr>
          <w:rFonts w:cs="Times New Roman"/>
          <w:bCs/>
          <w:szCs w:val="24"/>
        </w:rPr>
      </w:pPr>
      <w:r w:rsidRPr="009B420C">
        <w:rPr>
          <w:rFonts w:cs="Times New Roman"/>
          <w:bCs/>
          <w:szCs w:val="24"/>
        </w:rPr>
        <w:t xml:space="preserve">Идентификовано је 73 типа станишта из Анекса I. Иако је 63 типа станишта јасно присутно у </w:t>
      </w:r>
      <w:r w:rsidR="00833056" w:rsidRPr="009B420C">
        <w:rPr>
          <w:rFonts w:cs="Times New Roman"/>
          <w:bCs/>
          <w:szCs w:val="24"/>
        </w:rPr>
        <w:t xml:space="preserve">Републици </w:t>
      </w:r>
      <w:r w:rsidRPr="009B420C">
        <w:rPr>
          <w:rFonts w:cs="Times New Roman"/>
          <w:bCs/>
          <w:szCs w:val="24"/>
        </w:rPr>
        <w:t>Србији, 10 типова станишта захтева више истраживања и активности на картирању терена да би се потврдило њихово значајно присуство. На Референтној листи биљних врста налази 33 врсте са Анекса II и Анекса IV и 34 врсте са Анексу V Директиве о стаништима. На Референтну листу је укључено и 187 животињских врста са Анекса II ове директиве.</w:t>
      </w:r>
    </w:p>
    <w:p w14:paraId="02E6CB88" w14:textId="77777777" w:rsidR="006A4FA7" w:rsidRPr="009B420C" w:rsidRDefault="006A4FA7" w:rsidP="004E4968">
      <w:pPr>
        <w:pStyle w:val="Slikacentrirano2019"/>
      </w:pPr>
    </w:p>
    <w:p w14:paraId="6B1AE1E4" w14:textId="77777777" w:rsidR="006A4FA7" w:rsidRPr="009B420C" w:rsidRDefault="006A4FA7" w:rsidP="004E4968">
      <w:pPr>
        <w:pStyle w:val="Slikacentrirano2019"/>
      </w:pPr>
      <w:r w:rsidRPr="009B420C">
        <w:rPr>
          <w:lang w:val="sr-Latn-RS" w:eastAsia="sr-Latn-RS"/>
        </w:rPr>
        <w:drawing>
          <wp:anchor distT="0" distB="0" distL="114300" distR="114300" simplePos="0" relativeHeight="251673600" behindDoc="0" locked="0" layoutInCell="1" allowOverlap="1" wp14:anchorId="4EABA355" wp14:editId="29A5DFB4">
            <wp:simplePos x="0" y="0"/>
            <wp:positionH relativeFrom="margin">
              <wp:posOffset>3004185</wp:posOffset>
            </wp:positionH>
            <wp:positionV relativeFrom="paragraph">
              <wp:posOffset>45720</wp:posOffset>
            </wp:positionV>
            <wp:extent cx="2644775" cy="3876040"/>
            <wp:effectExtent l="0" t="0" r="3175" b="0"/>
            <wp:wrapThrough wrapText="bothSides">
              <wp:wrapPolygon edited="0">
                <wp:start x="0" y="0"/>
                <wp:lineTo x="0" y="21444"/>
                <wp:lineTo x="21470" y="21444"/>
                <wp:lineTo x="21470" y="0"/>
                <wp:lineTo x="0" y="0"/>
              </wp:wrapPolygon>
            </wp:wrapThrough>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cstate="print">
                      <a:extLst>
                        <a:ext uri="{28A0092B-C50C-407E-A947-70E740481C1C}">
                          <a14:useLocalDpi xmlns:a14="http://schemas.microsoft.com/office/drawing/2010/main" val="0"/>
                        </a:ext>
                      </a:extLst>
                    </a:blip>
                    <a:srcRect l="48148" t="11010" r="20982" b="8576"/>
                    <a:stretch/>
                  </pic:blipFill>
                  <pic:spPr bwMode="auto">
                    <a:xfrm>
                      <a:off x="0" y="0"/>
                      <a:ext cx="2644775" cy="3876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32F2" w:rsidRPr="009B420C">
        <w:rPr>
          <w:lang w:val="en-US"/>
        </w:rPr>
        <w:t xml:space="preserve">  </w:t>
      </w:r>
      <w:r w:rsidRPr="009B420C">
        <w:rPr>
          <w:lang w:val="sr-Latn-RS" w:eastAsia="sr-Latn-RS"/>
        </w:rPr>
        <w:drawing>
          <wp:inline distT="0" distB="0" distL="0" distR="0" wp14:anchorId="5B83BE7A" wp14:editId="682F3019">
            <wp:extent cx="2720529" cy="3924097"/>
            <wp:effectExtent l="0" t="0" r="3810" b="63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srcRect l="48229" t="10795" r="20231" b="8325"/>
                    <a:stretch/>
                  </pic:blipFill>
                  <pic:spPr bwMode="auto">
                    <a:xfrm>
                      <a:off x="0" y="0"/>
                      <a:ext cx="2744456" cy="3958609"/>
                    </a:xfrm>
                    <a:prstGeom prst="rect">
                      <a:avLst/>
                    </a:prstGeom>
                    <a:ln>
                      <a:noFill/>
                    </a:ln>
                    <a:extLst>
                      <a:ext uri="{53640926-AAD7-44D8-BBD7-CCE9431645EC}">
                        <a14:shadowObscured xmlns:a14="http://schemas.microsoft.com/office/drawing/2010/main"/>
                      </a:ext>
                    </a:extLst>
                  </pic:spPr>
                </pic:pic>
              </a:graphicData>
            </a:graphic>
          </wp:inline>
        </w:drawing>
      </w:r>
      <w:r w:rsidRPr="009B420C">
        <w:t xml:space="preserve">   </w:t>
      </w:r>
      <w:r w:rsidR="00CE32F2" w:rsidRPr="009B420C">
        <w:rPr>
          <w:lang w:val="en-US"/>
        </w:rPr>
        <w:t xml:space="preserve">   </w:t>
      </w:r>
      <w:r w:rsidRPr="009B420C">
        <w:t xml:space="preserve">         </w:t>
      </w:r>
    </w:p>
    <w:p w14:paraId="0158DE99" w14:textId="77777777" w:rsidR="006A4FA7" w:rsidRPr="009B420C" w:rsidRDefault="006A4FA7" w:rsidP="004E4968">
      <w:pPr>
        <w:pStyle w:val="Slikacentrirano2019"/>
      </w:pPr>
    </w:p>
    <w:p w14:paraId="496033E0" w14:textId="77777777" w:rsidR="0011277A" w:rsidRPr="009B420C" w:rsidRDefault="0011277A" w:rsidP="004E4968">
      <w:pPr>
        <w:pStyle w:val="Slikacentrirano2019"/>
      </w:pPr>
      <w:r w:rsidRPr="009B420C">
        <w:t>Слика 3.5.</w:t>
      </w:r>
      <w:r w:rsidR="00713CBE" w:rsidRPr="009B420C">
        <w:t>41</w:t>
      </w:r>
      <w:r w:rsidRPr="009B420C">
        <w:t>. Мапа потенцијалних подручја од интереса заједнице (pSCI) и подручја посебне заштите (SPA)</w:t>
      </w:r>
    </w:p>
    <w:p w14:paraId="0AB2FD3C" w14:textId="77777777" w:rsidR="005B3182" w:rsidRPr="009B420C" w:rsidRDefault="005B3182" w:rsidP="005B3182">
      <w:pPr>
        <w:rPr>
          <w:rFonts w:cs="Times New Roman"/>
          <w:bCs/>
          <w:szCs w:val="24"/>
        </w:rPr>
      </w:pPr>
      <w:r w:rsidRPr="009B420C">
        <w:rPr>
          <w:rFonts w:cs="Times New Roman"/>
          <w:bCs/>
          <w:szCs w:val="24"/>
        </w:rPr>
        <w:t>Пројекат је ре</w:t>
      </w:r>
      <w:r w:rsidR="007A2C39" w:rsidRPr="009B420C">
        <w:rPr>
          <w:rFonts w:cs="Times New Roman"/>
          <w:bCs/>
          <w:szCs w:val="24"/>
        </w:rPr>
        <w:t>а</w:t>
      </w:r>
      <w:r w:rsidRPr="009B420C">
        <w:rPr>
          <w:rFonts w:cs="Times New Roman"/>
          <w:bCs/>
          <w:szCs w:val="24"/>
        </w:rPr>
        <w:t xml:space="preserve">лизовао пројектни тим од 30 националних и страних научних и стручних експерата у сарадњи са главним корисницима пројекта, Министарством заштите животне средине, Заводом за заштиту природе Србије и Покрајинским заводом за заштиту природе као и другим државним и научним институцијама и организацијама. Више информација о пројекту </w:t>
      </w:r>
      <w:r w:rsidRPr="009B420C">
        <w:rPr>
          <w:rFonts w:cs="Times New Roman"/>
          <w:bCs/>
          <w:szCs w:val="24"/>
        </w:rPr>
        <w:lastRenderedPageBreak/>
        <w:t xml:space="preserve">на платформи: </w:t>
      </w:r>
      <w:hyperlink r:id="rId245" w:history="1">
        <w:r w:rsidRPr="009B420C">
          <w:rPr>
            <w:rStyle w:val="Hyperlink"/>
            <w:bCs/>
            <w:szCs w:val="24"/>
          </w:rPr>
          <w:t>https://natura-2000.euzatebe.rs/en/</w:t>
        </w:r>
      </w:hyperlink>
      <w:r w:rsidRPr="009B420C">
        <w:rPr>
          <w:rFonts w:cs="Times New Roman"/>
          <w:bCs/>
          <w:szCs w:val="24"/>
        </w:rPr>
        <w:t xml:space="preserve">, као и на интернет страници: </w:t>
      </w:r>
      <w:hyperlink r:id="rId246" w:history="1">
        <w:r w:rsidRPr="009B420C">
          <w:rPr>
            <w:rStyle w:val="Hyperlink"/>
            <w:bCs/>
            <w:szCs w:val="24"/>
          </w:rPr>
          <w:t>http://www.natura2000.gov.rs/en/</w:t>
        </w:r>
      </w:hyperlink>
      <w:r w:rsidRPr="009B420C">
        <w:rPr>
          <w:rFonts w:cs="Times New Roman"/>
          <w:bCs/>
          <w:szCs w:val="24"/>
        </w:rPr>
        <w:t>.</w:t>
      </w:r>
    </w:p>
    <w:p w14:paraId="0FA9921C" w14:textId="77777777" w:rsidR="005B3182" w:rsidRPr="009B420C" w:rsidRDefault="005B3182" w:rsidP="005B3182">
      <w:pPr>
        <w:rPr>
          <w:rFonts w:cs="Times New Roman"/>
          <w:bCs/>
          <w:szCs w:val="24"/>
        </w:rPr>
      </w:pPr>
    </w:p>
    <w:p w14:paraId="7756EF32" w14:textId="77777777" w:rsidR="005B3182" w:rsidRPr="000036F7" w:rsidRDefault="005B3182" w:rsidP="005B3182">
      <w:pPr>
        <w:rPr>
          <w:rFonts w:cs="Times New Roman"/>
          <w:bCs/>
          <w:sz w:val="28"/>
          <w:szCs w:val="28"/>
        </w:rPr>
      </w:pPr>
      <w:r w:rsidRPr="000036F7">
        <w:rPr>
          <w:rFonts w:cs="Times New Roman"/>
          <w:bCs/>
          <w:sz w:val="28"/>
          <w:szCs w:val="28"/>
        </w:rPr>
        <w:t>Еколошка мрежа Републике Србије</w:t>
      </w:r>
    </w:p>
    <w:p w14:paraId="5D2345C0" w14:textId="3C499B06" w:rsidR="005B3182" w:rsidRPr="009B420C" w:rsidRDefault="005B3182" w:rsidP="005B3182">
      <w:pPr>
        <w:rPr>
          <w:rFonts w:cs="Times New Roman"/>
          <w:bCs/>
          <w:szCs w:val="24"/>
        </w:rPr>
      </w:pPr>
      <w:r w:rsidRPr="009B420C">
        <w:rPr>
          <w:rFonts w:cs="Times New Roman"/>
          <w:bCs/>
          <w:szCs w:val="24"/>
        </w:rPr>
        <w:t xml:space="preserve">У складу са ЕУ </w:t>
      </w:r>
      <w:r w:rsidR="00C21CBC">
        <w:rPr>
          <w:rFonts w:cs="Times New Roman"/>
          <w:bCs/>
          <w:szCs w:val="24"/>
        </w:rPr>
        <w:t>з</w:t>
      </w:r>
      <w:r w:rsidRPr="009B420C">
        <w:rPr>
          <w:rFonts w:cs="Times New Roman"/>
          <w:bCs/>
          <w:szCs w:val="24"/>
        </w:rPr>
        <w:t>аконодав</w:t>
      </w:r>
      <w:r w:rsidR="007A2C39" w:rsidRPr="009B420C">
        <w:rPr>
          <w:rFonts w:cs="Times New Roman"/>
          <w:bCs/>
          <w:szCs w:val="24"/>
        </w:rPr>
        <w:t>ст</w:t>
      </w:r>
      <w:r w:rsidRPr="009B420C">
        <w:rPr>
          <w:rFonts w:cs="Times New Roman"/>
          <w:bCs/>
          <w:szCs w:val="24"/>
        </w:rPr>
        <w:t>вом за заштиту природе и прописима Савета Европе,  Законом о изменама и допунама Закона о заштити природе  из 2021. године (,,Службени гласник РС”, бр</w:t>
      </w:r>
      <w:r w:rsidR="00CE0B4A">
        <w:rPr>
          <w:rFonts w:cs="Times New Roman"/>
          <w:bCs/>
          <w:szCs w:val="24"/>
        </w:rPr>
        <w:t>ој</w:t>
      </w:r>
      <w:r w:rsidRPr="009B420C">
        <w:rPr>
          <w:rFonts w:cs="Times New Roman"/>
          <w:bCs/>
          <w:szCs w:val="24"/>
        </w:rPr>
        <w:t xml:space="preserve"> 71/21) утврђује се Еколошка мрежа, као кохерентна, функционално и просторно повезана целина  ради очувања типова станишта и станишта дивљих врста флоре и фауне од националног и међународног значаја. Еколошку мрежу чине: еколошки значајна подручја од националног и међународног значаја и еколошки коридори. Саставни део Еколошке мреже чине и потенцијална подручја Натура 2000 на територији Републике Србије.</w:t>
      </w:r>
    </w:p>
    <w:p w14:paraId="2D37C8DE" w14:textId="77777777" w:rsidR="005B3182" w:rsidRPr="009B420C" w:rsidRDefault="005B3182" w:rsidP="005B3182">
      <w:pPr>
        <w:rPr>
          <w:rFonts w:cs="Times New Roman"/>
          <w:bCs/>
          <w:szCs w:val="24"/>
        </w:rPr>
      </w:pPr>
      <w:r w:rsidRPr="009B420C">
        <w:rPr>
          <w:rFonts w:cs="Times New Roman"/>
          <w:bCs/>
          <w:szCs w:val="24"/>
        </w:rPr>
        <w:t xml:space="preserve">Уредбом о еколошкој мрежи („Службени гласник РС”, број 102/10)  идентификовано је 101 еколошки значајно подручје од националног и међународног значаја и еколошки коридори од међународног значаја у Републици Србији, што представља  око 20% територије Републике Србије. База података за Еколошку мрежу је интегрисана у Централној бази података Завода за заштиту природе Србије. </w:t>
      </w:r>
    </w:p>
    <w:p w14:paraId="5021B8A0" w14:textId="77777777" w:rsidR="005B3182" w:rsidRPr="009B420C" w:rsidRDefault="005B3182" w:rsidP="005B3182">
      <w:pPr>
        <w:rPr>
          <w:rFonts w:cs="Times New Roman"/>
          <w:bCs/>
          <w:szCs w:val="24"/>
        </w:rPr>
      </w:pPr>
      <w:r w:rsidRPr="009B420C">
        <w:rPr>
          <w:rFonts w:cs="Times New Roman"/>
          <w:bCs/>
          <w:szCs w:val="24"/>
        </w:rPr>
        <w:t>Акционим планом Програма заштите природе Републике Србије за период од 2021. до 2023. године планирани су, између осталог,  циљеви и мере за успостављање и развој функционалне еколошке мреже Републике Србије са пројекцијом повећања до 2023.године, на 22% удела површине еколошки значајних подручја од међународног и националног значаја у односу на површину територије Републике Србије.</w:t>
      </w:r>
    </w:p>
    <w:p w14:paraId="38B4B302" w14:textId="77777777" w:rsidR="005B3182" w:rsidRPr="009B420C" w:rsidRDefault="005B3182" w:rsidP="004E4968">
      <w:pPr>
        <w:pStyle w:val="Slikacentrirano2019"/>
      </w:pPr>
      <w:r w:rsidRPr="009B420C">
        <w:rPr>
          <w:lang w:val="sr-Latn-RS" w:eastAsia="sr-Latn-RS"/>
        </w:rPr>
        <w:drawing>
          <wp:inline distT="0" distB="0" distL="0" distR="0" wp14:anchorId="755530DB" wp14:editId="60403279">
            <wp:extent cx="3450458" cy="3305175"/>
            <wp:effectExtent l="0" t="0" r="0" b="0"/>
            <wp:docPr id="206" name="Picture 206" descr="http://biodiverzitet-chm.rs/images/ecological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biodiverzitet-chm.rs/images/ecologicalnetwork.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473857" cy="3327589"/>
                    </a:xfrm>
                    <a:prstGeom prst="rect">
                      <a:avLst/>
                    </a:prstGeom>
                    <a:noFill/>
                    <a:ln>
                      <a:noFill/>
                    </a:ln>
                  </pic:spPr>
                </pic:pic>
              </a:graphicData>
            </a:graphic>
          </wp:inline>
        </w:drawing>
      </w:r>
    </w:p>
    <w:p w14:paraId="07442840" w14:textId="77777777" w:rsidR="005B3182" w:rsidRPr="009B420C" w:rsidRDefault="005B3182" w:rsidP="004E4968">
      <w:pPr>
        <w:pStyle w:val="Slikacentrirano2019"/>
      </w:pPr>
      <w:r w:rsidRPr="009B420C">
        <w:t>Слика 3.5</w:t>
      </w:r>
      <w:r w:rsidR="00167030" w:rsidRPr="009B420C">
        <w:t>.</w:t>
      </w:r>
      <w:r w:rsidR="00713CBE" w:rsidRPr="009B420C">
        <w:t>42</w:t>
      </w:r>
      <w:r w:rsidRPr="009B420C">
        <w:t>. Мапа Еколошке мреже Републике Србије</w:t>
      </w:r>
      <w:r w:rsidRPr="009B420C">
        <w:rPr>
          <w:rStyle w:val="FootnoteReference"/>
          <w:sz w:val="24"/>
          <w:szCs w:val="24"/>
        </w:rPr>
        <w:footnoteReference w:id="5"/>
      </w:r>
    </w:p>
    <w:p w14:paraId="4C18F988" w14:textId="77777777" w:rsidR="00946B31" w:rsidRPr="009B420C" w:rsidRDefault="00946B31">
      <w:pPr>
        <w:spacing w:before="0" w:after="160" w:line="259" w:lineRule="auto"/>
        <w:ind w:firstLine="0"/>
        <w:jc w:val="left"/>
        <w:rPr>
          <w:rFonts w:eastAsiaTheme="majorEastAsia" w:cstheme="majorBidi"/>
          <w:bCs/>
        </w:rPr>
      </w:pPr>
      <w:bookmarkStart w:id="637" w:name="_Toc122528425"/>
      <w:bookmarkStart w:id="638" w:name="_Toc137730471"/>
      <w:r w:rsidRPr="009B420C">
        <w:rPr>
          <w:bCs/>
        </w:rPr>
        <w:br w:type="page"/>
      </w:r>
    </w:p>
    <w:p w14:paraId="5CC8CE87" w14:textId="63443E5A" w:rsidR="00C55DA1" w:rsidRPr="009B420C" w:rsidRDefault="00C55DA1" w:rsidP="00C55DA1">
      <w:pPr>
        <w:pStyle w:val="Heading4"/>
        <w:rPr>
          <w:bCs/>
          <w:iCs w:val="0"/>
          <w:smallCaps/>
        </w:rPr>
      </w:pPr>
      <w:bookmarkStart w:id="639" w:name="_Toc146611841"/>
      <w:r w:rsidRPr="009B420C">
        <w:rPr>
          <w:bCs/>
          <w:iCs w:val="0"/>
        </w:rPr>
        <w:lastRenderedPageBreak/>
        <w:t>3.5.8.2. Пошумљавање</w:t>
      </w:r>
      <w:bookmarkEnd w:id="637"/>
      <w:bookmarkEnd w:id="638"/>
      <w:bookmarkEnd w:id="639"/>
    </w:p>
    <w:p w14:paraId="1EA8027D" w14:textId="77777777" w:rsidR="005B3182" w:rsidRPr="009B420C" w:rsidRDefault="005B3182" w:rsidP="00C55DA1">
      <w:pPr>
        <w:rPr>
          <w:bCs/>
        </w:rPr>
      </w:pPr>
      <w:r w:rsidRPr="009B420C">
        <w:rPr>
          <w:bCs/>
        </w:rPr>
        <w:t>Индикатор представља површину пошумљеног шумског земљишта.</w:t>
      </w:r>
    </w:p>
    <w:p w14:paraId="2E74290A" w14:textId="3FE5C9DC" w:rsidR="005B3182" w:rsidRPr="009B420C" w:rsidRDefault="0022038E" w:rsidP="004E4968">
      <w:pPr>
        <w:pStyle w:val="Slikacentrirano2019"/>
      </w:pPr>
      <w:r>
        <w:drawing>
          <wp:inline distT="0" distB="0" distL="0" distR="0" wp14:anchorId="6D7DD88F" wp14:editId="6FEF9A90">
            <wp:extent cx="5943600" cy="2781300"/>
            <wp:effectExtent l="0" t="0" r="0" b="0"/>
            <wp:docPr id="1819666474" name="Chart 1">
              <a:extLst xmlns:a="http://schemas.openxmlformats.org/drawingml/2006/main">
                <a:ext uri="{FF2B5EF4-FFF2-40B4-BE49-F238E27FC236}">
                  <a16:creationId xmlns:a16="http://schemas.microsoft.com/office/drawing/2014/main" id="{FDBD990A-DDB5-2A45-8C3D-D1B480A25B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14:paraId="39571DE1" w14:textId="77777777" w:rsidR="005B3182" w:rsidRPr="009B420C" w:rsidRDefault="005B3182" w:rsidP="004E4968">
      <w:pPr>
        <w:pStyle w:val="Slikacentrirano2019"/>
      </w:pPr>
      <w:r w:rsidRPr="009B420C">
        <w:t xml:space="preserve">Слика </w:t>
      </w:r>
      <w:r w:rsidR="00713CBE" w:rsidRPr="009B420C">
        <w:t>3.5.43</w:t>
      </w:r>
      <w:r w:rsidRPr="009B420C">
        <w:t>. Пошумљавање у Републици Србији</w:t>
      </w:r>
    </w:p>
    <w:p w14:paraId="5E2211E2" w14:textId="77777777" w:rsidR="005B3182" w:rsidRPr="009B420C" w:rsidRDefault="005B3182" w:rsidP="005B3182">
      <w:pPr>
        <w:rPr>
          <w:rFonts w:cs="Times New Roman"/>
          <w:bCs/>
          <w:szCs w:val="24"/>
        </w:rPr>
      </w:pPr>
    </w:p>
    <w:p w14:paraId="5C150070" w14:textId="77777777" w:rsidR="005B3182" w:rsidRPr="009B420C" w:rsidRDefault="005B3182" w:rsidP="005B3182">
      <w:pPr>
        <w:rPr>
          <w:rFonts w:cs="Times New Roman"/>
          <w:bCs/>
          <w:szCs w:val="24"/>
        </w:rPr>
      </w:pPr>
      <w:r w:rsidRPr="009B420C">
        <w:rPr>
          <w:rFonts w:cs="Times New Roman"/>
          <w:bCs/>
          <w:szCs w:val="24"/>
        </w:rPr>
        <w:t xml:space="preserve">Природна регенерација учествује у очувању генетичког диверзитета и побољшава природну структуру и еколошку динамику врста. Мада треба узети у обзир и то да природна регенерација не задовољава увек квалитет управљања и постизање економских циљева. </w:t>
      </w:r>
    </w:p>
    <w:p w14:paraId="2B0308F9" w14:textId="67D41D12" w:rsidR="00C55DA1" w:rsidRDefault="0022038E" w:rsidP="0022038E">
      <w:r w:rsidRPr="0022038E">
        <w:t>Током 2022. године у Републици Србији је пошумљено око 1366 ha шумског земљишта, што је за око 14% више него у претходној години. Пошумљено је 516 ha четинара и 850 ha лишћара. Највише је засађено тополе (534 ha), смрче (252 ha), и црног бора (184 ha). Истовремено, засађено је и 1500  ha плантажа и интензивних засада. Важно је нагласити да је овај интензитет пошумљавања значајно мањи него 2007. године и периода осамдесетих година прошлог века, када је годишње пошумљавано око 10.000 ha (Слика 3.5.43).</w:t>
      </w:r>
    </w:p>
    <w:p w14:paraId="03377C7D" w14:textId="77777777" w:rsidR="0022038E" w:rsidRPr="009B420C" w:rsidRDefault="0022038E" w:rsidP="00427E9E">
      <w:pPr>
        <w:pStyle w:val="tabele"/>
      </w:pPr>
    </w:p>
    <w:p w14:paraId="2E7BF6B9" w14:textId="77777777" w:rsidR="005B3182" w:rsidRPr="009B420C" w:rsidRDefault="005B3182" w:rsidP="00427E9E">
      <w:pPr>
        <w:pStyle w:val="tabele"/>
      </w:pPr>
      <w:r w:rsidRPr="009B420C">
        <w:t xml:space="preserve">Извор података: Републички </w:t>
      </w:r>
      <w:r w:rsidRPr="009B420C">
        <w:rPr>
          <w:color w:val="000000"/>
        </w:rPr>
        <w:t>завод за статистику</w:t>
      </w:r>
    </w:p>
    <w:p w14:paraId="64B4EEDF" w14:textId="77777777" w:rsidR="001F569C" w:rsidRPr="009B420C" w:rsidRDefault="001F569C" w:rsidP="001F569C">
      <w:pPr>
        <w:rPr>
          <w:bCs/>
        </w:rPr>
      </w:pPr>
    </w:p>
    <w:p w14:paraId="0C3CCEC9" w14:textId="77777777" w:rsidR="004D7836" w:rsidRPr="009B420C" w:rsidRDefault="004D7836" w:rsidP="004D7836">
      <w:pPr>
        <w:rPr>
          <w:bCs/>
          <w:lang w:eastAsia="sr-Latn-CS"/>
        </w:rPr>
      </w:pPr>
    </w:p>
    <w:p w14:paraId="13D5AC78" w14:textId="77777777" w:rsidR="001D1652" w:rsidRPr="009B420C" w:rsidRDefault="001D1652" w:rsidP="004D7836">
      <w:pPr>
        <w:rPr>
          <w:bCs/>
          <w:lang w:eastAsia="sr-Latn-CS"/>
        </w:rPr>
      </w:pPr>
    </w:p>
    <w:p w14:paraId="07463AF5" w14:textId="77777777" w:rsidR="001D1652" w:rsidRPr="009B420C" w:rsidRDefault="001D1652" w:rsidP="004D7836">
      <w:pPr>
        <w:rPr>
          <w:bCs/>
          <w:lang w:eastAsia="sr-Latn-CS"/>
        </w:rPr>
      </w:pPr>
    </w:p>
    <w:p w14:paraId="2C5087CC" w14:textId="77777777" w:rsidR="001D1652" w:rsidRPr="009B420C" w:rsidRDefault="001D1652" w:rsidP="004D7836">
      <w:pPr>
        <w:rPr>
          <w:bCs/>
          <w:lang w:eastAsia="sr-Latn-CS"/>
        </w:rPr>
      </w:pPr>
    </w:p>
    <w:p w14:paraId="287658D4" w14:textId="77777777" w:rsidR="001D1652" w:rsidRPr="009B420C" w:rsidRDefault="001D1652" w:rsidP="004D7836">
      <w:pPr>
        <w:rPr>
          <w:bCs/>
          <w:lang w:eastAsia="sr-Latn-CS"/>
        </w:rPr>
      </w:pPr>
    </w:p>
    <w:p w14:paraId="5F3A8DF0" w14:textId="77777777" w:rsidR="001D1652" w:rsidRPr="009B420C" w:rsidRDefault="001D1652" w:rsidP="004D7836">
      <w:pPr>
        <w:rPr>
          <w:bCs/>
          <w:lang w:eastAsia="sr-Latn-CS"/>
        </w:rPr>
      </w:pPr>
    </w:p>
    <w:p w14:paraId="6464109E" w14:textId="77777777" w:rsidR="001D1652" w:rsidRPr="009B420C" w:rsidRDefault="001D1652" w:rsidP="004D7836">
      <w:pPr>
        <w:rPr>
          <w:bCs/>
          <w:lang w:eastAsia="sr-Latn-CS"/>
        </w:rPr>
      </w:pPr>
    </w:p>
    <w:p w14:paraId="6DDE74D5" w14:textId="77777777" w:rsidR="001D1652" w:rsidRPr="009B420C" w:rsidRDefault="001D1652" w:rsidP="004D7836">
      <w:pPr>
        <w:rPr>
          <w:bCs/>
          <w:lang w:eastAsia="sr-Latn-CS"/>
        </w:rPr>
      </w:pPr>
    </w:p>
    <w:p w14:paraId="0A34FDC0" w14:textId="77777777" w:rsidR="001D1652" w:rsidRPr="009B420C" w:rsidRDefault="001D1652" w:rsidP="004D7836">
      <w:pPr>
        <w:rPr>
          <w:bCs/>
          <w:lang w:eastAsia="sr-Latn-CS"/>
        </w:rPr>
      </w:pPr>
    </w:p>
    <w:p w14:paraId="2DF777A8" w14:textId="77777777" w:rsidR="001D1652" w:rsidRPr="009B420C" w:rsidRDefault="001D1652" w:rsidP="004D7836">
      <w:pPr>
        <w:rPr>
          <w:bCs/>
          <w:lang w:eastAsia="sr-Latn-CS"/>
        </w:rPr>
      </w:pPr>
    </w:p>
    <w:p w14:paraId="09B637C2" w14:textId="77777777" w:rsidR="001D1652" w:rsidRPr="009B420C" w:rsidRDefault="001D1652" w:rsidP="001D1652">
      <w:pPr>
        <w:pStyle w:val="Heading3"/>
        <w:rPr>
          <w:lang w:val="sr-Cyrl-RS"/>
        </w:rPr>
      </w:pPr>
      <w:bookmarkStart w:id="640" w:name="_Toc122528426"/>
      <w:bookmarkStart w:id="641" w:name="_Toc137730472"/>
      <w:bookmarkStart w:id="642" w:name="_Toc146611842"/>
      <w:r w:rsidRPr="009B420C">
        <w:rPr>
          <w:lang w:val="sr-Cyrl-RS"/>
        </w:rPr>
        <w:lastRenderedPageBreak/>
        <w:t>3.5.9. Подручја под органском производњом</w:t>
      </w:r>
      <w:bookmarkEnd w:id="640"/>
      <w:bookmarkEnd w:id="641"/>
      <w:bookmarkEnd w:id="642"/>
      <w:r w:rsidRPr="009B420C">
        <w:rPr>
          <w:lang w:val="sr-Cyrl-RS"/>
        </w:rPr>
        <w:t xml:space="preserve"> </w:t>
      </w:r>
    </w:p>
    <w:p w14:paraId="2E85CB25" w14:textId="77777777" w:rsidR="00E83490" w:rsidRPr="009B420C" w:rsidRDefault="00E83490" w:rsidP="00E83490">
      <w:pPr>
        <w:rPr>
          <w:rFonts w:eastAsia="Times New Roman" w:cs="Times New Roman"/>
          <w:bCs/>
          <w:szCs w:val="24"/>
        </w:rPr>
      </w:pPr>
      <w:r w:rsidRPr="009B420C">
        <w:rPr>
          <w:rFonts w:eastAsia="Times New Roman" w:cs="Times New Roman"/>
          <w:bCs/>
          <w:szCs w:val="24"/>
        </w:rPr>
        <w:t>Индикатор показује трендове ширења подручја под органском пољопривредом и њихов удео у укупној пољопривредној производњи.</w:t>
      </w:r>
    </w:p>
    <w:p w14:paraId="5DCF10B9" w14:textId="464A52F4" w:rsidR="00E83490" w:rsidRDefault="00701F62" w:rsidP="004E4968">
      <w:pPr>
        <w:pStyle w:val="Slikacentrirano2019"/>
      </w:pPr>
      <w:r>
        <w:rPr>
          <w:lang w:val="en-US"/>
          <w14:ligatures w14:val="standardContextual"/>
        </w:rPr>
        <w:drawing>
          <wp:inline distT="0" distB="0" distL="0" distR="0" wp14:anchorId="2C5D39A7" wp14:editId="3597ACFC">
            <wp:extent cx="4572000" cy="2743200"/>
            <wp:effectExtent l="0" t="0" r="0" b="0"/>
            <wp:docPr id="1954556686" name="Chart 1954556686">
              <a:extLst xmlns:a="http://schemas.openxmlformats.org/drawingml/2006/main">
                <a:ext uri="{FF2B5EF4-FFF2-40B4-BE49-F238E27FC236}">
                  <a16:creationId xmlns:a16="http://schemas.microsoft.com/office/drawing/2014/main"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14:paraId="4D230048" w14:textId="77777777" w:rsidR="00701F62" w:rsidRPr="009B420C" w:rsidRDefault="00701F62" w:rsidP="004E4968">
      <w:pPr>
        <w:pStyle w:val="Slikacentrirano2019"/>
      </w:pPr>
    </w:p>
    <w:p w14:paraId="6BC17194" w14:textId="30424EA8" w:rsidR="00E83490" w:rsidRPr="009B420C" w:rsidRDefault="00E83490" w:rsidP="004E4968">
      <w:pPr>
        <w:pStyle w:val="Slikacentrirano2019"/>
        <w:rPr>
          <w:szCs w:val="24"/>
        </w:rPr>
      </w:pPr>
      <w:r w:rsidRPr="009B420C">
        <w:t>Слика 3.5.</w:t>
      </w:r>
      <w:r w:rsidR="00713CBE" w:rsidRPr="009B420C">
        <w:t>44</w:t>
      </w:r>
      <w:r w:rsidRPr="009B420C">
        <w:t xml:space="preserve">. </w:t>
      </w:r>
      <w:r w:rsidR="00701F62" w:rsidRPr="009B420C">
        <w:t xml:space="preserve">Површине на којима су примењене методе органске пољопривреде у периоду од </w:t>
      </w:r>
      <w:r w:rsidR="00701F62">
        <w:t>2013-2022</w:t>
      </w:r>
      <w:r w:rsidR="00701F62" w:rsidRPr="009B420C">
        <w:t>. године (ha)</w:t>
      </w:r>
    </w:p>
    <w:p w14:paraId="558908B1" w14:textId="77777777" w:rsidR="00701F62" w:rsidRDefault="00701F62" w:rsidP="00701F62"/>
    <w:p w14:paraId="32DF34DD" w14:textId="207C244B" w:rsidR="00701F62" w:rsidRPr="00701F62" w:rsidRDefault="00701F62" w:rsidP="00701F62">
      <w:r w:rsidRPr="00701F62">
        <w:t xml:space="preserve">Према подацима Министарства пољопривреде, шумарства и водопривреде, укупна површина на којој су примењиване методе органске производње у 2022. години износи 25.035 ha, што је за 6,4% више у односу на површину у 2021. години. Удео површине под органском производњом у односу коришћено пољопривредно земљиште у 2022. години износи 0,71% (Слика 3.5.44). </w:t>
      </w:r>
    </w:p>
    <w:p w14:paraId="37FBE1BF" w14:textId="77777777" w:rsidR="00701F62" w:rsidRPr="00701F62" w:rsidRDefault="00701F62" w:rsidP="00701F62">
      <w:r w:rsidRPr="00701F62">
        <w:t xml:space="preserve">Од тога, обрадива површина износила је 16.712 ha, укључујући и ливаде и пашњаке на површини од 8.323 ha. Посебно се бележи раст површина под ливаадма и пашњацима у 2022. години и то за 27,5% што је условљено повећањем броја грла у органској сточарској производњи </w:t>
      </w:r>
    </w:p>
    <w:p w14:paraId="55101F99" w14:textId="77777777" w:rsidR="00701F62" w:rsidRPr="00701F62" w:rsidRDefault="00701F62" w:rsidP="00701F62">
      <w:r w:rsidRPr="00701F62">
        <w:t xml:space="preserve">Од укупне површине под органском производњом, 8.532 hа је било у периоду конверзије, док је површина у органском статусу износила 16.503 hа. </w:t>
      </w:r>
    </w:p>
    <w:p w14:paraId="669907CC" w14:textId="77777777" w:rsidR="00701F62" w:rsidRPr="00701F62" w:rsidRDefault="00701F62" w:rsidP="00701F62">
      <w:r w:rsidRPr="00701F62">
        <w:t>Наведеним бројем хектара нису обухваћене површине коришћене за сакупљање органског дивљег јагодастог воћа, печурака и лековитог биља, с обзиром да у Републици Србији не постоји званична методологија на основу које се може добити податак о укупној површини на којој се одвија сакупљање органских дивљих биљних врста из природних станишта.</w:t>
      </w:r>
    </w:p>
    <w:p w14:paraId="1E80C356" w14:textId="77777777" w:rsidR="00701F62" w:rsidRDefault="00701F62" w:rsidP="00701F62">
      <w:r w:rsidRPr="00701F62">
        <w:t>Од укупне обрадиве површине у 2022. години, воћарска производња је најзаступљенија са 34%, следи производња житарица са 23%, затим производња крмног биља са 13,5% и индустријског биља са 12,5%. Производња лековитог и ароматичног биља заступљена је са само 2,3%, поврћа са 1,7%, док су површине под категоријом остало, које обухватају површине без усева, изолационе појасеве, парлог и друге разне културе биле заступљене са 13% (Слика 3.5.45).</w:t>
      </w:r>
    </w:p>
    <w:p w14:paraId="053BEC87" w14:textId="77777777" w:rsidR="00701F62" w:rsidRDefault="00701F62" w:rsidP="00701F62"/>
    <w:p w14:paraId="207162A9" w14:textId="4322E6FB" w:rsidR="00E83490" w:rsidRPr="009B420C" w:rsidRDefault="00E83490" w:rsidP="00701F62">
      <w:pPr>
        <w:rPr>
          <w:spacing w:val="-2"/>
        </w:rPr>
      </w:pPr>
    </w:p>
    <w:p w14:paraId="1AE2E2E1" w14:textId="0D269660" w:rsidR="00701F62" w:rsidRDefault="00701F62" w:rsidP="00701F62">
      <w:pPr>
        <w:pStyle w:val="Slikacentrirano2019"/>
      </w:pPr>
      <w:r>
        <w:rPr>
          <w:lang w:val="en-US"/>
          <w14:ligatures w14:val="standardContextual"/>
        </w:rPr>
        <w:lastRenderedPageBreak/>
        <w:drawing>
          <wp:inline distT="0" distB="0" distL="0" distR="0" wp14:anchorId="1C63A30A" wp14:editId="2AFC94EB">
            <wp:extent cx="6324600" cy="3017520"/>
            <wp:effectExtent l="0" t="0" r="0" b="0"/>
            <wp:docPr id="2107102769" name="Chart 2107102769">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p w14:paraId="4285D739" w14:textId="77777777" w:rsidR="00701F62" w:rsidRDefault="00701F62" w:rsidP="00701F62">
      <w:pPr>
        <w:pStyle w:val="Slikacentrirano2019"/>
      </w:pPr>
    </w:p>
    <w:p w14:paraId="6E7B008B" w14:textId="36E9CDB8" w:rsidR="00E83490" w:rsidRDefault="00E83490" w:rsidP="00701F62">
      <w:pPr>
        <w:pStyle w:val="Slikacentrirano2019"/>
      </w:pPr>
      <w:r w:rsidRPr="009B420C">
        <w:t>Слика 3.5.4</w:t>
      </w:r>
      <w:r w:rsidR="00713CBE" w:rsidRPr="009B420C">
        <w:t>5</w:t>
      </w:r>
      <w:r w:rsidRPr="009B420C">
        <w:t xml:space="preserve">. </w:t>
      </w:r>
      <w:r w:rsidR="00701F62" w:rsidRPr="00701F62">
        <w:t>Органска биљна производња по врсти производње (2013-2022. године)</w:t>
      </w:r>
    </w:p>
    <w:p w14:paraId="18F31F37" w14:textId="77777777" w:rsidR="00701F62" w:rsidRDefault="00701F62" w:rsidP="00701F62">
      <w:pPr>
        <w:pStyle w:val="Slikacentrirano2019"/>
      </w:pPr>
    </w:p>
    <w:p w14:paraId="463A3C2A" w14:textId="77777777" w:rsidR="00701F62" w:rsidRPr="009B420C" w:rsidRDefault="00701F62" w:rsidP="00701F62">
      <w:pPr>
        <w:pStyle w:val="Slikacentrirano2019"/>
        <w:rPr>
          <w:rFonts w:eastAsia="Times New Roman"/>
          <w:bCs w:val="0"/>
          <w:szCs w:val="24"/>
        </w:rPr>
      </w:pPr>
    </w:p>
    <w:p w14:paraId="7FD0D61E" w14:textId="77777777" w:rsidR="00E83490" w:rsidRPr="009B420C" w:rsidRDefault="00E83490" w:rsidP="00427E9E">
      <w:pPr>
        <w:pStyle w:val="tabele"/>
      </w:pPr>
      <w:r w:rsidRPr="009B420C">
        <w:t>Извор података: Министарство пољопривреде, шумарства и водопривреде</w:t>
      </w:r>
    </w:p>
    <w:p w14:paraId="09B34665" w14:textId="77777777" w:rsidR="00E83490" w:rsidRPr="009B420C" w:rsidRDefault="00E83490" w:rsidP="00E83490">
      <w:pPr>
        <w:rPr>
          <w:bCs/>
        </w:rPr>
      </w:pPr>
    </w:p>
    <w:p w14:paraId="3DA05028" w14:textId="77777777" w:rsidR="001D1652" w:rsidRPr="009B420C" w:rsidRDefault="001D1652" w:rsidP="001D1652">
      <w:pPr>
        <w:rPr>
          <w:bCs/>
          <w:lang w:eastAsia="sr-Latn-CS"/>
        </w:rPr>
      </w:pPr>
    </w:p>
    <w:p w14:paraId="4A2FE29A" w14:textId="77777777" w:rsidR="001D1652" w:rsidRPr="009B420C" w:rsidRDefault="001D1652" w:rsidP="004D7836">
      <w:pPr>
        <w:rPr>
          <w:bCs/>
          <w:lang w:eastAsia="sr-Latn-CS"/>
        </w:rPr>
      </w:pPr>
    </w:p>
    <w:p w14:paraId="2A150025" w14:textId="77777777" w:rsidR="00BE1A86" w:rsidRPr="009B420C" w:rsidRDefault="00BE1A86" w:rsidP="000443C6">
      <w:pPr>
        <w:rPr>
          <w:bCs/>
        </w:rPr>
      </w:pPr>
    </w:p>
    <w:p w14:paraId="02B348E3" w14:textId="77777777" w:rsidR="00F95E1B" w:rsidRPr="009B420C" w:rsidRDefault="00F95E1B" w:rsidP="000443C6">
      <w:pPr>
        <w:rPr>
          <w:bCs/>
        </w:rPr>
      </w:pPr>
    </w:p>
    <w:p w14:paraId="32FFDDD8" w14:textId="77777777" w:rsidR="00F95E1B" w:rsidRPr="009B420C" w:rsidRDefault="00F95E1B" w:rsidP="000443C6">
      <w:pPr>
        <w:rPr>
          <w:bCs/>
        </w:rPr>
      </w:pPr>
    </w:p>
    <w:p w14:paraId="1CEE75D9" w14:textId="77777777" w:rsidR="00F95E1B" w:rsidRPr="009B420C" w:rsidRDefault="00F95E1B" w:rsidP="000443C6">
      <w:pPr>
        <w:rPr>
          <w:bCs/>
        </w:rPr>
      </w:pPr>
    </w:p>
    <w:p w14:paraId="032BD02A" w14:textId="77777777" w:rsidR="00F95E1B" w:rsidRPr="009B420C" w:rsidRDefault="00F95E1B" w:rsidP="000443C6">
      <w:pPr>
        <w:rPr>
          <w:bCs/>
        </w:rPr>
      </w:pPr>
    </w:p>
    <w:p w14:paraId="42DD95ED" w14:textId="77777777" w:rsidR="00F95E1B" w:rsidRPr="009B420C" w:rsidRDefault="00F95E1B" w:rsidP="000443C6">
      <w:pPr>
        <w:rPr>
          <w:bCs/>
        </w:rPr>
      </w:pPr>
    </w:p>
    <w:p w14:paraId="49CD878E" w14:textId="77777777" w:rsidR="00F95E1B" w:rsidRPr="009B420C" w:rsidRDefault="00F95E1B" w:rsidP="000443C6">
      <w:pPr>
        <w:rPr>
          <w:bCs/>
        </w:rPr>
      </w:pPr>
    </w:p>
    <w:p w14:paraId="6CD636FD" w14:textId="77777777" w:rsidR="00F95E1B" w:rsidRPr="009B420C" w:rsidRDefault="00F95E1B" w:rsidP="000443C6">
      <w:pPr>
        <w:rPr>
          <w:bCs/>
        </w:rPr>
      </w:pPr>
    </w:p>
    <w:p w14:paraId="71087108" w14:textId="77777777" w:rsidR="00F95E1B" w:rsidRPr="009B420C" w:rsidRDefault="00F95E1B" w:rsidP="000443C6">
      <w:pPr>
        <w:rPr>
          <w:bCs/>
        </w:rPr>
      </w:pPr>
    </w:p>
    <w:p w14:paraId="6BE53A1D" w14:textId="77777777" w:rsidR="00F95E1B" w:rsidRPr="009B420C" w:rsidRDefault="00F95E1B" w:rsidP="000443C6">
      <w:pPr>
        <w:rPr>
          <w:bCs/>
        </w:rPr>
      </w:pPr>
    </w:p>
    <w:p w14:paraId="53F34E44" w14:textId="77777777" w:rsidR="00F95E1B" w:rsidRPr="009B420C" w:rsidRDefault="00F95E1B" w:rsidP="000443C6">
      <w:pPr>
        <w:rPr>
          <w:bCs/>
        </w:rPr>
      </w:pPr>
    </w:p>
    <w:p w14:paraId="380E578D" w14:textId="77777777" w:rsidR="00F95E1B" w:rsidRPr="009B420C" w:rsidRDefault="00F95E1B" w:rsidP="000443C6">
      <w:pPr>
        <w:rPr>
          <w:bCs/>
        </w:rPr>
      </w:pPr>
    </w:p>
    <w:p w14:paraId="194195B1" w14:textId="77777777" w:rsidR="00F95E1B" w:rsidRPr="009B420C" w:rsidRDefault="00F95E1B" w:rsidP="000443C6">
      <w:pPr>
        <w:rPr>
          <w:bCs/>
        </w:rPr>
      </w:pPr>
    </w:p>
    <w:p w14:paraId="04185623" w14:textId="77777777" w:rsidR="00F95E1B" w:rsidRPr="009B420C" w:rsidRDefault="00F95E1B" w:rsidP="000443C6">
      <w:pPr>
        <w:rPr>
          <w:bCs/>
        </w:rPr>
      </w:pPr>
    </w:p>
    <w:p w14:paraId="34AD1DFC" w14:textId="77777777" w:rsidR="00F95E1B" w:rsidRPr="009B420C" w:rsidRDefault="00F95E1B" w:rsidP="000443C6">
      <w:pPr>
        <w:rPr>
          <w:bCs/>
        </w:rPr>
      </w:pPr>
    </w:p>
    <w:p w14:paraId="706418E5" w14:textId="77777777" w:rsidR="00F95E1B" w:rsidRPr="009B420C" w:rsidRDefault="00F95E1B" w:rsidP="000443C6">
      <w:pPr>
        <w:rPr>
          <w:bCs/>
        </w:rPr>
      </w:pPr>
    </w:p>
    <w:p w14:paraId="4B1C0CEA" w14:textId="77777777" w:rsidR="00F95E1B" w:rsidRPr="009B420C" w:rsidRDefault="00F95E1B" w:rsidP="000443C6">
      <w:pPr>
        <w:rPr>
          <w:bCs/>
        </w:rPr>
      </w:pPr>
    </w:p>
    <w:p w14:paraId="0E285370" w14:textId="77777777" w:rsidR="00F95E1B" w:rsidRPr="009B420C" w:rsidRDefault="00F95E1B" w:rsidP="00F95E1B">
      <w:pPr>
        <w:pStyle w:val="Heading3"/>
        <w:rPr>
          <w:lang w:val="sr-Cyrl-RS"/>
        </w:rPr>
      </w:pPr>
      <w:bookmarkStart w:id="643" w:name="_Toc122528427"/>
      <w:bookmarkStart w:id="644" w:name="_Toc137730473"/>
      <w:bookmarkStart w:id="645" w:name="_Toc146611843"/>
      <w:r w:rsidRPr="009B420C">
        <w:rPr>
          <w:lang w:val="sr-Cyrl-RS"/>
        </w:rPr>
        <w:lastRenderedPageBreak/>
        <w:t>3.5.10. Повећање енергетске ефикасности и коришћење обновљивих извора енергије</w:t>
      </w:r>
      <w:bookmarkEnd w:id="643"/>
      <w:bookmarkEnd w:id="644"/>
      <w:bookmarkEnd w:id="645"/>
    </w:p>
    <w:p w14:paraId="3C15AEC7" w14:textId="77777777" w:rsidR="00F95E1B" w:rsidRPr="009B420C" w:rsidRDefault="00F95E1B" w:rsidP="00F95E1B">
      <w:pPr>
        <w:pStyle w:val="Heading4"/>
        <w:rPr>
          <w:rFonts w:eastAsiaTheme="minorHAnsi"/>
          <w:bCs/>
          <w:iCs w:val="0"/>
        </w:rPr>
      </w:pPr>
      <w:bookmarkStart w:id="646" w:name="_Toc122528428"/>
      <w:bookmarkStart w:id="647" w:name="_Toc137730474"/>
      <w:bookmarkStart w:id="648" w:name="_Toc146611844"/>
      <w:r w:rsidRPr="009B420C">
        <w:rPr>
          <w:rFonts w:eastAsiaTheme="minorHAnsi"/>
          <w:bCs/>
          <w:iCs w:val="0"/>
        </w:rPr>
        <w:t>3.5.10.1. Напредак у области енергетске ефикасности</w:t>
      </w:r>
      <w:bookmarkEnd w:id="646"/>
      <w:bookmarkEnd w:id="647"/>
      <w:bookmarkEnd w:id="648"/>
    </w:p>
    <w:p w14:paraId="26DEDFE3" w14:textId="77777777" w:rsidR="008A6C5B" w:rsidRPr="009B420C" w:rsidRDefault="008A6C5B" w:rsidP="008A6C5B">
      <w:pPr>
        <w:pStyle w:val="BodyText"/>
        <w:widowControl/>
        <w:spacing w:before="120"/>
        <w:ind w:left="0" w:firstLine="454"/>
        <w:jc w:val="both"/>
        <w:rPr>
          <w:bCs/>
          <w:spacing w:val="-1"/>
          <w:lang w:val="sr-Cyrl-RS"/>
        </w:rPr>
      </w:pPr>
      <w:r w:rsidRPr="009B420C">
        <w:rPr>
          <w:bCs/>
          <w:spacing w:val="-1"/>
          <w:lang w:val="sr-Cyrl-RS"/>
        </w:rPr>
        <w:t>Квалитет живота и правилно функционисање привреде зависе од поузданог снабдевања енергијом по приступачној цени. Али производња и потрошња енергије, као и зависност од фосилних горива, врше притисак на животну средину и изазивају климатске промене.</w:t>
      </w:r>
    </w:p>
    <w:p w14:paraId="4F3FC7E7" w14:textId="77777777" w:rsidR="008A6C5B" w:rsidRPr="009B420C" w:rsidRDefault="008A6C5B" w:rsidP="008A6C5B">
      <w:pPr>
        <w:pStyle w:val="BodyText"/>
        <w:widowControl/>
        <w:spacing w:before="120"/>
        <w:ind w:left="0" w:firstLine="454"/>
        <w:jc w:val="both"/>
        <w:rPr>
          <w:bCs/>
          <w:spacing w:val="-1"/>
          <w:lang w:val="sr-Cyrl-RS"/>
        </w:rPr>
      </w:pPr>
      <w:r w:rsidRPr="009B420C">
        <w:rPr>
          <w:bCs/>
          <w:spacing w:val="-1"/>
          <w:lang w:val="sr-Cyrl-RS"/>
        </w:rPr>
        <w:t>Енергетска ефикасност значи коришћење мање енергије за исти резултат, односно већу производњу уз исти унос енергије, као и минимизирање расипања енергије. Смањење потрошње енергије и расипања енергије широм енергетског система - од производње до финалне потрошње - у свим привредним секторима један је од стратешких циљева ЕУ. Мере енергетске ефикасности имају велики потенцијал да избегну емисије гасова стаклене баште и смање потражњу и цену овог вредног ресурса. Такође побољшава конкурентност компанија и доприноси смањењу зависности од увозних извора енергије.</w:t>
      </w:r>
    </w:p>
    <w:p w14:paraId="5CE4CAD9" w14:textId="77777777" w:rsidR="008A6C5B" w:rsidRPr="009B420C" w:rsidRDefault="008A6C5B" w:rsidP="008A6C5B">
      <w:pPr>
        <w:spacing w:after="0"/>
        <w:rPr>
          <w:bCs/>
        </w:rPr>
      </w:pPr>
      <w:r w:rsidRPr="009B420C">
        <w:rPr>
          <w:bCs/>
        </w:rPr>
        <w:t>Овај индикатор омогућава праћење спровођења Осмог програма деловања у животној средини Европске уније, јер је садржан у индикатору „Потрошња енергије</w:t>
      </w:r>
      <w:r w:rsidR="00C130D8" w:rsidRPr="009B420C">
        <w:rPr>
          <w:bCs/>
        </w:rPr>
        <w:t>”</w:t>
      </w:r>
      <w:r w:rsidRPr="009B420C">
        <w:rPr>
          <w:bCs/>
        </w:rPr>
        <w:t>, чији је циљ смањење потрошње примарне енергије у ЕУ на 993 милиона тона еквивалентне нафте (Mten), и са предложеним циљем за смањење финалне потрошње енергије (ФЕ) у ЕУ на 763 Mten. Европска унија је остварила циљеве за 2020. годину (Слика 3.5.4</w:t>
      </w:r>
      <w:r w:rsidR="00CD649C" w:rsidRPr="009B420C">
        <w:rPr>
          <w:bCs/>
        </w:rPr>
        <w:t>6</w:t>
      </w:r>
      <w:r w:rsidRPr="009B420C">
        <w:rPr>
          <w:bCs/>
        </w:rPr>
        <w:t>). Да би постигла климатску неутралност до 2050. године, ЕУ ће морати да смањи потрошњу примарне и финалне енергије брже него што је то чинила од 2005. године.</w:t>
      </w:r>
    </w:p>
    <w:p w14:paraId="5046D02E" w14:textId="77777777" w:rsidR="008A6C5B" w:rsidRPr="009B420C" w:rsidRDefault="008A6C5B" w:rsidP="008A6C5B">
      <w:pPr>
        <w:spacing w:after="0"/>
        <w:rPr>
          <w:bCs/>
        </w:rPr>
      </w:pPr>
      <w:r w:rsidRPr="009B420C">
        <w:rPr>
          <w:rFonts w:cs="Times New Roman"/>
          <w:bCs/>
        </w:rPr>
        <w:t xml:space="preserve">У Републици Србији циљеви потрошње енергије за 2020. годину су утврђени Програмом остваривања стратегије развоја енергетике Републике Србије до 2025. године са пројекцијама до 2030. године  као cap-consumption (максимална дозвољена потрошња енергије) за примарну енергију у висини од 17,98 </w:t>
      </w:r>
      <w:r w:rsidRPr="009B420C">
        <w:rPr>
          <w:bCs/>
        </w:rPr>
        <w:t xml:space="preserve">Mten, а за </w:t>
      </w:r>
      <w:r w:rsidRPr="009B420C">
        <w:rPr>
          <w:rFonts w:cs="Times New Roman"/>
          <w:bCs/>
        </w:rPr>
        <w:t xml:space="preserve">финалну енергију 13,103 </w:t>
      </w:r>
      <w:r w:rsidRPr="009B420C">
        <w:rPr>
          <w:bCs/>
        </w:rPr>
        <w:t>Mten.</w:t>
      </w:r>
      <w:r w:rsidRPr="009B420C">
        <w:rPr>
          <w:rFonts w:cs="Times New Roman"/>
          <w:bCs/>
        </w:rPr>
        <w:t xml:space="preserve"> Циљеви за 2021. годину према Четвртом акционом плану за енергетску ефикасност Републике Србије за период до краја 2021. су дефинисани као cap-consumption са истом вредношћу која је дата и за 2020. годину. Сви наведени циљеви су остварени </w:t>
      </w:r>
      <w:r w:rsidRPr="009B420C">
        <w:rPr>
          <w:bCs/>
        </w:rPr>
        <w:t>(Слика 3.5.4</w:t>
      </w:r>
      <w:r w:rsidR="00E066F0" w:rsidRPr="009B420C">
        <w:rPr>
          <w:bCs/>
        </w:rPr>
        <w:t>6</w:t>
      </w:r>
      <w:r w:rsidRPr="009B420C">
        <w:rPr>
          <w:bCs/>
        </w:rPr>
        <w:t xml:space="preserve">). </w:t>
      </w:r>
      <w:r w:rsidRPr="009B420C">
        <w:rPr>
          <w:rFonts w:cs="Times New Roman"/>
          <w:bCs/>
        </w:rPr>
        <w:t xml:space="preserve">Према Закону о енергетској ефикасности и рационалној употреби енергије и према Закону о енергетици, документ у коме ће се убудуће дефинисати мере и циљеви за енергетску ефикасност биће Интегрисани национални енергетски и климатски план. </w:t>
      </w:r>
    </w:p>
    <w:tbl>
      <w:tblPr>
        <w:tblStyle w:val="TableGrid"/>
        <w:tblpPr w:leftFromText="180" w:rightFromText="180" w:vertAnchor="text" w:horzAnchor="margin" w:tblpXSpec="center" w:tblpY="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1"/>
      </w:tblGrid>
      <w:tr w:rsidR="008A6C5B" w:rsidRPr="009B420C" w14:paraId="60E46F49" w14:textId="77777777" w:rsidTr="00A25F73">
        <w:trPr>
          <w:trHeight w:val="20"/>
        </w:trPr>
        <w:tc>
          <w:tcPr>
            <w:tcW w:w="9351" w:type="dxa"/>
          </w:tcPr>
          <w:p w14:paraId="47AD5D63" w14:textId="77777777" w:rsidR="008A6C5B" w:rsidRPr="009B420C" w:rsidRDefault="008A6C5B" w:rsidP="004E4968">
            <w:pPr>
              <w:pStyle w:val="Slikacentrirano2019"/>
            </w:pPr>
            <w:r w:rsidRPr="009B420C">
              <w:rPr>
                <w:lang w:val="sr-Latn-RS" w:eastAsia="sr-Latn-RS"/>
              </w:rPr>
              <w:drawing>
                <wp:inline distT="0" distB="0" distL="0" distR="0" wp14:anchorId="5A97B33E" wp14:editId="08C4363B">
                  <wp:extent cx="2781300" cy="2200275"/>
                  <wp:effectExtent l="0" t="0" r="0"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781300" cy="2200275"/>
                          </a:xfrm>
                          <a:prstGeom prst="rect">
                            <a:avLst/>
                          </a:prstGeom>
                          <a:noFill/>
                          <a:ln>
                            <a:noFill/>
                          </a:ln>
                        </pic:spPr>
                      </pic:pic>
                    </a:graphicData>
                  </a:graphic>
                </wp:inline>
              </w:drawing>
            </w:r>
            <w:r w:rsidRPr="009B420C">
              <w:t xml:space="preserve">   </w:t>
            </w:r>
            <w:r w:rsidRPr="009B420C">
              <w:rPr>
                <w:lang w:val="sr-Latn-RS" w:eastAsia="sr-Latn-RS"/>
              </w:rPr>
              <w:drawing>
                <wp:inline distT="0" distB="0" distL="0" distR="0" wp14:anchorId="6A612DB4" wp14:editId="2D233C0A">
                  <wp:extent cx="2781300" cy="2200275"/>
                  <wp:effectExtent l="0" t="0" r="0" b="952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781300" cy="2200275"/>
                          </a:xfrm>
                          <a:prstGeom prst="rect">
                            <a:avLst/>
                          </a:prstGeom>
                          <a:noFill/>
                          <a:ln>
                            <a:noFill/>
                          </a:ln>
                        </pic:spPr>
                      </pic:pic>
                    </a:graphicData>
                  </a:graphic>
                </wp:inline>
              </w:drawing>
            </w:r>
          </w:p>
        </w:tc>
      </w:tr>
      <w:tr w:rsidR="008A6C5B" w:rsidRPr="009B420C" w14:paraId="092AF481" w14:textId="77777777" w:rsidTr="00A25F73">
        <w:trPr>
          <w:trHeight w:val="20"/>
        </w:trPr>
        <w:tc>
          <w:tcPr>
            <w:tcW w:w="9351" w:type="dxa"/>
          </w:tcPr>
          <w:p w14:paraId="368E38EF" w14:textId="77777777" w:rsidR="008A6C5B" w:rsidRPr="009B420C" w:rsidRDefault="008A6C5B" w:rsidP="004E4968">
            <w:pPr>
              <w:pStyle w:val="Slikacentrirano2019"/>
            </w:pPr>
            <w:r w:rsidRPr="009B420C">
              <w:rPr>
                <w:spacing w:val="-1"/>
              </w:rPr>
              <w:t>Слика</w:t>
            </w:r>
            <w:r w:rsidRPr="009B420C">
              <w:rPr>
                <w:spacing w:val="1"/>
              </w:rPr>
              <w:t xml:space="preserve"> </w:t>
            </w:r>
            <w:r w:rsidRPr="009B420C">
              <w:t>3.5.4</w:t>
            </w:r>
            <w:r w:rsidR="00E066F0" w:rsidRPr="009B420C">
              <w:t>6</w:t>
            </w:r>
            <w:r w:rsidRPr="009B420C">
              <w:t>.</w:t>
            </w:r>
            <w:r w:rsidRPr="009B420C">
              <w:rPr>
                <w:spacing w:val="4"/>
              </w:rPr>
              <w:t xml:space="preserve"> </w:t>
            </w:r>
            <w:r w:rsidRPr="009B420C">
              <w:t xml:space="preserve"> Потрошња</w:t>
            </w:r>
            <w:r w:rsidRPr="009B420C">
              <w:rPr>
                <w:spacing w:val="1"/>
              </w:rPr>
              <w:t xml:space="preserve"> </w:t>
            </w:r>
            <w:r w:rsidRPr="009B420C">
              <w:t>енергије</w:t>
            </w:r>
            <w:r w:rsidRPr="009B420C">
              <w:rPr>
                <w:spacing w:val="1"/>
              </w:rPr>
              <w:t xml:space="preserve"> </w:t>
            </w:r>
            <w:r w:rsidRPr="009B420C">
              <w:t>и циљеви потрошње у Републици Србији и Европској унији</w:t>
            </w:r>
          </w:p>
        </w:tc>
      </w:tr>
    </w:tbl>
    <w:p w14:paraId="4FF2BDDF" w14:textId="77777777" w:rsidR="008A6C5B" w:rsidRPr="009B420C" w:rsidRDefault="008A6C5B" w:rsidP="008A6C5B">
      <w:pPr>
        <w:rPr>
          <w:rFonts w:cs="Times New Roman"/>
          <w:bCs/>
          <w:szCs w:val="24"/>
        </w:rPr>
      </w:pPr>
      <w:r w:rsidRPr="009B420C">
        <w:rPr>
          <w:rFonts w:cs="Times New Roman"/>
          <w:bCs/>
          <w:szCs w:val="24"/>
        </w:rPr>
        <w:t>У Републици Србији 2022. године донет је велики број релевантних подзаконских аката, а у току је реализација низа пројеката, који су наведени у поглављу 3.4.1. Потрошња енергије.</w:t>
      </w:r>
    </w:p>
    <w:p w14:paraId="2E6AF904" w14:textId="77777777" w:rsidR="008A6C5B" w:rsidRPr="009B420C" w:rsidRDefault="008A6C5B" w:rsidP="008A6C5B">
      <w:pPr>
        <w:rPr>
          <w:rFonts w:cs="Times New Roman"/>
          <w:bCs/>
          <w:szCs w:val="24"/>
        </w:rPr>
      </w:pPr>
      <w:r w:rsidRPr="009B420C">
        <w:rPr>
          <w:rFonts w:cs="Times New Roman"/>
          <w:bCs/>
          <w:szCs w:val="24"/>
        </w:rPr>
        <w:lastRenderedPageBreak/>
        <w:t>По основу накнаде за енергетску ефикасност, која је уведена 2019. године, у буџету Републике Србије су прикупљена средства од јула 2019. године до фебруара 2023. године у висини већој од 4.700.000.000 динара. Прикупљена средства ће омогућити већа буџетска средства за спровођење мера енергетске ефикасности.</w:t>
      </w:r>
    </w:p>
    <w:p w14:paraId="58DFE299" w14:textId="77777777" w:rsidR="008A6C5B" w:rsidRPr="009B420C" w:rsidRDefault="008A6C5B" w:rsidP="008A6C5B">
      <w:pPr>
        <w:spacing w:before="0"/>
        <w:rPr>
          <w:rFonts w:cs="Times New Roman"/>
          <w:bCs/>
          <w:szCs w:val="24"/>
        </w:rPr>
      </w:pPr>
    </w:p>
    <w:p w14:paraId="2004E0C0" w14:textId="77777777" w:rsidR="008A6C5B" w:rsidRPr="009B420C" w:rsidRDefault="008A6C5B" w:rsidP="00427E9E">
      <w:pPr>
        <w:pStyle w:val="tabele"/>
      </w:pPr>
      <w:r w:rsidRPr="009B420C">
        <w:t>Извор података: Министарство рударства и енергетике; сајтови Европске агенције за животну средину и Еуростата, приступљено 17. маја 2023. године.</w:t>
      </w:r>
    </w:p>
    <w:p w14:paraId="762EDF11" w14:textId="77777777" w:rsidR="008A6C5B" w:rsidRPr="009B420C" w:rsidRDefault="008A6C5B" w:rsidP="008A6C5B">
      <w:pPr>
        <w:spacing w:before="0"/>
        <w:ind w:firstLine="0"/>
        <w:jc w:val="left"/>
        <w:rPr>
          <w:bCs/>
        </w:rPr>
      </w:pPr>
    </w:p>
    <w:p w14:paraId="7F308DA7" w14:textId="77777777" w:rsidR="008A6C5B" w:rsidRPr="009B420C" w:rsidRDefault="008A6C5B" w:rsidP="008A6C5B">
      <w:pPr>
        <w:pStyle w:val="Heading4"/>
        <w:rPr>
          <w:bCs/>
          <w:iCs w:val="0"/>
        </w:rPr>
      </w:pPr>
      <w:bookmarkStart w:id="649" w:name="_Toc122528429"/>
      <w:bookmarkStart w:id="650" w:name="_Toc137730475"/>
      <w:bookmarkStart w:id="651" w:name="_Toc146611845"/>
      <w:r w:rsidRPr="009B420C">
        <w:rPr>
          <w:bCs/>
          <w:iCs w:val="0"/>
        </w:rPr>
        <w:t>3.5.10.2. Напредак у коришћењу обновљивих извора енергије</w:t>
      </w:r>
      <w:bookmarkEnd w:id="649"/>
      <w:bookmarkEnd w:id="650"/>
      <w:bookmarkEnd w:id="651"/>
    </w:p>
    <w:p w14:paraId="04B730E3" w14:textId="77777777" w:rsidR="008A6C5B" w:rsidRPr="009B420C" w:rsidRDefault="008A6C5B" w:rsidP="008A6C5B">
      <w:pPr>
        <w:pStyle w:val="BodyText"/>
        <w:widowControl/>
        <w:spacing w:before="120"/>
        <w:ind w:left="0" w:firstLine="454"/>
        <w:jc w:val="both"/>
        <w:rPr>
          <w:bCs/>
          <w:spacing w:val="-1"/>
          <w:lang w:val="sr-Cyrl-RS"/>
        </w:rPr>
      </w:pPr>
      <w:r w:rsidRPr="009B420C">
        <w:rPr>
          <w:bCs/>
          <w:spacing w:val="-1"/>
          <w:lang w:val="sr-Cyrl-RS"/>
        </w:rPr>
        <w:t>Овај индикатор мери напредак ка постизању циљева за обновљиву енергију за 2020. и 2030. годину. Бруто финална потрошња енергије (БФПЕ) из обновљивих извора је количина обновљиве енергије која се троши за електричну енергију, грејање и хлађење и транспорт, и изражава се као удео у бруто финалној потрошњи енергије.</w:t>
      </w:r>
    </w:p>
    <w:p w14:paraId="02DB39A1" w14:textId="77777777" w:rsidR="008A6C5B" w:rsidRPr="009B420C" w:rsidRDefault="008A6C5B" w:rsidP="008A6C5B">
      <w:pPr>
        <w:pStyle w:val="NormalWeb"/>
        <w:shd w:val="clear" w:color="auto" w:fill="FFFFFF"/>
        <w:spacing w:before="120" w:beforeAutospacing="0" w:after="120" w:afterAutospacing="0"/>
        <w:ind w:firstLine="454"/>
        <w:jc w:val="both"/>
        <w:rPr>
          <w:bCs/>
          <w:lang w:val="sr-Cyrl-RS"/>
        </w:rPr>
      </w:pPr>
      <w:r w:rsidRPr="009B420C">
        <w:rPr>
          <w:bCs/>
          <w:lang w:val="sr-Cyrl-RS"/>
        </w:rPr>
        <w:t>Удео потрошње обновљивих извора енергије (ОИЕ) у финалној потрошњи енергије (БФПЕ) је широк показатељ напретка ка смањењу утицаја потрошње енергије на животну средину (тј. кроз смањење емисије гасова стаклене баште и емисија загађивача у ваздух). Међутим, значајни утицаји повећања потрошње обновљиве енергије осећају се на пејзаже, станишта и екосистеме, наиме од изградње, коришћења воде, употребе ђубрива и пестицида за биомасу и усеве биогорива, и екстракције тешких метала за фотонапонске ћелије; ови утицаји се такође морају узети у обзир.</w:t>
      </w:r>
    </w:p>
    <w:p w14:paraId="2F3E7BB4" w14:textId="77777777" w:rsidR="008A6C5B" w:rsidRPr="009B420C" w:rsidRDefault="008A6C5B" w:rsidP="008A6C5B">
      <w:pPr>
        <w:pStyle w:val="NormalWeb"/>
        <w:shd w:val="clear" w:color="auto" w:fill="FFFFFF"/>
        <w:spacing w:before="120" w:beforeAutospacing="0" w:after="120" w:afterAutospacing="0"/>
        <w:ind w:firstLine="454"/>
        <w:jc w:val="both"/>
        <w:rPr>
          <w:bCs/>
          <w:shd w:val="clear" w:color="auto" w:fill="FFFFFF"/>
          <w:lang w:val="sr-Cyrl-RS"/>
        </w:rPr>
      </w:pPr>
      <w:r w:rsidRPr="009B420C">
        <w:rPr>
          <w:bCs/>
          <w:shd w:val="clear" w:color="auto" w:fill="FFFFFF"/>
          <w:lang w:val="sr-Cyrl-RS"/>
        </w:rPr>
        <w:t>Овај индикатор је главни индикатор за праћење напретка ка постизању циљева Осмог акционог програма за животну средину (8. ЕАП</w:t>
      </w:r>
      <w:r w:rsidRPr="009B420C">
        <w:rPr>
          <w:bCs/>
          <w:shd w:val="clear" w:color="auto" w:fill="FFFFFF"/>
          <w:vertAlign w:val="superscript"/>
          <w:lang w:val="sr-Cyrl-RS"/>
        </w:rPr>
        <w:t xml:space="preserve"> </w:t>
      </w:r>
      <w:r w:rsidRPr="009B420C">
        <w:rPr>
          <w:bCs/>
          <w:shd w:val="clear" w:color="auto" w:fill="FFFFFF"/>
          <w:lang w:val="sr-Cyrl-RS"/>
        </w:rPr>
        <w:t>). Он углавном доприноси праћењу напретка ка аспектима одрживе енергије захтевајући: „промовисање еколошких аспеката одрживости и значајно смањење кључних еколошких и климатских притисака у вези са производњом и потрошњом Уније, посебно у областима енергије, индустрије, зграда и инфраструктуре, мобилности, туризма, међународне трговине и прехрамбеног система</w:t>
      </w:r>
      <w:r w:rsidR="00C130D8" w:rsidRPr="009B420C">
        <w:rPr>
          <w:bCs/>
        </w:rPr>
        <w:t>”</w:t>
      </w:r>
      <w:r w:rsidRPr="009B420C">
        <w:rPr>
          <w:bCs/>
          <w:shd w:val="clear" w:color="auto" w:fill="FFFFFF"/>
          <w:lang w:val="sr-Cyrl-RS"/>
        </w:rPr>
        <w:t xml:space="preserve">. </w:t>
      </w:r>
    </w:p>
    <w:p w14:paraId="0B1C744D" w14:textId="77777777" w:rsidR="008A6C5B" w:rsidRPr="009B420C" w:rsidRDefault="008A6C5B" w:rsidP="008A6C5B">
      <w:pPr>
        <w:spacing w:after="0"/>
        <w:rPr>
          <w:rFonts w:cs="Times New Roman"/>
          <w:bCs/>
          <w:szCs w:val="24"/>
        </w:rPr>
      </w:pPr>
      <w:r w:rsidRPr="009B420C">
        <w:rPr>
          <w:bCs/>
        </w:rPr>
        <w:t>На основу Директиве 2009/28/ЕЗ, а у складу са Одлуком Министарског савета Енергетске заједнице (Д/2012/04/МС-ЕнЗ), одређен је циљ за Републику Србију за 2020. годину од 27% ОИЕ у БФПЕ, као и удео ОИЕ у сектору саобраћаја од 10%.</w:t>
      </w:r>
      <w:r w:rsidRPr="009B420C">
        <w:rPr>
          <w:rFonts w:cs="Times New Roman"/>
          <w:bCs/>
          <w:szCs w:val="24"/>
        </w:rPr>
        <w:t xml:space="preserve"> Циљеви</w:t>
      </w:r>
      <w:r w:rsidRPr="009B420C">
        <w:rPr>
          <w:bCs/>
        </w:rPr>
        <w:t xml:space="preserve"> </w:t>
      </w:r>
      <w:r w:rsidRPr="009B420C">
        <w:rPr>
          <w:rFonts w:cs="Times New Roman"/>
          <w:bCs/>
          <w:szCs w:val="24"/>
        </w:rPr>
        <w:t>за 2030. и 2050. годину биће утврђени Интегрисаним националним енергетским и климатским планом, чија је израда у току. Ови циљеви биће утврђени у синергији са циљевима за енергетску ефикасност и смањење емисија са ефектом стаклене баште.</w:t>
      </w:r>
    </w:p>
    <w:tbl>
      <w:tblPr>
        <w:tblW w:w="9846" w:type="dxa"/>
        <w:jc w:val="center"/>
        <w:tblLook w:val="01E0" w:firstRow="1" w:lastRow="1" w:firstColumn="1" w:lastColumn="1" w:noHBand="0" w:noVBand="0"/>
      </w:tblPr>
      <w:tblGrid>
        <w:gridCol w:w="9846"/>
      </w:tblGrid>
      <w:tr w:rsidR="008A6C5B" w:rsidRPr="009B420C" w14:paraId="50AAE4D5" w14:textId="77777777" w:rsidTr="00A25F73">
        <w:trPr>
          <w:trHeight w:val="1114"/>
          <w:jc w:val="center"/>
        </w:trPr>
        <w:tc>
          <w:tcPr>
            <w:tcW w:w="9846" w:type="dxa"/>
            <w:shd w:val="clear" w:color="auto" w:fill="auto"/>
          </w:tcPr>
          <w:p w14:paraId="5DA65229" w14:textId="77777777" w:rsidR="008A6C5B" w:rsidRPr="009B420C" w:rsidRDefault="008A6C5B" w:rsidP="004E4968">
            <w:pPr>
              <w:pStyle w:val="Slikacentrirano2019"/>
            </w:pPr>
            <w:r w:rsidRPr="009B420C" w:rsidDel="006820FF">
              <w:t xml:space="preserve"> </w:t>
            </w:r>
            <w:r w:rsidRPr="009B420C">
              <w:rPr>
                <w:lang w:val="sr-Latn-RS" w:eastAsia="sr-Latn-RS"/>
              </w:rPr>
              <w:drawing>
                <wp:inline distT="0" distB="0" distL="0" distR="0" wp14:anchorId="3BC329D1" wp14:editId="49281D21">
                  <wp:extent cx="5265862" cy="206692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3">
                            <a:extLst>
                              <a:ext uri="{28A0092B-C50C-407E-A947-70E740481C1C}">
                                <a14:useLocalDpi xmlns:a14="http://schemas.microsoft.com/office/drawing/2010/main" val="0"/>
                              </a:ext>
                            </a:extLst>
                          </a:blip>
                          <a:srcRect t="-5340" b="1"/>
                          <a:stretch/>
                        </pic:blipFill>
                        <pic:spPr bwMode="auto">
                          <a:xfrm>
                            <a:off x="0" y="0"/>
                            <a:ext cx="5267325" cy="2067499"/>
                          </a:xfrm>
                          <a:prstGeom prst="rect">
                            <a:avLst/>
                          </a:prstGeom>
                          <a:noFill/>
                          <a:ln>
                            <a:noFill/>
                          </a:ln>
                          <a:extLst>
                            <a:ext uri="{53640926-AAD7-44D8-BBD7-CCE9431645EC}">
                              <a14:shadowObscured xmlns:a14="http://schemas.microsoft.com/office/drawing/2010/main"/>
                            </a:ext>
                          </a:extLst>
                        </pic:spPr>
                      </pic:pic>
                    </a:graphicData>
                  </a:graphic>
                </wp:inline>
              </w:drawing>
            </w:r>
            <w:r w:rsidRPr="009B420C" w:rsidDel="006820FF">
              <w:t xml:space="preserve"> </w:t>
            </w:r>
          </w:p>
        </w:tc>
      </w:tr>
      <w:tr w:rsidR="008A6C5B" w:rsidRPr="009B420C" w14:paraId="3B88117C" w14:textId="77777777" w:rsidTr="00A25F73">
        <w:trPr>
          <w:trHeight w:val="352"/>
          <w:jc w:val="center"/>
        </w:trPr>
        <w:tc>
          <w:tcPr>
            <w:tcW w:w="9846" w:type="dxa"/>
            <w:shd w:val="clear" w:color="auto" w:fill="auto"/>
          </w:tcPr>
          <w:p w14:paraId="47199579" w14:textId="77777777" w:rsidR="008A6C5B" w:rsidRPr="009B420C" w:rsidRDefault="008A6C5B" w:rsidP="004E4968">
            <w:pPr>
              <w:pStyle w:val="Slikacentrirano2019"/>
            </w:pPr>
            <w:r w:rsidRPr="009B420C">
              <w:t>Слика 3.5.4</w:t>
            </w:r>
            <w:r w:rsidR="00E066F0" w:rsidRPr="009B420C">
              <w:t>7</w:t>
            </w:r>
            <w:r w:rsidRPr="009B420C">
              <w:t>. Остварено учешће ОИЕ и циљеви за Републику Србију и ЕУ</w:t>
            </w:r>
          </w:p>
        </w:tc>
      </w:tr>
    </w:tbl>
    <w:p w14:paraId="6E13834F" w14:textId="77777777" w:rsidR="008A6C5B" w:rsidRPr="009B420C" w:rsidRDefault="008A6C5B" w:rsidP="008A6C5B">
      <w:pPr>
        <w:rPr>
          <w:bCs/>
        </w:rPr>
      </w:pPr>
      <w:r w:rsidRPr="009B420C">
        <w:rPr>
          <w:bCs/>
        </w:rPr>
        <w:t xml:space="preserve">Према последњим подацима, 2021. године удео ОИЕ у БФПЕ Републике Србије износио је </w:t>
      </w:r>
      <w:r w:rsidRPr="009B420C">
        <w:rPr>
          <w:rFonts w:cs="Times New Roman"/>
          <w:bCs/>
          <w:szCs w:val="24"/>
        </w:rPr>
        <w:t xml:space="preserve">25,28%, што представља благи пад у односу на </w:t>
      </w:r>
      <w:r w:rsidR="00685510" w:rsidRPr="009B420C">
        <w:rPr>
          <w:rFonts w:cs="Times New Roman"/>
          <w:bCs/>
          <w:szCs w:val="24"/>
        </w:rPr>
        <w:t>претходну</w:t>
      </w:r>
      <w:r w:rsidRPr="009B420C">
        <w:rPr>
          <w:rFonts w:cs="Times New Roman"/>
          <w:bCs/>
          <w:szCs w:val="24"/>
        </w:rPr>
        <w:t xml:space="preserve"> годину (26,0%), када није остварен </w:t>
      </w:r>
      <w:r w:rsidRPr="009B420C">
        <w:rPr>
          <w:rFonts w:cs="Times New Roman"/>
          <w:bCs/>
          <w:szCs w:val="24"/>
        </w:rPr>
        <w:lastRenderedPageBreak/>
        <w:t xml:space="preserve">циљ од 27%. </w:t>
      </w:r>
      <w:r w:rsidRPr="009B420C">
        <w:rPr>
          <w:bCs/>
        </w:rPr>
        <w:t xml:space="preserve">Гледано по секторима потрошње, у Републици Србији 2021. године удео ОИЕ у потрошњи електричне енергије износио је 29,9%, у сектору грејања и хлађења 35,47%, док је у саобраћају ОИЕ учествовало са 0,62%, односно у свим секторима је </w:t>
      </w:r>
      <w:r w:rsidR="00685510" w:rsidRPr="009B420C">
        <w:rPr>
          <w:bCs/>
        </w:rPr>
        <w:t>забележен</w:t>
      </w:r>
      <w:r w:rsidRPr="009B420C">
        <w:rPr>
          <w:bCs/>
        </w:rPr>
        <w:t xml:space="preserve"> мали пад удела ОИЕ, као последица оп</w:t>
      </w:r>
      <w:r w:rsidR="00685510" w:rsidRPr="009B420C">
        <w:rPr>
          <w:bCs/>
        </w:rPr>
        <w:t>о</w:t>
      </w:r>
      <w:r w:rsidRPr="009B420C">
        <w:rPr>
          <w:bCs/>
        </w:rPr>
        <w:t>равка привреде након пандемије КОВИД-19 (Слика 3.5.4</w:t>
      </w:r>
      <w:r w:rsidR="00E066F0" w:rsidRPr="009B420C">
        <w:rPr>
          <w:bCs/>
        </w:rPr>
        <w:t>8</w:t>
      </w:r>
      <w:r w:rsidRPr="009B420C">
        <w:rPr>
          <w:bCs/>
        </w:rPr>
        <w:t>).</w:t>
      </w:r>
    </w:p>
    <w:p w14:paraId="7DA14F8D" w14:textId="77777777" w:rsidR="00D91A0C" w:rsidRPr="009B420C" w:rsidRDefault="00D91A0C" w:rsidP="004E4968">
      <w:pPr>
        <w:pStyle w:val="Slikacentrirano2019"/>
      </w:pPr>
      <w:r w:rsidRPr="009B420C">
        <w:rPr>
          <w:lang w:val="sr-Latn-RS" w:eastAsia="sr-Latn-RS"/>
        </w:rPr>
        <w:drawing>
          <wp:inline distT="0" distB="0" distL="0" distR="0" wp14:anchorId="22F24B8A" wp14:editId="4448AAB9">
            <wp:extent cx="5900993" cy="1760542"/>
            <wp:effectExtent l="0" t="0" r="508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4">
                      <a:extLst>
                        <a:ext uri="{28A0092B-C50C-407E-A947-70E740481C1C}">
                          <a14:useLocalDpi xmlns:a14="http://schemas.microsoft.com/office/drawing/2010/main" val="0"/>
                        </a:ext>
                      </a:extLst>
                    </a:blip>
                    <a:srcRect t="1781" b="2444"/>
                    <a:stretch/>
                  </pic:blipFill>
                  <pic:spPr bwMode="auto">
                    <a:xfrm>
                      <a:off x="0" y="0"/>
                      <a:ext cx="5904000" cy="1761439"/>
                    </a:xfrm>
                    <a:prstGeom prst="rect">
                      <a:avLst/>
                    </a:prstGeom>
                    <a:noFill/>
                    <a:ln>
                      <a:noFill/>
                    </a:ln>
                    <a:extLst>
                      <a:ext uri="{53640926-AAD7-44D8-BBD7-CCE9431645EC}">
                        <a14:shadowObscured xmlns:a14="http://schemas.microsoft.com/office/drawing/2010/main"/>
                      </a:ext>
                    </a:extLst>
                  </pic:spPr>
                </pic:pic>
              </a:graphicData>
            </a:graphic>
          </wp:inline>
        </w:drawing>
      </w:r>
    </w:p>
    <w:p w14:paraId="3075DD1E" w14:textId="77777777" w:rsidR="00D91A0C" w:rsidRPr="009B420C" w:rsidRDefault="00D91A0C" w:rsidP="004E4968">
      <w:pPr>
        <w:pStyle w:val="Slikacentrirano2019"/>
      </w:pPr>
      <w:r w:rsidRPr="009B420C">
        <w:t>Слика 3.5.4</w:t>
      </w:r>
      <w:r w:rsidR="00E066F0" w:rsidRPr="009B420C">
        <w:t>8</w:t>
      </w:r>
      <w:r w:rsidRPr="009B420C">
        <w:t>.</w:t>
      </w:r>
      <w:r w:rsidRPr="009B420C">
        <w:rPr>
          <w:spacing w:val="-2"/>
        </w:rPr>
        <w:t xml:space="preserve"> Удео</w:t>
      </w:r>
      <w:r w:rsidRPr="009B420C">
        <w:rPr>
          <w:spacing w:val="20"/>
        </w:rPr>
        <w:t xml:space="preserve"> </w:t>
      </w:r>
      <w:r w:rsidRPr="009B420C">
        <w:rPr>
          <w:spacing w:val="-1"/>
        </w:rPr>
        <w:t>ОИЕ</w:t>
      </w:r>
      <w:r w:rsidRPr="009B420C">
        <w:rPr>
          <w:spacing w:val="28"/>
        </w:rPr>
        <w:t xml:space="preserve"> </w:t>
      </w:r>
      <w:r w:rsidRPr="009B420C">
        <w:t>у</w:t>
      </w:r>
      <w:r w:rsidRPr="009B420C">
        <w:rPr>
          <w:spacing w:val="12"/>
        </w:rPr>
        <w:t xml:space="preserve"> </w:t>
      </w:r>
      <w:r w:rsidRPr="009B420C">
        <w:t xml:space="preserve">бруто финалној потрошњи енергије </w:t>
      </w:r>
      <w:r w:rsidRPr="009B420C">
        <w:rPr>
          <w:spacing w:val="-2"/>
        </w:rPr>
        <w:t>у Републици Србији</w:t>
      </w:r>
      <w:r w:rsidRPr="009B420C">
        <w:br/>
      </w:r>
      <w:r w:rsidRPr="009B420C">
        <w:rPr>
          <w:spacing w:val="25"/>
        </w:rPr>
        <w:t xml:space="preserve"> </w:t>
      </w:r>
      <w:r w:rsidRPr="009B420C">
        <w:rPr>
          <w:spacing w:val="-2"/>
        </w:rPr>
        <w:t>по</w:t>
      </w:r>
      <w:r w:rsidRPr="009B420C">
        <w:rPr>
          <w:spacing w:val="26"/>
        </w:rPr>
        <w:t xml:space="preserve"> </w:t>
      </w:r>
      <w:r w:rsidRPr="009B420C">
        <w:rPr>
          <w:spacing w:val="-1"/>
        </w:rPr>
        <w:t>секторима</w:t>
      </w:r>
      <w:r w:rsidRPr="009B420C">
        <w:t xml:space="preserve"> и циљеви за 2020. годину</w:t>
      </w:r>
    </w:p>
    <w:p w14:paraId="34B09C58" w14:textId="77777777" w:rsidR="008A6C5B" w:rsidRPr="009B420C" w:rsidRDefault="008A6C5B" w:rsidP="008A6C5B">
      <w:pPr>
        <w:rPr>
          <w:bCs/>
        </w:rPr>
      </w:pPr>
      <w:r w:rsidRPr="009B420C">
        <w:rPr>
          <w:bCs/>
        </w:rPr>
        <w:t>У 2021. години, 22% енергије потрошене у ЕУ произведено је из обновљивих извора, што је отприлике исти ниво као у 2020. години, чиме је премашен циљ од 20%. (Слика 3.5.4</w:t>
      </w:r>
      <w:r w:rsidR="00E066F0" w:rsidRPr="009B420C">
        <w:rPr>
          <w:bCs/>
        </w:rPr>
        <w:t>7</w:t>
      </w:r>
      <w:r w:rsidRPr="009B420C">
        <w:rPr>
          <w:bCs/>
        </w:rPr>
        <w:t>). Потрошња обновљивих извора је порасла у апсолутном износу у 2021. години подстакнута њиховом проширеном употребом у сектору грејања, као и повећањем производње електричне енергије из соларне енергије и енергије ветра. Међутим, ови добици су помрачени брзим повратком необновљивих извора енергије након пандемије КОВИД-19. Очекује се да ће удео ОИЕ наставити да расте. Међутим, испуњавање недавно договореног новог циља од 42,5% за 2030. годину захтеваће утростручење стопе употребе ОИЕ које смо видели у протеклој деценији и захтева дубоку трансформацију европског енергетског система.</w:t>
      </w:r>
    </w:p>
    <w:p w14:paraId="766AAAA4" w14:textId="77777777" w:rsidR="008A6C5B" w:rsidRPr="009B420C" w:rsidRDefault="008A6C5B" w:rsidP="008A6C5B">
      <w:pPr>
        <w:rPr>
          <w:bCs/>
        </w:rPr>
      </w:pPr>
      <w:r w:rsidRPr="009B420C">
        <w:rPr>
          <w:bCs/>
        </w:rPr>
        <w:t xml:space="preserve">Приказ учешћа ОИЕ и националних циљева у европским државама, дат је на </w:t>
      </w:r>
      <w:r w:rsidR="005072DA" w:rsidRPr="009B420C">
        <w:rPr>
          <w:bCs/>
        </w:rPr>
        <w:t>С</w:t>
      </w:r>
      <w:r w:rsidRPr="009B420C">
        <w:rPr>
          <w:bCs/>
        </w:rPr>
        <w:t>лици 3.5.4</w:t>
      </w:r>
      <w:r w:rsidR="00E066F0" w:rsidRPr="009B420C">
        <w:rPr>
          <w:bCs/>
        </w:rPr>
        <w:t>9</w:t>
      </w:r>
      <w:r w:rsidRPr="009B420C">
        <w:rPr>
          <w:bCs/>
        </w:rPr>
        <w:t>.</w:t>
      </w:r>
    </w:p>
    <w:p w14:paraId="75214B23" w14:textId="77777777" w:rsidR="008A00C8" w:rsidRPr="009B420C" w:rsidRDefault="008A00C8" w:rsidP="004E4968">
      <w:pPr>
        <w:pStyle w:val="Slikacentrirano2019"/>
        <w:rPr>
          <w:szCs w:val="24"/>
        </w:rPr>
      </w:pPr>
      <w:r w:rsidRPr="009B420C">
        <w:rPr>
          <w:lang w:val="sr-Latn-RS" w:eastAsia="sr-Latn-RS"/>
        </w:rPr>
        <w:drawing>
          <wp:inline distT="0" distB="0" distL="0" distR="0" wp14:anchorId="32CA60E3" wp14:editId="18F3AA9A">
            <wp:extent cx="5743575" cy="2152650"/>
            <wp:effectExtent l="0" t="0" r="952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5">
                      <a:extLst>
                        <a:ext uri="{28A0092B-C50C-407E-A947-70E740481C1C}">
                          <a14:useLocalDpi xmlns:a14="http://schemas.microsoft.com/office/drawing/2010/main" val="0"/>
                        </a:ext>
                      </a:extLst>
                    </a:blip>
                    <a:srcRect t="441" b="-2"/>
                    <a:stretch/>
                  </pic:blipFill>
                  <pic:spPr bwMode="auto">
                    <a:xfrm>
                      <a:off x="0" y="0"/>
                      <a:ext cx="5743575" cy="2152650"/>
                    </a:xfrm>
                    <a:prstGeom prst="rect">
                      <a:avLst/>
                    </a:prstGeom>
                    <a:noFill/>
                    <a:ln>
                      <a:noFill/>
                    </a:ln>
                    <a:extLst>
                      <a:ext uri="{53640926-AAD7-44D8-BBD7-CCE9431645EC}">
                        <a14:shadowObscured xmlns:a14="http://schemas.microsoft.com/office/drawing/2010/main"/>
                      </a:ext>
                    </a:extLst>
                  </pic:spPr>
                </pic:pic>
              </a:graphicData>
            </a:graphic>
          </wp:inline>
        </w:drawing>
      </w:r>
    </w:p>
    <w:p w14:paraId="194C7DC5" w14:textId="77777777" w:rsidR="008A00C8" w:rsidRPr="009B420C" w:rsidRDefault="008A00C8" w:rsidP="004E4968">
      <w:pPr>
        <w:pStyle w:val="Slikacentrirano2019"/>
      </w:pPr>
      <w:r w:rsidRPr="009B420C">
        <w:t>Слика 3.5.4</w:t>
      </w:r>
      <w:r w:rsidR="00E066F0" w:rsidRPr="009B420C">
        <w:t>9</w:t>
      </w:r>
      <w:r w:rsidRPr="009B420C">
        <w:t xml:space="preserve">. Остварени национални резултати и национални циљеви </w:t>
      </w:r>
      <w:r w:rsidRPr="009B420C">
        <w:br/>
        <w:t>у Републици Србији и државама ЕУ</w:t>
      </w:r>
    </w:p>
    <w:p w14:paraId="2681B261" w14:textId="77777777" w:rsidR="008A6C5B" w:rsidRPr="009B420C" w:rsidRDefault="008A6C5B" w:rsidP="008A6C5B">
      <w:pPr>
        <w:rPr>
          <w:rFonts w:cs="Times New Roman"/>
          <w:bCs/>
          <w:szCs w:val="24"/>
        </w:rPr>
      </w:pPr>
      <w:r w:rsidRPr="009B420C">
        <w:rPr>
          <w:rFonts w:cs="Times New Roman"/>
          <w:bCs/>
          <w:szCs w:val="24"/>
        </w:rPr>
        <w:t>У Републици Србији 2022. године донет је велики број релевантних подзаконских аката, а у току је реализација низа пројеката, који су наведени у поглављу 3.4.1. Потрошња енергије.</w:t>
      </w:r>
    </w:p>
    <w:p w14:paraId="58A4F579" w14:textId="77777777" w:rsidR="008A6C5B" w:rsidRPr="009B420C" w:rsidRDefault="008A6C5B" w:rsidP="00427E9E">
      <w:pPr>
        <w:pStyle w:val="tabele"/>
      </w:pPr>
    </w:p>
    <w:p w14:paraId="4B6A12AD" w14:textId="77777777" w:rsidR="008A6C5B" w:rsidRPr="009B420C" w:rsidRDefault="008A6C5B" w:rsidP="00427E9E">
      <w:pPr>
        <w:pStyle w:val="tabele"/>
      </w:pPr>
      <w:r w:rsidRPr="009B420C">
        <w:t>Извор података: Министарство рударства и енергетике; сајтови Европске агенције за животну средину и Еуростата, приступљено 17. маја 2023. године.</w:t>
      </w:r>
    </w:p>
    <w:p w14:paraId="3F5B4A05" w14:textId="77777777" w:rsidR="00D67FF8" w:rsidRPr="009B420C" w:rsidRDefault="00D67FF8" w:rsidP="00D67FF8">
      <w:pPr>
        <w:pStyle w:val="Heading3"/>
        <w:rPr>
          <w:rFonts w:eastAsiaTheme="majorEastAsia"/>
          <w:lang w:val="sr-Cyrl-RS"/>
        </w:rPr>
      </w:pPr>
      <w:bookmarkStart w:id="652" w:name="_Toc122528430"/>
      <w:bookmarkStart w:id="653" w:name="_Toc137730476"/>
      <w:bookmarkStart w:id="654" w:name="_Toc146611846"/>
      <w:r w:rsidRPr="009B420C">
        <w:rPr>
          <w:rFonts w:eastAsiaTheme="majorEastAsia"/>
          <w:lang w:val="sr-Cyrl-RS"/>
        </w:rPr>
        <w:lastRenderedPageBreak/>
        <w:t>3.5.11. Циркуларна економија</w:t>
      </w:r>
      <w:bookmarkEnd w:id="652"/>
      <w:bookmarkEnd w:id="653"/>
      <w:bookmarkEnd w:id="654"/>
    </w:p>
    <w:p w14:paraId="2C336D1F" w14:textId="77777777" w:rsidR="00B17344" w:rsidRPr="009B420C" w:rsidRDefault="00B17344" w:rsidP="00B17344">
      <w:pPr>
        <w:pStyle w:val="Heading4"/>
        <w:rPr>
          <w:rFonts w:eastAsia="TimesNewRomanPSMT"/>
          <w:bCs/>
          <w:iCs w:val="0"/>
          <w:lang w:eastAsia="sr-Latn-CS"/>
        </w:rPr>
      </w:pPr>
      <w:bookmarkStart w:id="655" w:name="_Toc122528431"/>
      <w:bookmarkStart w:id="656" w:name="_Toc137730477"/>
      <w:bookmarkStart w:id="657" w:name="_Toc146611847"/>
      <w:r w:rsidRPr="009B420C">
        <w:rPr>
          <w:rFonts w:eastAsia="TimesNewRomanPSMT"/>
          <w:bCs/>
          <w:iCs w:val="0"/>
          <w:lang w:eastAsia="sr-Latn-CS"/>
        </w:rPr>
        <w:t>3.5.11.1. Прогрес у увођењу циркуларне економије</w:t>
      </w:r>
      <w:bookmarkEnd w:id="655"/>
      <w:bookmarkEnd w:id="656"/>
      <w:bookmarkEnd w:id="657"/>
    </w:p>
    <w:p w14:paraId="4BEE06CB" w14:textId="77777777" w:rsidR="00B17344" w:rsidRPr="009B420C" w:rsidRDefault="00B17344" w:rsidP="00B17344">
      <w:pPr>
        <w:rPr>
          <w:bCs/>
        </w:rPr>
      </w:pPr>
      <w:r w:rsidRPr="009B420C">
        <w:rPr>
          <w:bCs/>
        </w:rPr>
        <w:t>Циркуларна економија је препознатa као важан стратешки концепт за зелену транзицију Републике Србије, која је последњих година постављена високо на лествици приоритета за развој нашег друштва. Зелена транзиција је процес који подразумева економску, енергетску и инвестициону транзицију, које су засноване на одрживом коришћењу ресурса и енергије, смањењу негативног утицаја на животну средину, примени иновација и дигиталних алата, знању, додатој вредности и већој конкурентности привреде.</w:t>
      </w:r>
    </w:p>
    <w:p w14:paraId="05876CFF" w14:textId="77777777" w:rsidR="00B17344" w:rsidRPr="009B420C" w:rsidRDefault="00B17344" w:rsidP="00B17344">
      <w:pPr>
        <w:rPr>
          <w:bCs/>
        </w:rPr>
      </w:pPr>
      <w:r w:rsidRPr="009B420C">
        <w:rPr>
          <w:bCs/>
        </w:rPr>
        <w:t>На глобалном нивоу, усвајањем Агенде 2030 Уједињених нација и Споразума из Париза</w:t>
      </w:r>
      <w:r w:rsidRPr="009B420C">
        <w:rPr>
          <w:bCs/>
          <w:lang w:val="sr-Latn-RS"/>
        </w:rPr>
        <w:t>,</w:t>
      </w:r>
      <w:r w:rsidRPr="009B420C">
        <w:rPr>
          <w:bCs/>
        </w:rPr>
        <w:t xml:space="preserve"> свет се определио на одрживи развој и ублажавање климатских промена, а циркуларна економија је њихов саставни део. Повезаност циљева одрживог развоја и циркуларне економије чини 10 од 17 циљева (Слика 3.5.47). </w:t>
      </w:r>
    </w:p>
    <w:p w14:paraId="376D1E8C" w14:textId="77777777" w:rsidR="00B17344" w:rsidRPr="009B420C" w:rsidRDefault="00B17344" w:rsidP="00B17344">
      <w:pPr>
        <w:ind w:firstLine="0"/>
        <w:jc w:val="center"/>
        <w:rPr>
          <w:rFonts w:eastAsia="Calibri" w:cs="Times New Roman"/>
          <w:bCs/>
          <w:noProof/>
          <w:sz w:val="22"/>
          <w:lang w:val="en-US" w:eastAsia="sr-Cyrl-RS"/>
        </w:rPr>
      </w:pPr>
      <w:r w:rsidRPr="009B420C">
        <w:rPr>
          <w:rFonts w:eastAsia="Calibri" w:cs="Times New Roman"/>
          <w:bCs/>
          <w:noProof/>
          <w:sz w:val="22"/>
          <w:lang w:val="sr-Latn-RS" w:eastAsia="sr-Latn-RS"/>
        </w:rPr>
        <w:drawing>
          <wp:inline distT="0" distB="0" distL="0" distR="0" wp14:anchorId="56E48A05" wp14:editId="188FC4E0">
            <wp:extent cx="1580464" cy="1678709"/>
            <wp:effectExtent l="0" t="0" r="1270" b="0"/>
            <wp:docPr id="649727951" name="Picture 649727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rotWithShape="1">
                    <a:blip r:embed="rId256" cstate="print">
                      <a:extLst>
                        <a:ext uri="{28A0092B-C50C-407E-A947-70E740481C1C}">
                          <a14:useLocalDpi xmlns:a14="http://schemas.microsoft.com/office/drawing/2010/main" val="0"/>
                        </a:ext>
                      </a:extLst>
                    </a:blip>
                    <a:srcRect l="4167" t="427" r="2778" b="4364"/>
                    <a:stretch/>
                  </pic:blipFill>
                  <pic:spPr bwMode="auto">
                    <a:xfrm>
                      <a:off x="0" y="0"/>
                      <a:ext cx="1606337" cy="1706190"/>
                    </a:xfrm>
                    <a:prstGeom prst="rect">
                      <a:avLst/>
                    </a:prstGeom>
                    <a:noFill/>
                    <a:ln>
                      <a:noFill/>
                    </a:ln>
                    <a:extLst>
                      <a:ext uri="{53640926-AAD7-44D8-BBD7-CCE9431645EC}">
                        <a14:shadowObscured xmlns:a14="http://schemas.microsoft.com/office/drawing/2010/main"/>
                      </a:ext>
                    </a:extLst>
                  </pic:spPr>
                </pic:pic>
              </a:graphicData>
            </a:graphic>
          </wp:inline>
        </w:drawing>
      </w:r>
    </w:p>
    <w:p w14:paraId="7039A544" w14:textId="77777777" w:rsidR="00B17344" w:rsidRPr="009B420C" w:rsidRDefault="00B17344" w:rsidP="00B17344">
      <w:pPr>
        <w:ind w:firstLine="0"/>
        <w:jc w:val="center"/>
        <w:rPr>
          <w:rFonts w:eastAsia="Calibri" w:cs="Times New Roman"/>
          <w:bCs/>
          <w:noProof/>
          <w:sz w:val="22"/>
          <w:lang w:val="en-US" w:eastAsia="sr-Cyrl-RS"/>
        </w:rPr>
      </w:pPr>
      <w:r w:rsidRPr="009B420C">
        <w:rPr>
          <w:rFonts w:eastAsia="Calibri" w:cs="Times New Roman"/>
          <w:bCs/>
          <w:noProof/>
          <w:sz w:val="22"/>
          <w:lang w:val="en-US" w:eastAsia="sr-Cyrl-RS"/>
        </w:rPr>
        <w:t>Слика 3.5.4</w:t>
      </w:r>
      <w:r w:rsidRPr="009B420C">
        <w:rPr>
          <w:rFonts w:eastAsia="Calibri" w:cs="Times New Roman"/>
          <w:bCs/>
          <w:noProof/>
          <w:sz w:val="22"/>
          <w:lang w:eastAsia="sr-Cyrl-RS"/>
        </w:rPr>
        <w:t>7</w:t>
      </w:r>
      <w:r w:rsidRPr="009B420C">
        <w:rPr>
          <w:rFonts w:eastAsia="Calibri" w:cs="Times New Roman"/>
          <w:bCs/>
          <w:noProof/>
          <w:sz w:val="22"/>
          <w:lang w:val="en-US" w:eastAsia="sr-Cyrl-RS"/>
        </w:rPr>
        <w:t xml:space="preserve">. Повезаност циљева одрживог развоја и циркуларне економије </w:t>
      </w:r>
    </w:p>
    <w:p w14:paraId="6E861BAF" w14:textId="77777777" w:rsidR="00B17344" w:rsidRPr="009B420C" w:rsidRDefault="00B17344" w:rsidP="00B17344">
      <w:pPr>
        <w:rPr>
          <w:bCs/>
          <w:sz w:val="10"/>
        </w:rPr>
      </w:pPr>
    </w:p>
    <w:p w14:paraId="29E0FDB0" w14:textId="77777777" w:rsidR="00B17344" w:rsidRPr="009B420C" w:rsidRDefault="00B17344" w:rsidP="00B17344">
      <w:pPr>
        <w:rPr>
          <w:bCs/>
        </w:rPr>
      </w:pPr>
      <w:r w:rsidRPr="009B420C">
        <w:rPr>
          <w:bCs/>
        </w:rPr>
        <w:t>У Европској унији се у послeдњих година интензивно усвајају стратешка документа и директиве која усмеравају и подстичу процесе ка циркуларној економији, као што су први акциони план за циркуларну економију „Затварање круга - акциони план за циркуларну економију</w:t>
      </w:r>
      <w:r w:rsidR="00C130D8" w:rsidRPr="009B420C">
        <w:rPr>
          <w:bCs/>
        </w:rPr>
        <w:t>”</w:t>
      </w:r>
      <w:r w:rsidRPr="009B420C">
        <w:rPr>
          <w:bCs/>
        </w:rPr>
        <w:t xml:space="preserve"> (2015. године), Зелени договор из 2019. године, </w:t>
      </w:r>
      <w:r w:rsidRPr="009B420C">
        <w:rPr>
          <w:bCs/>
          <w:lang w:val="sr-Latn-RS"/>
        </w:rPr>
        <w:t>Нови акциони план за циркуларну економију – за чистију и конкурентнију Европу и Нова индустријска стратегија за Европу</w:t>
      </w:r>
      <w:r w:rsidRPr="009B420C">
        <w:rPr>
          <w:bCs/>
        </w:rPr>
        <w:t xml:space="preserve"> (2020. године) као и Осми програм деловања у животној средини ЕУ из 2022. године (слике 3.5.48 и 3.5.49).</w:t>
      </w:r>
    </w:p>
    <w:p w14:paraId="37711F2E" w14:textId="77777777" w:rsidR="00B17344" w:rsidRPr="009B420C" w:rsidRDefault="00B17344" w:rsidP="00B17344">
      <w:pPr>
        <w:ind w:firstLine="0"/>
        <w:jc w:val="center"/>
        <w:rPr>
          <w:rFonts w:eastAsia="Calibri" w:cs="Times New Roman"/>
          <w:bCs/>
          <w:noProof/>
          <w:sz w:val="22"/>
          <w:lang w:val="en-US" w:eastAsia="sr-Cyrl-RS"/>
        </w:rPr>
      </w:pPr>
      <w:r w:rsidRPr="009B420C">
        <w:rPr>
          <w:rFonts w:eastAsia="Calibri" w:cs="Times New Roman"/>
          <w:bCs/>
          <w:noProof/>
          <w:sz w:val="22"/>
          <w:lang w:val="sr-Latn-RS" w:eastAsia="sr-Latn-RS"/>
        </w:rPr>
        <w:drawing>
          <wp:inline distT="0" distB="0" distL="0" distR="0" wp14:anchorId="5E807DCB" wp14:editId="0266CC56">
            <wp:extent cx="5139690" cy="1947653"/>
            <wp:effectExtent l="0" t="0" r="0" b="0"/>
            <wp:docPr id="649727952" name="Picture 649727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7">
                      <a:extLst>
                        <a:ext uri="{28A0092B-C50C-407E-A947-70E740481C1C}">
                          <a14:useLocalDpi xmlns:a14="http://schemas.microsoft.com/office/drawing/2010/main" val="0"/>
                        </a:ext>
                      </a:extLst>
                    </a:blip>
                    <a:srcRect t="-6840" r="16003"/>
                    <a:stretch/>
                  </pic:blipFill>
                  <pic:spPr bwMode="auto">
                    <a:xfrm>
                      <a:off x="0" y="0"/>
                      <a:ext cx="5141286" cy="1948258"/>
                    </a:xfrm>
                    <a:prstGeom prst="rect">
                      <a:avLst/>
                    </a:prstGeom>
                    <a:noFill/>
                    <a:ln>
                      <a:noFill/>
                    </a:ln>
                    <a:extLst>
                      <a:ext uri="{53640926-AAD7-44D8-BBD7-CCE9431645EC}">
                        <a14:shadowObscured xmlns:a14="http://schemas.microsoft.com/office/drawing/2010/main"/>
                      </a:ext>
                    </a:extLst>
                  </pic:spPr>
                </pic:pic>
              </a:graphicData>
            </a:graphic>
          </wp:inline>
        </w:drawing>
      </w:r>
    </w:p>
    <w:p w14:paraId="09C6042D" w14:textId="77777777" w:rsidR="00B17344" w:rsidRPr="009B420C" w:rsidRDefault="00B17344" w:rsidP="00B17344">
      <w:pPr>
        <w:ind w:firstLine="0"/>
        <w:jc w:val="center"/>
        <w:rPr>
          <w:rFonts w:eastAsia="Calibri" w:cs="Times New Roman"/>
          <w:bCs/>
          <w:noProof/>
          <w:sz w:val="22"/>
          <w:lang w:val="en-US" w:eastAsia="sr-Cyrl-RS"/>
        </w:rPr>
      </w:pPr>
      <w:r w:rsidRPr="009B420C">
        <w:rPr>
          <w:rFonts w:eastAsia="Calibri" w:cs="Times New Roman"/>
          <w:bCs/>
          <w:noProof/>
          <w:sz w:val="22"/>
          <w:lang w:val="en-US" w:eastAsia="sr-Cyrl-RS"/>
        </w:rPr>
        <w:t>Слика 3.5.48. Улога циркуларне економије у Осмом програму деловања у животној средини ЕУ</w:t>
      </w:r>
    </w:p>
    <w:p w14:paraId="0C9AEB5F" w14:textId="77777777" w:rsidR="00B17344" w:rsidRPr="009B420C" w:rsidRDefault="00B17344" w:rsidP="00B17344">
      <w:pPr>
        <w:rPr>
          <w:bCs/>
          <w:sz w:val="10"/>
          <w:lang w:val="sr-Latn-RS"/>
        </w:rPr>
      </w:pPr>
    </w:p>
    <w:p w14:paraId="2E4457C1" w14:textId="77777777" w:rsidR="00B17344" w:rsidRPr="009B420C" w:rsidRDefault="00B17344" w:rsidP="00B17344">
      <w:pPr>
        <w:rPr>
          <w:bCs/>
          <w:lang w:val="sr-Latn-RS"/>
        </w:rPr>
      </w:pPr>
      <w:r w:rsidRPr="009B420C">
        <w:rPr>
          <w:bCs/>
          <w:lang w:val="sr-Latn-RS"/>
        </w:rPr>
        <w:t>Као део Зеленог договора, 2020. године потписана је Софијска декларација о Зеленој агенди за Западни Балкан</w:t>
      </w:r>
      <w:r w:rsidRPr="009B420C">
        <w:rPr>
          <w:bCs/>
        </w:rPr>
        <w:t xml:space="preserve"> (коју чине</w:t>
      </w:r>
      <w:r w:rsidRPr="009B420C">
        <w:rPr>
          <w:bCs/>
          <w:lang w:val="sr-Latn-RS"/>
        </w:rPr>
        <w:t xml:space="preserve"> пет стубова од којих је један циркуларна економија</w:t>
      </w:r>
      <w:r w:rsidRPr="009B420C">
        <w:rPr>
          <w:bCs/>
        </w:rPr>
        <w:t xml:space="preserve">) и </w:t>
      </w:r>
      <w:r w:rsidRPr="009B420C">
        <w:rPr>
          <w:bCs/>
          <w:lang w:val="sr-Latn-RS"/>
        </w:rPr>
        <w:t>2021. године усвојен је Акциони план за Зелену агенду</w:t>
      </w:r>
      <w:r w:rsidRPr="009B420C">
        <w:rPr>
          <w:bCs/>
        </w:rPr>
        <w:t xml:space="preserve"> (Слика 3.5.49)</w:t>
      </w:r>
      <w:r w:rsidRPr="009B420C">
        <w:rPr>
          <w:bCs/>
          <w:lang w:val="sr-Latn-RS"/>
        </w:rPr>
        <w:t>.</w:t>
      </w:r>
    </w:p>
    <w:p w14:paraId="0EE76274" w14:textId="77777777" w:rsidR="00B17344" w:rsidRPr="009B420C" w:rsidRDefault="00B17344" w:rsidP="00B17344">
      <w:pPr>
        <w:ind w:firstLine="0"/>
        <w:jc w:val="center"/>
        <w:rPr>
          <w:rFonts w:eastAsia="Calibri" w:cs="Times New Roman"/>
          <w:bCs/>
          <w:noProof/>
          <w:sz w:val="22"/>
          <w:lang w:val="en-US" w:eastAsia="sr-Cyrl-RS"/>
        </w:rPr>
      </w:pPr>
      <w:r w:rsidRPr="009B420C">
        <w:rPr>
          <w:rFonts w:eastAsia="Calibri" w:cs="Times New Roman"/>
          <w:bCs/>
          <w:noProof/>
          <w:sz w:val="22"/>
          <w:lang w:val="sr-Latn-RS" w:eastAsia="sr-Latn-RS"/>
        </w:rPr>
        <w:lastRenderedPageBreak/>
        <w:drawing>
          <wp:inline distT="0" distB="0" distL="0" distR="0" wp14:anchorId="3CB9AED2" wp14:editId="3A74953E">
            <wp:extent cx="3176607" cy="2101215"/>
            <wp:effectExtent l="0" t="0" r="5080" b="0"/>
            <wp:docPr id="649727953" name="Picture 649727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8">
                      <a:extLst>
                        <a:ext uri="{28A0092B-C50C-407E-A947-70E740481C1C}">
                          <a14:useLocalDpi xmlns:a14="http://schemas.microsoft.com/office/drawing/2010/main" val="0"/>
                        </a:ext>
                      </a:extLst>
                    </a:blip>
                    <a:srcRect t="-4723"/>
                    <a:stretch/>
                  </pic:blipFill>
                  <pic:spPr bwMode="auto">
                    <a:xfrm>
                      <a:off x="0" y="0"/>
                      <a:ext cx="3263393" cy="2158621"/>
                    </a:xfrm>
                    <a:prstGeom prst="rect">
                      <a:avLst/>
                    </a:prstGeom>
                    <a:noFill/>
                    <a:ln>
                      <a:noFill/>
                    </a:ln>
                    <a:extLst>
                      <a:ext uri="{53640926-AAD7-44D8-BBD7-CCE9431645EC}">
                        <a14:shadowObscured xmlns:a14="http://schemas.microsoft.com/office/drawing/2010/main"/>
                      </a:ext>
                    </a:extLst>
                  </pic:spPr>
                </pic:pic>
              </a:graphicData>
            </a:graphic>
          </wp:inline>
        </w:drawing>
      </w:r>
      <w:r w:rsidRPr="009B420C">
        <w:rPr>
          <w:rFonts w:eastAsia="Calibri" w:cs="Times New Roman"/>
          <w:bCs/>
          <w:noProof/>
          <w:sz w:val="22"/>
          <w:lang w:val="en-US" w:eastAsia="sr-Cyrl-RS"/>
        </w:rPr>
        <w:t xml:space="preserve">      </w:t>
      </w:r>
      <w:r w:rsidRPr="009B420C">
        <w:rPr>
          <w:rFonts w:eastAsia="Calibri" w:cs="Times New Roman"/>
          <w:bCs/>
          <w:noProof/>
          <w:sz w:val="22"/>
          <w:lang w:val="sr-Latn-RS" w:eastAsia="sr-Latn-RS"/>
        </w:rPr>
        <w:drawing>
          <wp:inline distT="0" distB="0" distL="0" distR="0" wp14:anchorId="258E4C08" wp14:editId="5F07A6F2">
            <wp:extent cx="2133600" cy="2149648"/>
            <wp:effectExtent l="0" t="0" r="0" b="3175"/>
            <wp:docPr id="649727994" name="Picture 649727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9">
                      <a:extLst>
                        <a:ext uri="{28A0092B-C50C-407E-A947-70E740481C1C}">
                          <a14:useLocalDpi xmlns:a14="http://schemas.microsoft.com/office/drawing/2010/main" val="0"/>
                        </a:ext>
                      </a:extLst>
                    </a:blip>
                    <a:srcRect l="16241" t="-2261" r="20183" b="5044"/>
                    <a:stretch/>
                  </pic:blipFill>
                  <pic:spPr bwMode="auto">
                    <a:xfrm>
                      <a:off x="0" y="0"/>
                      <a:ext cx="2155983" cy="2172200"/>
                    </a:xfrm>
                    <a:prstGeom prst="rect">
                      <a:avLst/>
                    </a:prstGeom>
                    <a:noFill/>
                    <a:ln>
                      <a:noFill/>
                    </a:ln>
                    <a:extLst>
                      <a:ext uri="{53640926-AAD7-44D8-BBD7-CCE9431645EC}">
                        <a14:shadowObscured xmlns:a14="http://schemas.microsoft.com/office/drawing/2010/main"/>
                      </a:ext>
                    </a:extLst>
                  </pic:spPr>
                </pic:pic>
              </a:graphicData>
            </a:graphic>
          </wp:inline>
        </w:drawing>
      </w:r>
    </w:p>
    <w:p w14:paraId="5DB8BFB9" w14:textId="77777777" w:rsidR="00B17344" w:rsidRPr="009B420C" w:rsidRDefault="00B17344" w:rsidP="00B17344">
      <w:pPr>
        <w:ind w:firstLine="0"/>
        <w:jc w:val="center"/>
        <w:rPr>
          <w:rFonts w:eastAsia="Calibri" w:cs="Times New Roman"/>
          <w:bCs/>
          <w:noProof/>
          <w:sz w:val="22"/>
          <w:lang w:val="en-US" w:eastAsia="sr-Cyrl-RS"/>
        </w:rPr>
      </w:pPr>
      <w:r w:rsidRPr="009B420C">
        <w:rPr>
          <w:rFonts w:eastAsia="Calibri" w:cs="Times New Roman"/>
          <w:bCs/>
          <w:noProof/>
          <w:sz w:val="22"/>
          <w:lang w:val="en-US" w:eastAsia="sr-Cyrl-RS"/>
        </w:rPr>
        <w:t xml:space="preserve">Слика 3.5.49. </w:t>
      </w:r>
      <w:r w:rsidRPr="009B420C">
        <w:rPr>
          <w:rFonts w:eastAsia="Calibri" w:cs="Times New Roman"/>
          <w:bCs/>
          <w:noProof/>
          <w:sz w:val="22"/>
          <w:lang w:eastAsia="sr-Cyrl-RS"/>
        </w:rPr>
        <w:t>Присуство</w:t>
      </w:r>
      <w:r w:rsidRPr="009B420C">
        <w:rPr>
          <w:rFonts w:eastAsia="Calibri" w:cs="Times New Roman"/>
          <w:bCs/>
          <w:noProof/>
          <w:sz w:val="22"/>
          <w:lang w:val="en-US" w:eastAsia="sr-Cyrl-RS"/>
        </w:rPr>
        <w:t xml:space="preserve"> циркуларне економије у Европском зеленом договору и Зеленој агенди за Западни Балкан</w:t>
      </w:r>
    </w:p>
    <w:p w14:paraId="13A01645" w14:textId="77777777" w:rsidR="00B17344" w:rsidRPr="009B420C" w:rsidRDefault="00B17344" w:rsidP="00B17344">
      <w:pPr>
        <w:rPr>
          <w:bCs/>
        </w:rPr>
      </w:pPr>
      <w:r w:rsidRPr="009B420C">
        <w:rPr>
          <w:bCs/>
        </w:rPr>
        <w:t>Децембра 2022. године усвојен је „Програм развоја циркуларне економију у Републици Србији за период 2022-2024. године</w:t>
      </w:r>
      <w:r w:rsidR="00C130D8" w:rsidRPr="009B420C">
        <w:rPr>
          <w:bCs/>
        </w:rPr>
        <w:t>”</w:t>
      </w:r>
      <w:r w:rsidRPr="009B420C">
        <w:rPr>
          <w:bCs/>
        </w:rPr>
        <w:t xml:space="preserve">, који садржи и Акциони план (,,Службени гласник РС”, број 137/22). Циљеви се односе на подршку привреди и локалним самоуправама у примени концепта циркуларне економије, подршку систему управљања отпадом за поједине токове отпада, подстицају развоја зелених јавних набавки и примени добровољних инструмената из области заштите животне средине, као и подизању свести свих структура друштва о значају транзиције на циркуларну економију. </w:t>
      </w:r>
    </w:p>
    <w:p w14:paraId="7F83046B" w14:textId="30E7B648" w:rsidR="00B17344" w:rsidRPr="009B420C" w:rsidRDefault="00B17344" w:rsidP="00B17344">
      <w:pPr>
        <w:rPr>
          <w:rFonts w:cs="Times New Roman"/>
          <w:bCs/>
          <w:szCs w:val="24"/>
        </w:rPr>
      </w:pPr>
      <w:r w:rsidRPr="009B420C">
        <w:rPr>
          <w:rFonts w:cs="Times New Roman"/>
          <w:bCs/>
          <w:szCs w:val="24"/>
        </w:rPr>
        <w:t>Министарство заштите животне средине (у даљем тексту: МЗЖС) је током 2022. године</w:t>
      </w:r>
      <w:r w:rsidRPr="009B420C">
        <w:rPr>
          <w:rFonts w:cs="Times New Roman"/>
          <w:bCs/>
          <w:strike/>
          <w:szCs w:val="24"/>
        </w:rPr>
        <w:t xml:space="preserve"> </w:t>
      </w:r>
      <w:r w:rsidRPr="009B420C">
        <w:rPr>
          <w:rFonts w:cs="Times New Roman"/>
          <w:bCs/>
          <w:szCs w:val="24"/>
        </w:rPr>
        <w:t xml:space="preserve">спроводило низ активности, међу којима су: Пројекат </w:t>
      </w:r>
      <w:r w:rsidR="00C130D8" w:rsidRPr="009B420C">
        <w:rPr>
          <w:bCs/>
        </w:rPr>
        <w:t>„</w:t>
      </w:r>
      <w:r w:rsidRPr="009B420C">
        <w:rPr>
          <w:rFonts w:cs="Times New Roman"/>
          <w:bCs/>
          <w:szCs w:val="24"/>
        </w:rPr>
        <w:t xml:space="preserve">Убрзање транзиције ка циркуларној економији и одрживом коришћењу природних ресурса у </w:t>
      </w:r>
      <w:r w:rsidR="001911FB">
        <w:rPr>
          <w:rFonts w:cs="Times New Roman"/>
          <w:bCs/>
          <w:szCs w:val="24"/>
          <w:lang w:val="en-US"/>
        </w:rPr>
        <w:t>UNECE</w:t>
      </w:r>
      <w:r w:rsidRPr="009B420C">
        <w:rPr>
          <w:rFonts w:cs="Times New Roman"/>
          <w:bCs/>
          <w:szCs w:val="24"/>
        </w:rPr>
        <w:t xml:space="preserve"> региону</w:t>
      </w:r>
      <w:r w:rsidR="00C130D8" w:rsidRPr="009B420C">
        <w:rPr>
          <w:bCs/>
        </w:rPr>
        <w:t>”</w:t>
      </w:r>
      <w:r w:rsidRPr="009B420C">
        <w:rPr>
          <w:rFonts w:cs="Times New Roman"/>
          <w:bCs/>
          <w:szCs w:val="24"/>
        </w:rPr>
        <w:t xml:space="preserve"> за период 2021-2024. године, подржава израду и имплементацију националних политика за промовисање циркуларне економије. Пројектом „Смањење угљеничног отиска локалних заједница применом принципа циркуларне економије у Републици Србији</w:t>
      </w:r>
      <w:r w:rsidR="00C130D8" w:rsidRPr="009B420C">
        <w:rPr>
          <w:bCs/>
        </w:rPr>
        <w:t>”</w:t>
      </w:r>
      <w:r w:rsidRPr="009B420C">
        <w:rPr>
          <w:rFonts w:cs="Times New Roman"/>
          <w:bCs/>
          <w:szCs w:val="24"/>
        </w:rPr>
        <w:t xml:space="preserve"> Глобалног фонда за животну средину (спроводи се у периоду 2022-2027. године), у ком је МЗЖС имплементациони партнер, конкурсом је изабрано десет иновационих пројеката који се суфинансирају. У жељи да примери добре праксе буду видљ</w:t>
      </w:r>
      <w:r w:rsidR="001911FB">
        <w:rPr>
          <w:rFonts w:cs="Times New Roman"/>
          <w:bCs/>
          <w:szCs w:val="24"/>
        </w:rPr>
        <w:t xml:space="preserve">ивији, МЗЖС у сарадњи са ПКС и </w:t>
      </w:r>
      <w:r w:rsidR="001911FB">
        <w:rPr>
          <w:rFonts w:cs="Times New Roman"/>
          <w:bCs/>
          <w:szCs w:val="24"/>
          <w:lang w:val="sr-Latn-RS"/>
        </w:rPr>
        <w:t>UNDP</w:t>
      </w:r>
      <w:r w:rsidRPr="009B420C">
        <w:rPr>
          <w:rFonts w:cs="Times New Roman"/>
          <w:bCs/>
          <w:szCs w:val="24"/>
        </w:rPr>
        <w:t>, покренуло је иницијативу под називом ''Прихвати изазов'', која је намењена компанијама које примењују принципе циркуларне економије и одрживог развоја. У новембру 2022. године објављен је Јавни позив за унапређење сарадње науке и привреде у области циркуларних иновација доделом „Циркуларних ваучера</w:t>
      </w:r>
      <w:r w:rsidR="00C130D8" w:rsidRPr="009B420C">
        <w:rPr>
          <w:bCs/>
        </w:rPr>
        <w:t>”</w:t>
      </w:r>
      <w:r w:rsidRPr="009B420C">
        <w:rPr>
          <w:rFonts w:cs="Times New Roman"/>
          <w:bCs/>
          <w:szCs w:val="24"/>
        </w:rPr>
        <w:t xml:space="preserve"> који представљају финансијски подстицај акредитованим научноистраживачким организацијама.</w:t>
      </w:r>
    </w:p>
    <w:p w14:paraId="604D7547" w14:textId="77777777" w:rsidR="00B17344" w:rsidRPr="009B420C" w:rsidRDefault="00B17344" w:rsidP="00B17344">
      <w:pPr>
        <w:rPr>
          <w:bCs/>
        </w:rPr>
      </w:pPr>
      <w:r w:rsidRPr="009B420C">
        <w:rPr>
          <w:bCs/>
        </w:rPr>
        <w:t>Министарство привреде је спровођењем Акционог плана Стратегије индустријске политике од 2021. до 2023. године, односно посебног циља Трансформација индустрије од линеарног ка циркуларном моделу, у сарадњи са ПКС спроводило Програм подршке привредним субјектима у развоју циркуларне економије (за период 2021-2023. године).</w:t>
      </w:r>
    </w:p>
    <w:p w14:paraId="4F748EA6" w14:textId="3FC7D994" w:rsidR="000D6F0D" w:rsidRDefault="00D24BC2" w:rsidP="00B17344">
      <w:pPr>
        <w:rPr>
          <w:bCs/>
        </w:rPr>
      </w:pPr>
      <w:r w:rsidRPr="001B268D">
        <w:rPr>
          <w:bCs/>
          <w:spacing w:val="-4"/>
        </w:rPr>
        <w:t>Одређени број прописа из различитих области је у вези са елементима и принципима циркуларне економије. Међу прописима усвојеним 2022. године, најзначајнији су: Правилник о критеријумима за одређивање нуспроизвода и обрасцу извештаја о нуспроизводима, начину и роковима за његово достављање (,,Службени гласник РС”, број 76/19 и 95/22); Правилник о садржини захтева за упис у Регистар нуспроизвода и Регистар отпада који је престао да буде отпад (,,Службени гласник РС”, број 76/19 и 95/22); Правилник о обрасцу годишњег извештаја о остваривању циљева уштеде енергије и начину његовог достављања (,,Службени гласник РС”, број 67/22); Правилник о ограничењима и забранама производње, стављања у промет и коришћења хемикалија („Службени гласник РС”, број 90/13, 25/15, 2/16, 44/17, 36/18, 9/20 и 57/22).</w:t>
      </w:r>
    </w:p>
    <w:p w14:paraId="1699211A" w14:textId="2FAB0892" w:rsidR="00B17344" w:rsidRPr="009B420C" w:rsidRDefault="00B17344" w:rsidP="00B17344">
      <w:pPr>
        <w:rPr>
          <w:bCs/>
        </w:rPr>
      </w:pPr>
      <w:r w:rsidRPr="009B420C">
        <w:rPr>
          <w:bCs/>
        </w:rPr>
        <w:lastRenderedPageBreak/>
        <w:t xml:space="preserve">Привредна комора Србије је и са </w:t>
      </w:r>
      <w:r w:rsidR="00EC7370">
        <w:rPr>
          <w:bCs/>
          <w:lang w:val="en-US"/>
        </w:rPr>
        <w:t>GIZ</w:t>
      </w:r>
      <w:r w:rsidRPr="009B420C">
        <w:rPr>
          <w:bCs/>
        </w:rPr>
        <w:t>-ом (Немачка агенција за развој) спроводила трогодишњи Програм „Развој приватног сектора у економски депривираним подручјима Србије</w:t>
      </w:r>
      <w:r w:rsidR="00C130D8" w:rsidRPr="009B420C">
        <w:rPr>
          <w:bCs/>
        </w:rPr>
        <w:t>”</w:t>
      </w:r>
      <w:r w:rsidRPr="009B420C">
        <w:rPr>
          <w:bCs/>
        </w:rPr>
        <w:t>. Учествовала је у EIT Climate-KIC пројектима „Hub Management &amp; Network Development</w:t>
      </w:r>
      <w:r w:rsidR="00C130D8" w:rsidRPr="009B420C">
        <w:rPr>
          <w:bCs/>
        </w:rPr>
        <w:t>”</w:t>
      </w:r>
      <w:r w:rsidRPr="009B420C">
        <w:rPr>
          <w:bCs/>
        </w:rPr>
        <w:t xml:space="preserve"> (циљ је координација сарадње организација из области зеленог пословања, образовања и истраживања) и „Balkan Circular and Climate Innovation Beacons</w:t>
      </w:r>
      <w:r w:rsidR="00CD46E5" w:rsidRPr="009B420C">
        <w:rPr>
          <w:bCs/>
        </w:rPr>
        <w:t>”</w:t>
      </w:r>
      <w:r w:rsidRPr="009B420C">
        <w:rPr>
          <w:bCs/>
        </w:rPr>
        <w:t xml:space="preserve"> (циљ је успостављање центара за покретање имплементације циркуларних промена).</w:t>
      </w:r>
      <w:r w:rsidR="00C130D8" w:rsidRPr="009B420C">
        <w:rPr>
          <w:bCs/>
        </w:rPr>
        <w:t xml:space="preserve"> </w:t>
      </w:r>
    </w:p>
    <w:p w14:paraId="0B97A309" w14:textId="77777777" w:rsidR="00B17344" w:rsidRPr="009B420C" w:rsidRDefault="00B17344" w:rsidP="00B17344">
      <w:pPr>
        <w:spacing w:before="0" w:after="0"/>
        <w:ind w:firstLine="0"/>
        <w:rPr>
          <w:rFonts w:cs="Times New Roman"/>
          <w:bCs/>
          <w:noProof/>
          <w:sz w:val="22"/>
          <w:szCs w:val="20"/>
          <w:lang w:val="en-US"/>
        </w:rPr>
      </w:pPr>
    </w:p>
    <w:p w14:paraId="535659C6" w14:textId="7EDFCFE6" w:rsidR="00B17344" w:rsidRPr="009B420C" w:rsidRDefault="00B17344" w:rsidP="00B17344">
      <w:pPr>
        <w:spacing w:before="0" w:after="0"/>
        <w:ind w:firstLine="0"/>
        <w:rPr>
          <w:rFonts w:cs="Times New Roman"/>
          <w:bCs/>
          <w:noProof/>
          <w:sz w:val="22"/>
          <w:szCs w:val="20"/>
          <w:lang w:val="en-US"/>
        </w:rPr>
      </w:pPr>
      <w:r w:rsidRPr="009B420C">
        <w:rPr>
          <w:rFonts w:cs="Times New Roman"/>
          <w:bCs/>
          <w:noProof/>
          <w:sz w:val="22"/>
          <w:szCs w:val="20"/>
          <w:lang w:val="en-US"/>
        </w:rPr>
        <w:t>Извор података:</w:t>
      </w:r>
      <w:r w:rsidRPr="009B420C">
        <w:rPr>
          <w:rFonts w:cs="Times New Roman"/>
          <w:bCs/>
          <w:noProof/>
          <w:color w:val="808080" w:themeColor="background1" w:themeShade="80"/>
          <w:sz w:val="22"/>
          <w:szCs w:val="20"/>
          <w:lang w:val="en-US"/>
        </w:rPr>
        <w:t xml:space="preserve"> </w:t>
      </w:r>
      <w:r w:rsidRPr="009B420C">
        <w:rPr>
          <w:rFonts w:cs="Times New Roman"/>
          <w:bCs/>
          <w:noProof/>
          <w:sz w:val="22"/>
          <w:szCs w:val="20"/>
          <w:lang w:val="en-US"/>
        </w:rPr>
        <w:t xml:space="preserve">Министарство заштите животне средине; Министарство привреде, Привредна комора Србије, сајтови Европског парламента, </w:t>
      </w:r>
      <w:r w:rsidR="001911FB">
        <w:rPr>
          <w:rFonts w:cs="Times New Roman"/>
          <w:bCs/>
          <w:noProof/>
          <w:sz w:val="22"/>
          <w:szCs w:val="20"/>
          <w:lang w:val="en-US"/>
        </w:rPr>
        <w:t>UNDP</w:t>
      </w:r>
      <w:r w:rsidRPr="009B420C">
        <w:rPr>
          <w:rFonts w:cs="Times New Roman"/>
          <w:bCs/>
          <w:noProof/>
          <w:sz w:val="22"/>
          <w:szCs w:val="20"/>
          <w:lang w:val="en-US"/>
        </w:rPr>
        <w:t xml:space="preserve">-а, </w:t>
      </w:r>
      <w:r w:rsidR="001911FB">
        <w:rPr>
          <w:rFonts w:cs="Times New Roman"/>
          <w:bCs/>
          <w:noProof/>
          <w:sz w:val="22"/>
          <w:szCs w:val="20"/>
          <w:lang w:val="en-US"/>
        </w:rPr>
        <w:t>UN</w:t>
      </w:r>
      <w:r w:rsidRPr="009B420C">
        <w:rPr>
          <w:rFonts w:cs="Times New Roman"/>
          <w:bCs/>
          <w:noProof/>
          <w:sz w:val="22"/>
          <w:szCs w:val="20"/>
          <w:lang w:val="en-US"/>
        </w:rPr>
        <w:t xml:space="preserve">-а, Циљева одрживог развоја, ЕУ у </w:t>
      </w:r>
      <w:r w:rsidR="00833056" w:rsidRPr="009B420C">
        <w:rPr>
          <w:rFonts w:cs="Times New Roman"/>
          <w:bCs/>
          <w:noProof/>
          <w:sz w:val="22"/>
          <w:szCs w:val="20"/>
        </w:rPr>
        <w:t xml:space="preserve">Републици </w:t>
      </w:r>
      <w:r w:rsidRPr="009B420C">
        <w:rPr>
          <w:rFonts w:cs="Times New Roman"/>
          <w:bCs/>
          <w:noProof/>
          <w:sz w:val="22"/>
          <w:szCs w:val="20"/>
          <w:lang w:val="en-US"/>
        </w:rPr>
        <w:t>Србији, приступљено 31. маја 2023. године.</w:t>
      </w:r>
    </w:p>
    <w:p w14:paraId="0BC58534" w14:textId="77777777" w:rsidR="00D24BC2" w:rsidRDefault="00D24BC2" w:rsidP="00D24BC2">
      <w:pPr>
        <w:rPr>
          <w:lang w:eastAsia="sr-Latn-CS"/>
        </w:rPr>
      </w:pPr>
      <w:bookmarkStart w:id="658" w:name="_Toc122528432"/>
      <w:bookmarkStart w:id="659" w:name="_Toc137730478"/>
    </w:p>
    <w:p w14:paraId="32BEE20A" w14:textId="19DB43D2" w:rsidR="00B17344" w:rsidRPr="009B420C" w:rsidRDefault="00B17344" w:rsidP="00B17344">
      <w:pPr>
        <w:pStyle w:val="Heading4"/>
        <w:rPr>
          <w:rFonts w:eastAsia="TimesNewRomanPSMT"/>
          <w:bCs/>
          <w:iCs w:val="0"/>
          <w:lang w:eastAsia="sr-Latn-CS"/>
        </w:rPr>
      </w:pPr>
      <w:bookmarkStart w:id="660" w:name="_Toc146611848"/>
      <w:r w:rsidRPr="009B420C">
        <w:rPr>
          <w:rFonts w:eastAsia="TimesNewRomanPSMT"/>
          <w:bCs/>
          <w:iCs w:val="0"/>
          <w:lang w:eastAsia="sr-Latn-CS"/>
        </w:rPr>
        <w:t>3.5.11.2. Домаћа потрошња материјала</w:t>
      </w:r>
      <w:bookmarkEnd w:id="658"/>
      <w:bookmarkEnd w:id="659"/>
      <w:bookmarkEnd w:id="660"/>
    </w:p>
    <w:p w14:paraId="5FF25CB1" w14:textId="57E8D2F6" w:rsidR="00B17344" w:rsidRPr="009B420C" w:rsidRDefault="00B17344" w:rsidP="00B17344">
      <w:pPr>
        <w:rPr>
          <w:bCs/>
        </w:rPr>
      </w:pPr>
      <w:r w:rsidRPr="009B420C">
        <w:rPr>
          <w:bCs/>
        </w:rPr>
        <w:t>Сировине и ресурси су од суштинског значаја за модерне економије, али имају утицај на животну средину.</w:t>
      </w:r>
      <w:r w:rsidR="00E463B5">
        <w:rPr>
          <w:bCs/>
          <w:lang w:val="en-US"/>
        </w:rPr>
        <w:t xml:space="preserve"> </w:t>
      </w:r>
      <w:r w:rsidRPr="009B420C">
        <w:rPr>
          <w:bCs/>
        </w:rPr>
        <w:t>Ресуси се троше брже него што их природа производи или обнавља. Економски раст је дуго био повезан са повећаном потражњом за ресурсима, а очекује се да ће светска економија наставити да расте. Постоје различити начини за решавање овог изазова одрживости.</w:t>
      </w:r>
      <w:r w:rsidRPr="009B420C">
        <w:rPr>
          <w:bCs/>
          <w:lang w:val="en-US"/>
        </w:rPr>
        <w:t xml:space="preserve"> </w:t>
      </w:r>
      <w:r w:rsidRPr="009B420C">
        <w:rPr>
          <w:bCs/>
        </w:rPr>
        <w:t>У том контексту, европске политике попут Европског зеленог договора и његових пакета циркуларне економије имају за циљ да учине производњу ефикаснијом, уштеде ресурсе и олакшају одрживију потрошњу.</w:t>
      </w:r>
    </w:p>
    <w:p w14:paraId="6FDAE1F1" w14:textId="77777777" w:rsidR="00B17344" w:rsidRPr="009B420C" w:rsidRDefault="00B17344" w:rsidP="00B17344">
      <w:pPr>
        <w:rPr>
          <w:rFonts w:eastAsia="TimesNewRomanPSMT"/>
          <w:bCs/>
        </w:rPr>
      </w:pPr>
      <w:r w:rsidRPr="009B420C">
        <w:rPr>
          <w:bCs/>
        </w:rPr>
        <w:t>Домаћа потрошња материјала</w:t>
      </w:r>
      <w:r w:rsidRPr="009B420C">
        <w:rPr>
          <w:rFonts w:eastAsia="TimesNewRomanPSMT"/>
          <w:bCs/>
        </w:rPr>
        <w:t xml:space="preserve"> </w:t>
      </w:r>
      <w:r w:rsidRPr="009B420C">
        <w:rPr>
          <w:bCs/>
        </w:rPr>
        <w:t>је један од основних индикатора одрживе производње и потрошње, односно потрошње природних ресурса. Индикатор приказује тренд потрошње материјалних ресурса укупно, као и потрошњу по становнику. Домаћа потрошња</w:t>
      </w:r>
      <w:r w:rsidRPr="009B420C">
        <w:rPr>
          <w:rFonts w:eastAsia="TimesNewRomanPSMT"/>
          <w:bCs/>
        </w:rPr>
        <w:t xml:space="preserve"> </w:t>
      </w:r>
      <w:r w:rsidRPr="009B420C">
        <w:rPr>
          <w:bCs/>
        </w:rPr>
        <w:t>материјала</w:t>
      </w:r>
      <w:r w:rsidRPr="009B420C">
        <w:rPr>
          <w:rFonts w:eastAsia="TimesNewRomanPSMT"/>
          <w:bCs/>
        </w:rPr>
        <w:t xml:space="preserve"> (од енгл. Domestic material consumption – у даљем тексту: DMC), означава укупну количину ресурса (сировина) екстракованих и употребљених у националној економији, увећану за бруто увоз.</w:t>
      </w:r>
    </w:p>
    <w:p w14:paraId="0E3BC767" w14:textId="273F3A1F" w:rsidR="00B17344" w:rsidRPr="009B420C" w:rsidRDefault="00024C50" w:rsidP="00B17344">
      <w:pPr>
        <w:ind w:firstLine="0"/>
        <w:jc w:val="center"/>
        <w:rPr>
          <w:rFonts w:eastAsia="Calibri" w:cs="Times New Roman"/>
          <w:bCs/>
          <w:noProof/>
          <w:sz w:val="22"/>
          <w:lang w:val="en-US" w:eastAsia="sr-Cyrl-RS"/>
        </w:rPr>
      </w:pPr>
      <w:r w:rsidRPr="006C3185">
        <w:rPr>
          <w:rFonts w:eastAsia="Calibri" w:cs="Times New Roman"/>
          <w:bCs/>
          <w:noProof/>
          <w:lang w:val="sr-Latn-RS" w:eastAsia="sr-Latn-RS"/>
        </w:rPr>
        <w:drawing>
          <wp:inline distT="0" distB="0" distL="0" distR="0" wp14:anchorId="3FA57D78" wp14:editId="293D9BE7">
            <wp:extent cx="5381625" cy="1753219"/>
            <wp:effectExtent l="0" t="0" r="0" b="0"/>
            <wp:docPr id="649727995" name="Picture 649727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388909" cy="1755592"/>
                    </a:xfrm>
                    <a:prstGeom prst="rect">
                      <a:avLst/>
                    </a:prstGeom>
                    <a:noFill/>
                    <a:ln>
                      <a:noFill/>
                    </a:ln>
                  </pic:spPr>
                </pic:pic>
              </a:graphicData>
            </a:graphic>
          </wp:inline>
        </w:drawing>
      </w:r>
    </w:p>
    <w:p w14:paraId="265D632E" w14:textId="3A942803" w:rsidR="00B17344" w:rsidRPr="009B420C" w:rsidRDefault="00B17344" w:rsidP="00B17344">
      <w:pPr>
        <w:ind w:firstLine="0"/>
        <w:jc w:val="center"/>
        <w:rPr>
          <w:rFonts w:eastAsia="Calibri" w:cs="Times New Roman"/>
          <w:bCs/>
          <w:noProof/>
          <w:sz w:val="22"/>
          <w:lang w:val="en-US" w:eastAsia="sr-Cyrl-RS"/>
        </w:rPr>
      </w:pPr>
      <w:bookmarkStart w:id="661" w:name="_Ref12435940"/>
      <w:r w:rsidRPr="009B420C">
        <w:rPr>
          <w:rFonts w:eastAsia="Calibri" w:cs="Times New Roman"/>
          <w:bCs/>
          <w:noProof/>
          <w:sz w:val="22"/>
          <w:lang w:val="en-US" w:eastAsia="sr-Cyrl-RS"/>
        </w:rPr>
        <w:t xml:space="preserve">Слика </w:t>
      </w:r>
      <w:bookmarkEnd w:id="661"/>
      <w:r w:rsidRPr="009B420C">
        <w:rPr>
          <w:rFonts w:eastAsia="Calibri" w:cs="Times New Roman"/>
          <w:bCs/>
          <w:noProof/>
          <w:sz w:val="22"/>
          <w:lang w:val="en-US" w:eastAsia="sr-Cyrl-RS"/>
        </w:rPr>
        <w:t>3.5.</w:t>
      </w:r>
      <w:r w:rsidRPr="009B420C">
        <w:rPr>
          <w:rFonts w:eastAsia="Calibri" w:cs="Times New Roman"/>
          <w:bCs/>
          <w:noProof/>
          <w:sz w:val="22"/>
          <w:lang w:eastAsia="sr-Cyrl-RS"/>
        </w:rPr>
        <w:t>50</w:t>
      </w:r>
      <w:r w:rsidRPr="009B420C">
        <w:rPr>
          <w:rFonts w:eastAsia="Calibri" w:cs="Times New Roman"/>
          <w:bCs/>
          <w:noProof/>
          <w:sz w:val="22"/>
          <w:lang w:val="en-US" w:eastAsia="sr-Cyrl-RS"/>
        </w:rPr>
        <w:t xml:space="preserve">. </w:t>
      </w:r>
      <w:r w:rsidR="00FC31D2">
        <w:rPr>
          <w:rFonts w:eastAsia="Calibri" w:cs="Times New Roman"/>
          <w:bCs/>
          <w:noProof/>
          <w:sz w:val="22"/>
          <w:lang w:eastAsia="sr-Cyrl-RS"/>
        </w:rPr>
        <w:t>Укупна</w:t>
      </w:r>
      <w:r w:rsidR="00024C50">
        <w:rPr>
          <w:rFonts w:eastAsia="Calibri" w:cs="Times New Roman"/>
          <w:bCs/>
          <w:noProof/>
          <w:sz w:val="22"/>
          <w:lang w:eastAsia="sr-Cyrl-RS"/>
        </w:rPr>
        <w:t xml:space="preserve"> </w:t>
      </w:r>
      <w:r w:rsidRPr="009B420C">
        <w:rPr>
          <w:rFonts w:eastAsia="Calibri" w:cs="Times New Roman"/>
          <w:bCs/>
          <w:noProof/>
          <w:sz w:val="22"/>
          <w:lang w:val="en-US" w:eastAsia="sr-Cyrl-RS"/>
        </w:rPr>
        <w:t>потрошња материјала у Републици Србији и ЕУ</w:t>
      </w:r>
    </w:p>
    <w:p w14:paraId="17EBFB05" w14:textId="2BA64ABA" w:rsidR="001F2344" w:rsidRDefault="001F2344" w:rsidP="001F2344">
      <w:pPr>
        <w:jc w:val="center"/>
        <w:rPr>
          <w:bCs/>
        </w:rPr>
      </w:pPr>
      <w:r>
        <w:rPr>
          <w:noProof/>
          <w:lang w:val="sr-Latn-RS" w:eastAsia="sr-Latn-RS"/>
        </w:rPr>
        <w:drawing>
          <wp:inline distT="0" distB="0" distL="0" distR="0" wp14:anchorId="258D80A9" wp14:editId="408DAAFC">
            <wp:extent cx="4907915" cy="1816735"/>
            <wp:effectExtent l="0" t="0" r="698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907915" cy="1816735"/>
                    </a:xfrm>
                    <a:prstGeom prst="rect">
                      <a:avLst/>
                    </a:prstGeom>
                    <a:noFill/>
                  </pic:spPr>
                </pic:pic>
              </a:graphicData>
            </a:graphic>
          </wp:inline>
        </w:drawing>
      </w:r>
    </w:p>
    <w:p w14:paraId="5B029D94" w14:textId="77777777" w:rsidR="001F2344" w:rsidRPr="009B420C" w:rsidRDefault="001F2344" w:rsidP="001F2344">
      <w:pPr>
        <w:ind w:firstLine="0"/>
        <w:jc w:val="center"/>
        <w:rPr>
          <w:rFonts w:eastAsia="Calibri" w:cs="Times New Roman"/>
          <w:bCs/>
          <w:noProof/>
          <w:sz w:val="22"/>
          <w:lang w:val="en-US" w:eastAsia="sr-Cyrl-RS"/>
        </w:rPr>
      </w:pPr>
      <w:bookmarkStart w:id="662" w:name="_Ref19185074"/>
      <w:r w:rsidRPr="009B420C">
        <w:rPr>
          <w:rFonts w:eastAsia="Calibri" w:cs="Times New Roman"/>
          <w:bCs/>
          <w:noProof/>
          <w:sz w:val="22"/>
          <w:lang w:val="en-US" w:eastAsia="sr-Cyrl-RS"/>
        </w:rPr>
        <w:t xml:space="preserve">Слика </w:t>
      </w:r>
      <w:bookmarkEnd w:id="662"/>
      <w:r w:rsidRPr="009B420C">
        <w:rPr>
          <w:rFonts w:eastAsia="Calibri" w:cs="Times New Roman"/>
          <w:bCs/>
          <w:noProof/>
          <w:sz w:val="22"/>
          <w:lang w:val="en-US" w:eastAsia="sr-Cyrl-RS"/>
        </w:rPr>
        <w:t>3.5.51. Домаћа потрошња</w:t>
      </w:r>
      <w:r w:rsidRPr="009B420C">
        <w:rPr>
          <w:rFonts w:eastAsia="TimesNewRomanPSMT" w:cs="Times New Roman"/>
          <w:bCs/>
          <w:noProof/>
          <w:sz w:val="22"/>
          <w:lang w:val="en-US" w:eastAsia="sr-Cyrl-RS"/>
        </w:rPr>
        <w:t xml:space="preserve"> </w:t>
      </w:r>
      <w:r w:rsidRPr="009B420C">
        <w:rPr>
          <w:rFonts w:eastAsia="Calibri" w:cs="Times New Roman"/>
          <w:bCs/>
          <w:noProof/>
          <w:sz w:val="22"/>
          <w:lang w:val="en-US" w:eastAsia="sr-Cyrl-RS"/>
        </w:rPr>
        <w:t>материјала</w:t>
      </w:r>
      <w:r w:rsidRPr="009B420C">
        <w:rPr>
          <w:rFonts w:eastAsia="TimesNewRomanPSMT" w:cs="Times New Roman"/>
          <w:bCs/>
          <w:noProof/>
          <w:sz w:val="22"/>
          <w:lang w:val="en-US" w:eastAsia="sr-Cyrl-RS"/>
        </w:rPr>
        <w:t xml:space="preserve"> </w:t>
      </w:r>
      <w:r w:rsidRPr="009B420C">
        <w:rPr>
          <w:rFonts w:eastAsia="Calibri" w:cs="Times New Roman"/>
          <w:bCs/>
          <w:noProof/>
          <w:sz w:val="22"/>
          <w:lang w:val="en-US" w:eastAsia="sr-Cyrl-RS"/>
        </w:rPr>
        <w:t>по становнику у Републици Србији и ЕУ</w:t>
      </w:r>
    </w:p>
    <w:p w14:paraId="67B2AE5B" w14:textId="69E2330D" w:rsidR="00B17344" w:rsidRPr="009B420C" w:rsidRDefault="00B17344" w:rsidP="00B17344">
      <w:pPr>
        <w:rPr>
          <w:bCs/>
        </w:rPr>
      </w:pPr>
      <w:r w:rsidRPr="009B420C">
        <w:rPr>
          <w:bCs/>
        </w:rPr>
        <w:lastRenderedPageBreak/>
        <w:t xml:space="preserve">Према последњим подацима Републичког завода за статистику, домаћа потрошња материјалних ресурса у Републици Србији у </w:t>
      </w:r>
      <w:r w:rsidRPr="009B420C">
        <w:rPr>
          <w:bCs/>
          <w:lang w:val="sr-Latn-RS"/>
        </w:rPr>
        <w:t>2021</w:t>
      </w:r>
      <w:r w:rsidRPr="009B420C">
        <w:rPr>
          <w:bCs/>
        </w:rPr>
        <w:t>. години износила је 132,</w:t>
      </w:r>
      <w:r w:rsidRPr="009B420C">
        <w:rPr>
          <w:bCs/>
          <w:lang w:val="sr-Latn-RS"/>
        </w:rPr>
        <w:t>83</w:t>
      </w:r>
      <w:r w:rsidRPr="009B420C">
        <w:rPr>
          <w:bCs/>
        </w:rPr>
        <w:t xml:space="preserve"> милиона t, што је за </w:t>
      </w:r>
      <w:r w:rsidRPr="009B420C">
        <w:rPr>
          <w:bCs/>
          <w:lang w:val="sr-Latn-RS"/>
        </w:rPr>
        <w:t>1,1</w:t>
      </w:r>
      <w:r w:rsidRPr="009B420C">
        <w:rPr>
          <w:bCs/>
        </w:rPr>
        <w:t xml:space="preserve">% више него у </w:t>
      </w:r>
      <w:r w:rsidRPr="009B420C">
        <w:rPr>
          <w:bCs/>
          <w:lang w:val="sr-Latn-RS"/>
        </w:rPr>
        <w:t>2020</w:t>
      </w:r>
      <w:r w:rsidRPr="009B420C">
        <w:rPr>
          <w:bCs/>
        </w:rPr>
        <w:t>. години, а 36</w:t>
      </w:r>
      <w:r w:rsidRPr="009B420C">
        <w:rPr>
          <w:bCs/>
          <w:lang w:val="sr-Latn-RS"/>
        </w:rPr>
        <w:t>,4</w:t>
      </w:r>
      <w:r w:rsidRPr="009B420C">
        <w:rPr>
          <w:bCs/>
        </w:rPr>
        <w:t>% више у односу на 2001. годину. Такав тренд има негативно значење, јер се повећава годишња потрошња ресурса. У истом периоду у Европској унији забележено је смањење за 4,5% (Слика 3.5.50).</w:t>
      </w:r>
    </w:p>
    <w:p w14:paraId="4CD7C04F" w14:textId="77777777" w:rsidR="00B17344" w:rsidRPr="009B420C" w:rsidRDefault="00B17344" w:rsidP="00B17344">
      <w:pPr>
        <w:rPr>
          <w:bCs/>
        </w:rPr>
      </w:pPr>
      <w:r w:rsidRPr="009B420C">
        <w:rPr>
          <w:bCs/>
        </w:rPr>
        <w:t>Домаћа потрошња</w:t>
      </w:r>
      <w:r w:rsidRPr="009B420C">
        <w:rPr>
          <w:rFonts w:eastAsia="TimesNewRomanPSMT"/>
          <w:bCs/>
        </w:rPr>
        <w:t xml:space="preserve"> </w:t>
      </w:r>
      <w:r w:rsidRPr="009B420C">
        <w:rPr>
          <w:bCs/>
        </w:rPr>
        <w:t>материјала</w:t>
      </w:r>
      <w:r w:rsidRPr="009B420C">
        <w:rPr>
          <w:rFonts w:eastAsia="TimesNewRomanPSMT"/>
          <w:bCs/>
        </w:rPr>
        <w:t xml:space="preserve"> </w:t>
      </w:r>
      <w:r w:rsidRPr="009B420C">
        <w:rPr>
          <w:bCs/>
        </w:rPr>
        <w:t>по становнику у Републици Србији је повећана са 12,98 t у 2001. години на 19</w:t>
      </w:r>
      <w:r w:rsidRPr="009B420C">
        <w:rPr>
          <w:bCs/>
          <w:lang w:val="sr-Latn-RS"/>
        </w:rPr>
        <w:t>,4</w:t>
      </w:r>
      <w:r w:rsidRPr="009B420C">
        <w:rPr>
          <w:bCs/>
        </w:rPr>
        <w:t xml:space="preserve"> t у 202</w:t>
      </w:r>
      <w:r w:rsidRPr="009B420C">
        <w:rPr>
          <w:bCs/>
          <w:lang w:val="sr-Latn-RS"/>
        </w:rPr>
        <w:t>1</w:t>
      </w:r>
      <w:r w:rsidRPr="009B420C">
        <w:rPr>
          <w:bCs/>
        </w:rPr>
        <w:t xml:space="preserve">. години, односно за </w:t>
      </w:r>
      <w:r w:rsidRPr="009B420C">
        <w:rPr>
          <w:bCs/>
          <w:lang w:val="sr-Latn-RS"/>
        </w:rPr>
        <w:t>49,5</w:t>
      </w:r>
      <w:r w:rsidRPr="009B420C">
        <w:rPr>
          <w:bCs/>
        </w:rPr>
        <w:t>%</w:t>
      </w:r>
      <w:r w:rsidRPr="009B420C">
        <w:rPr>
          <w:bCs/>
          <w:lang w:val="sr-Latn-RS"/>
        </w:rPr>
        <w:t>,</w:t>
      </w:r>
      <w:r w:rsidRPr="009B420C">
        <w:rPr>
          <w:bCs/>
        </w:rPr>
        <w:t xml:space="preserve"> док је у истом периоду у ЕУ опала за </w:t>
      </w:r>
      <w:r w:rsidRPr="009B420C">
        <w:rPr>
          <w:bCs/>
          <w:lang w:val="sr-Latn-RS"/>
        </w:rPr>
        <w:t>8,2</w:t>
      </w:r>
      <w:r w:rsidRPr="009B420C">
        <w:rPr>
          <w:bCs/>
        </w:rPr>
        <w:t>%. Ради поређења, просечна домаћа потрошња</w:t>
      </w:r>
      <w:r w:rsidRPr="009B420C">
        <w:rPr>
          <w:rFonts w:eastAsia="TimesNewRomanPSMT"/>
          <w:bCs/>
        </w:rPr>
        <w:t xml:space="preserve"> </w:t>
      </w:r>
      <w:r w:rsidRPr="009B420C">
        <w:rPr>
          <w:bCs/>
        </w:rPr>
        <w:t>материјала</w:t>
      </w:r>
      <w:r w:rsidRPr="009B420C">
        <w:rPr>
          <w:rFonts w:eastAsia="TimesNewRomanPSMT"/>
          <w:bCs/>
        </w:rPr>
        <w:t xml:space="preserve"> </w:t>
      </w:r>
      <w:r w:rsidRPr="009B420C">
        <w:rPr>
          <w:bCs/>
        </w:rPr>
        <w:t xml:space="preserve">по становнику у ЕУ </w:t>
      </w:r>
      <w:r w:rsidRPr="009B420C">
        <w:rPr>
          <w:bCs/>
          <w:lang w:val="sr-Latn-RS"/>
        </w:rPr>
        <w:t>2021</w:t>
      </w:r>
      <w:r w:rsidRPr="009B420C">
        <w:rPr>
          <w:bCs/>
        </w:rPr>
        <w:t xml:space="preserve">. године је износила </w:t>
      </w:r>
      <w:r w:rsidRPr="009B420C">
        <w:rPr>
          <w:bCs/>
          <w:lang w:val="sr-Latn-RS"/>
        </w:rPr>
        <w:t>14,14</w:t>
      </w:r>
      <w:r w:rsidRPr="009B420C">
        <w:rPr>
          <w:bCs/>
        </w:rPr>
        <w:t xml:space="preserve"> t (слике 3.5.51. и 3.5.52).</w:t>
      </w:r>
    </w:p>
    <w:p w14:paraId="0BF97C15" w14:textId="0163C5EC" w:rsidR="00B17344" w:rsidRPr="009B420C" w:rsidRDefault="00B17344" w:rsidP="00B17344">
      <w:pPr>
        <w:ind w:firstLine="0"/>
        <w:jc w:val="center"/>
        <w:rPr>
          <w:rFonts w:eastAsia="Calibri" w:cs="Times New Roman"/>
          <w:bCs/>
          <w:noProof/>
          <w:sz w:val="22"/>
          <w:lang w:val="en-US" w:eastAsia="sr-Cyrl-RS"/>
        </w:rPr>
      </w:pPr>
    </w:p>
    <w:p w14:paraId="64157E63" w14:textId="77777777" w:rsidR="00B17344" w:rsidRPr="009B420C" w:rsidRDefault="00B17344" w:rsidP="00B17344">
      <w:pPr>
        <w:ind w:firstLine="0"/>
        <w:jc w:val="center"/>
        <w:rPr>
          <w:rFonts w:eastAsia="Calibri" w:cs="Times New Roman"/>
          <w:bCs/>
          <w:noProof/>
          <w:sz w:val="22"/>
          <w:lang w:val="en-US" w:eastAsia="sr-Cyrl-RS"/>
        </w:rPr>
      </w:pPr>
      <w:r w:rsidRPr="009B420C">
        <w:rPr>
          <w:rFonts w:eastAsia="Calibri" w:cs="Times New Roman"/>
          <w:bCs/>
          <w:noProof/>
          <w:sz w:val="22"/>
          <w:lang w:val="sr-Latn-RS" w:eastAsia="sr-Latn-RS"/>
        </w:rPr>
        <w:drawing>
          <wp:inline distT="0" distB="0" distL="0" distR="0" wp14:anchorId="5E9B2C13" wp14:editId="01F6AF32">
            <wp:extent cx="5580000" cy="1873008"/>
            <wp:effectExtent l="0" t="0" r="1905" b="0"/>
            <wp:docPr id="649727997" name="Picture 649727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580000" cy="1873008"/>
                    </a:xfrm>
                    <a:prstGeom prst="rect">
                      <a:avLst/>
                    </a:prstGeom>
                    <a:noFill/>
                    <a:ln>
                      <a:noFill/>
                    </a:ln>
                  </pic:spPr>
                </pic:pic>
              </a:graphicData>
            </a:graphic>
          </wp:inline>
        </w:drawing>
      </w:r>
    </w:p>
    <w:p w14:paraId="279E7D99" w14:textId="77777777" w:rsidR="00B17344" w:rsidRPr="009B420C" w:rsidRDefault="00B17344" w:rsidP="00B17344">
      <w:pPr>
        <w:ind w:firstLine="0"/>
        <w:jc w:val="center"/>
        <w:rPr>
          <w:rFonts w:eastAsia="Calibri" w:cs="Times New Roman"/>
          <w:bCs/>
          <w:noProof/>
          <w:sz w:val="22"/>
          <w:lang w:val="en-US" w:eastAsia="sr-Cyrl-RS"/>
        </w:rPr>
      </w:pPr>
      <w:r w:rsidRPr="009B420C">
        <w:rPr>
          <w:rFonts w:eastAsia="Calibri" w:cs="Times New Roman"/>
          <w:bCs/>
          <w:noProof/>
          <w:sz w:val="22"/>
          <w:lang w:val="en-US" w:eastAsia="sr-Cyrl-RS"/>
        </w:rPr>
        <w:t>Слика 3.5.52. Домаћа потрошња</w:t>
      </w:r>
      <w:r w:rsidRPr="009B420C">
        <w:rPr>
          <w:rFonts w:eastAsia="TimesNewRomanPSMT" w:cs="Times New Roman"/>
          <w:bCs/>
          <w:noProof/>
          <w:sz w:val="22"/>
          <w:lang w:val="en-US" w:eastAsia="sr-Cyrl-RS"/>
        </w:rPr>
        <w:t xml:space="preserve"> </w:t>
      </w:r>
      <w:r w:rsidRPr="009B420C">
        <w:rPr>
          <w:rFonts w:eastAsia="Calibri" w:cs="Times New Roman"/>
          <w:bCs/>
          <w:noProof/>
          <w:sz w:val="22"/>
          <w:lang w:val="en-US" w:eastAsia="sr-Cyrl-RS"/>
        </w:rPr>
        <w:t>материјала</w:t>
      </w:r>
      <w:r w:rsidRPr="009B420C">
        <w:rPr>
          <w:rFonts w:eastAsia="TimesNewRomanPSMT" w:cs="Times New Roman"/>
          <w:bCs/>
          <w:noProof/>
          <w:sz w:val="22"/>
          <w:lang w:val="en-US" w:eastAsia="sr-Cyrl-RS"/>
        </w:rPr>
        <w:t xml:space="preserve"> </w:t>
      </w:r>
      <w:r w:rsidRPr="009B420C">
        <w:rPr>
          <w:rFonts w:eastAsia="Calibri" w:cs="Times New Roman"/>
          <w:bCs/>
          <w:noProof/>
          <w:sz w:val="22"/>
          <w:lang w:val="en-US" w:eastAsia="sr-Cyrl-RS"/>
        </w:rPr>
        <w:t>по становнику у Европским државама</w:t>
      </w:r>
      <w:r w:rsidRPr="009B420C">
        <w:rPr>
          <w:rFonts w:eastAsia="Calibri" w:cs="Times New Roman"/>
          <w:bCs/>
          <w:noProof/>
          <w:sz w:val="22"/>
          <w:lang w:val="en-US" w:eastAsia="sr-Cyrl-RS"/>
        </w:rPr>
        <w:br/>
        <w:t xml:space="preserve"> (2001, 2010, 2020. </w:t>
      </w:r>
      <w:r w:rsidRPr="009B420C">
        <w:rPr>
          <w:rFonts w:eastAsia="Calibri" w:cs="Times New Roman"/>
          <w:bCs/>
          <w:noProof/>
          <w:sz w:val="22"/>
          <w:lang w:eastAsia="sr-Cyrl-RS"/>
        </w:rPr>
        <w:t>и 2021.</w:t>
      </w:r>
      <w:r w:rsidRPr="009B420C">
        <w:rPr>
          <w:rFonts w:eastAsia="Calibri" w:cs="Times New Roman"/>
          <w:bCs/>
          <w:noProof/>
          <w:sz w:val="22"/>
          <w:lang w:val="en-US" w:eastAsia="sr-Cyrl-RS"/>
        </w:rPr>
        <w:t xml:space="preserve"> године)</w:t>
      </w:r>
    </w:p>
    <w:p w14:paraId="06452410" w14:textId="378854CA" w:rsidR="00B17344" w:rsidRPr="009B420C" w:rsidRDefault="00B17344" w:rsidP="00B17344">
      <w:pPr>
        <w:rPr>
          <w:bCs/>
        </w:rPr>
      </w:pPr>
      <w:r w:rsidRPr="009B420C">
        <w:rPr>
          <w:bCs/>
        </w:rPr>
        <w:t>У праћењу потрошње ресурса, због утицаја на животну средину, значајну улогу има структура ресурса. Главне компоненте укупног DMC су биомаса, фосилна горива, неметални минерали (углавном материјали који се користе у грађевинарству) и метали (укључујући руде метала). Учешћа четири главне компоненте укупног DMC у Републици Србији осетно су варирали између 2001. и 2021. године, али је доминирала употреба фосилних горива</w:t>
      </w:r>
      <w:r w:rsidRPr="009B420C">
        <w:rPr>
          <w:bCs/>
          <w:lang w:val="sr-Latn-RS"/>
        </w:rPr>
        <w:t xml:space="preserve"> </w:t>
      </w:r>
      <w:r w:rsidRPr="009B420C">
        <w:rPr>
          <w:bCs/>
        </w:rPr>
        <w:t>која је у благом опадању, а затим следи употреба биомасе, односно претежно огревно дрво. Употреба неметала је у знатном порасту последњих година (</w:t>
      </w:r>
      <w:r w:rsidRPr="009B420C">
        <w:rPr>
          <w:bCs/>
        </w:rPr>
        <w:fldChar w:fldCharType="begin"/>
      </w:r>
      <w:r w:rsidRPr="009B420C">
        <w:rPr>
          <w:bCs/>
        </w:rPr>
        <w:instrText xml:space="preserve"> REF _Ref12436036 \h  \* MERGEFORMAT </w:instrText>
      </w:r>
      <w:r w:rsidRPr="009B420C">
        <w:rPr>
          <w:bCs/>
        </w:rPr>
      </w:r>
      <w:r w:rsidRPr="009B420C">
        <w:rPr>
          <w:bCs/>
        </w:rPr>
        <w:fldChar w:fldCharType="separate"/>
      </w:r>
      <w:r w:rsidR="00F014E3" w:rsidRPr="00F014E3">
        <w:rPr>
          <w:bCs/>
        </w:rPr>
        <w:t xml:space="preserve">Слика </w:t>
      </w:r>
      <w:r w:rsidRPr="009B420C">
        <w:rPr>
          <w:bCs/>
        </w:rPr>
        <w:fldChar w:fldCharType="end"/>
      </w:r>
      <w:r w:rsidRPr="009B420C">
        <w:rPr>
          <w:bCs/>
        </w:rPr>
        <w:t>3.5.53).</w:t>
      </w:r>
    </w:p>
    <w:p w14:paraId="2585263F" w14:textId="77777777" w:rsidR="00B17344" w:rsidRPr="009B420C" w:rsidRDefault="00B17344" w:rsidP="00B17344">
      <w:pPr>
        <w:ind w:firstLine="0"/>
        <w:jc w:val="center"/>
        <w:rPr>
          <w:rFonts w:eastAsia="Calibri" w:cs="Times New Roman"/>
          <w:bCs/>
          <w:noProof/>
          <w:color w:val="808080" w:themeColor="background1" w:themeShade="80"/>
          <w:sz w:val="22"/>
          <w:lang w:val="en-US" w:eastAsia="sr-Cyrl-RS"/>
        </w:rPr>
      </w:pPr>
      <w:r w:rsidRPr="009B420C">
        <w:rPr>
          <w:rFonts w:eastAsia="Calibri" w:cs="Times New Roman"/>
          <w:bCs/>
          <w:noProof/>
          <w:sz w:val="22"/>
          <w:lang w:val="sr-Latn-RS" w:eastAsia="sr-Latn-RS"/>
        </w:rPr>
        <w:drawing>
          <wp:inline distT="0" distB="0" distL="0" distR="0" wp14:anchorId="6FABBFEB" wp14:editId="2AEE8167">
            <wp:extent cx="3380695" cy="1714495"/>
            <wp:effectExtent l="0" t="0" r="0" b="635"/>
            <wp:docPr id="649727998" name="Picture 649727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393045" cy="1720758"/>
                    </a:xfrm>
                    <a:prstGeom prst="rect">
                      <a:avLst/>
                    </a:prstGeom>
                    <a:noFill/>
                    <a:ln>
                      <a:noFill/>
                    </a:ln>
                  </pic:spPr>
                </pic:pic>
              </a:graphicData>
            </a:graphic>
          </wp:inline>
        </w:drawing>
      </w:r>
      <w:r w:rsidRPr="009B420C">
        <w:rPr>
          <w:rFonts w:eastAsia="Calibri" w:cs="Times New Roman"/>
          <w:bCs/>
          <w:noProof/>
          <w:color w:val="808080" w:themeColor="background1" w:themeShade="80"/>
          <w:sz w:val="22"/>
          <w:lang w:val="en-US" w:eastAsia="sr-Cyrl-RS"/>
        </w:rPr>
        <w:t xml:space="preserve"> </w:t>
      </w:r>
      <w:r w:rsidRPr="009B420C">
        <w:rPr>
          <w:rFonts w:eastAsia="Calibri" w:cs="Times New Roman"/>
          <w:bCs/>
          <w:noProof/>
          <w:sz w:val="22"/>
          <w:lang w:val="sr-Latn-RS" w:eastAsia="sr-Latn-RS"/>
        </w:rPr>
        <w:drawing>
          <wp:inline distT="0" distB="0" distL="0" distR="0" wp14:anchorId="1AE70D89" wp14:editId="2CFEEE54">
            <wp:extent cx="2143125" cy="1707515"/>
            <wp:effectExtent l="0" t="0" r="9525" b="6985"/>
            <wp:docPr id="649727999" name="Picture 649727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4">
                      <a:extLst>
                        <a:ext uri="{28A0092B-C50C-407E-A947-70E740481C1C}">
                          <a14:useLocalDpi xmlns:a14="http://schemas.microsoft.com/office/drawing/2010/main" val="0"/>
                        </a:ext>
                      </a:extLst>
                    </a:blip>
                    <a:srcRect r="34006"/>
                    <a:stretch/>
                  </pic:blipFill>
                  <pic:spPr bwMode="auto">
                    <a:xfrm>
                      <a:off x="0" y="0"/>
                      <a:ext cx="2152526" cy="1715005"/>
                    </a:xfrm>
                    <a:prstGeom prst="rect">
                      <a:avLst/>
                    </a:prstGeom>
                    <a:noFill/>
                    <a:ln>
                      <a:noFill/>
                    </a:ln>
                    <a:extLst>
                      <a:ext uri="{53640926-AAD7-44D8-BBD7-CCE9431645EC}">
                        <a14:shadowObscured xmlns:a14="http://schemas.microsoft.com/office/drawing/2010/main"/>
                      </a:ext>
                    </a:extLst>
                  </pic:spPr>
                </pic:pic>
              </a:graphicData>
            </a:graphic>
          </wp:inline>
        </w:drawing>
      </w:r>
    </w:p>
    <w:p w14:paraId="00190DB7" w14:textId="77777777" w:rsidR="00B17344" w:rsidRPr="009B420C" w:rsidRDefault="00B17344" w:rsidP="00B17344">
      <w:pPr>
        <w:ind w:firstLine="0"/>
        <w:jc w:val="center"/>
        <w:rPr>
          <w:rFonts w:eastAsia="Calibri" w:cs="Times New Roman"/>
          <w:bCs/>
          <w:noProof/>
          <w:sz w:val="22"/>
          <w:lang w:val="en-US" w:eastAsia="sr-Cyrl-RS"/>
        </w:rPr>
      </w:pPr>
      <w:bookmarkStart w:id="663" w:name="_Ref12436036"/>
      <w:r w:rsidRPr="009B420C">
        <w:rPr>
          <w:rFonts w:eastAsia="Calibri" w:cs="Times New Roman"/>
          <w:bCs/>
          <w:noProof/>
          <w:sz w:val="22"/>
          <w:lang w:val="en-US" w:eastAsia="sr-Cyrl-RS"/>
        </w:rPr>
        <w:t xml:space="preserve">Слика </w:t>
      </w:r>
      <w:bookmarkEnd w:id="663"/>
      <w:r w:rsidRPr="009B420C">
        <w:rPr>
          <w:rFonts w:eastAsia="Calibri" w:cs="Times New Roman"/>
          <w:bCs/>
          <w:noProof/>
          <w:sz w:val="22"/>
          <w:lang w:val="en-US" w:eastAsia="sr-Cyrl-RS"/>
        </w:rPr>
        <w:t>3.5.5</w:t>
      </w:r>
      <w:r w:rsidRPr="009B420C">
        <w:rPr>
          <w:rFonts w:eastAsia="Calibri" w:cs="Times New Roman"/>
          <w:bCs/>
          <w:noProof/>
          <w:sz w:val="22"/>
          <w:lang w:eastAsia="sr-Cyrl-RS"/>
        </w:rPr>
        <w:t>3</w:t>
      </w:r>
      <w:r w:rsidRPr="009B420C">
        <w:rPr>
          <w:rFonts w:eastAsia="Calibri" w:cs="Times New Roman"/>
          <w:bCs/>
          <w:noProof/>
          <w:sz w:val="22"/>
          <w:lang w:val="en-US" w:eastAsia="sr-Cyrl-RS"/>
        </w:rPr>
        <w:t>. Структура потрошње ресурса према врсти материјала у Републици Србији и ЕУ-27</w:t>
      </w:r>
    </w:p>
    <w:p w14:paraId="5C2FDC40" w14:textId="06ED7A2B" w:rsidR="00B17344" w:rsidRPr="009B420C" w:rsidRDefault="00B17344" w:rsidP="00B17344">
      <w:pPr>
        <w:rPr>
          <w:rFonts w:eastAsia="Calibri"/>
          <w:bCs/>
        </w:rPr>
      </w:pPr>
      <w:r w:rsidRPr="009B420C">
        <w:rPr>
          <w:bCs/>
        </w:rPr>
        <w:t xml:space="preserve">У Европској унији су у последње две деценије највећи удео </w:t>
      </w:r>
      <w:r w:rsidR="009A55DF" w:rsidRPr="009B420C">
        <w:rPr>
          <w:bCs/>
        </w:rPr>
        <w:t xml:space="preserve">у структури потрошње ресурса </w:t>
      </w:r>
      <w:r w:rsidRPr="009B420C">
        <w:rPr>
          <w:bCs/>
        </w:rPr>
        <w:t>имали неметални минерали, а осетно мањ</w:t>
      </w:r>
      <w:r w:rsidR="009A55DF" w:rsidRPr="009B420C">
        <w:rPr>
          <w:bCs/>
        </w:rPr>
        <w:t>и</w:t>
      </w:r>
      <w:r w:rsidRPr="009B420C">
        <w:rPr>
          <w:bCs/>
        </w:rPr>
        <w:t xml:space="preserve"> биомаса и фосилна горива чија употреба има благи тренд опадања, чиме се смањује њихов утицај на животну средину (</w:t>
      </w:r>
      <w:r w:rsidRPr="009B420C">
        <w:rPr>
          <w:bCs/>
        </w:rPr>
        <w:fldChar w:fldCharType="begin"/>
      </w:r>
      <w:r w:rsidRPr="009B420C">
        <w:rPr>
          <w:bCs/>
        </w:rPr>
        <w:instrText xml:space="preserve"> REF _Ref12436036 \h  \* MERGEFORMAT </w:instrText>
      </w:r>
      <w:r w:rsidRPr="009B420C">
        <w:rPr>
          <w:bCs/>
        </w:rPr>
      </w:r>
      <w:r w:rsidRPr="009B420C">
        <w:rPr>
          <w:bCs/>
        </w:rPr>
        <w:fldChar w:fldCharType="separate"/>
      </w:r>
      <w:r w:rsidR="00F014E3" w:rsidRPr="00F014E3">
        <w:rPr>
          <w:bCs/>
        </w:rPr>
        <w:t xml:space="preserve">Слика </w:t>
      </w:r>
      <w:r w:rsidRPr="009B420C">
        <w:rPr>
          <w:bCs/>
        </w:rPr>
        <w:fldChar w:fldCharType="end"/>
      </w:r>
      <w:r w:rsidRPr="009B420C">
        <w:rPr>
          <w:bCs/>
        </w:rPr>
        <w:t>3.5.53).</w:t>
      </w:r>
    </w:p>
    <w:p w14:paraId="33217AFD" w14:textId="77777777" w:rsidR="00B17344" w:rsidRPr="009B420C" w:rsidRDefault="00B17344" w:rsidP="00B17344">
      <w:pPr>
        <w:spacing w:before="0" w:after="0"/>
        <w:ind w:firstLine="0"/>
        <w:rPr>
          <w:rFonts w:cs="Times New Roman"/>
          <w:bCs/>
          <w:noProof/>
          <w:sz w:val="22"/>
          <w:szCs w:val="20"/>
        </w:rPr>
      </w:pPr>
    </w:p>
    <w:p w14:paraId="26780711" w14:textId="77777777" w:rsidR="00B17344" w:rsidRPr="009B420C" w:rsidRDefault="00B17344" w:rsidP="00B17344">
      <w:pPr>
        <w:spacing w:before="0" w:after="0"/>
        <w:ind w:firstLine="0"/>
        <w:rPr>
          <w:rFonts w:cs="Times New Roman"/>
          <w:bCs/>
          <w:noProof/>
          <w:sz w:val="22"/>
          <w:szCs w:val="20"/>
        </w:rPr>
      </w:pPr>
      <w:r w:rsidRPr="009B420C">
        <w:rPr>
          <w:rFonts w:cs="Times New Roman"/>
          <w:bCs/>
          <w:noProof/>
          <w:sz w:val="22"/>
          <w:szCs w:val="20"/>
        </w:rPr>
        <w:t xml:space="preserve">Извор података: Републички завод за статистику, Европска агенција за животну средину, сајт Еуростата, приступљено </w:t>
      </w:r>
      <w:r w:rsidRPr="009B420C">
        <w:rPr>
          <w:rFonts w:cs="Times New Roman"/>
          <w:bCs/>
          <w:noProof/>
          <w:sz w:val="22"/>
          <w:szCs w:val="20"/>
          <w:lang w:val="sr-Latn-RS"/>
        </w:rPr>
        <w:t>01</w:t>
      </w:r>
      <w:r w:rsidRPr="009B420C">
        <w:rPr>
          <w:rFonts w:cs="Times New Roman"/>
          <w:bCs/>
          <w:noProof/>
          <w:sz w:val="22"/>
          <w:szCs w:val="20"/>
        </w:rPr>
        <w:t>. јуна 2023. године.</w:t>
      </w:r>
    </w:p>
    <w:p w14:paraId="3E834E0E" w14:textId="77777777" w:rsidR="00B17344" w:rsidRPr="009B420C" w:rsidRDefault="00B17344" w:rsidP="00B17344">
      <w:pPr>
        <w:rPr>
          <w:bCs/>
          <w:lang w:eastAsia="sr-Latn-CS"/>
        </w:rPr>
      </w:pPr>
    </w:p>
    <w:p w14:paraId="4E56409B" w14:textId="77777777" w:rsidR="00B17344" w:rsidRPr="009B420C" w:rsidRDefault="00B17344" w:rsidP="00B17344">
      <w:pPr>
        <w:pStyle w:val="Heading4"/>
        <w:rPr>
          <w:rFonts w:eastAsia="TimesNewRomanPSMT"/>
          <w:bCs/>
          <w:iCs w:val="0"/>
          <w:lang w:eastAsia="sr-Latn-CS"/>
        </w:rPr>
      </w:pPr>
      <w:bookmarkStart w:id="664" w:name="_Toc122528434"/>
      <w:bookmarkStart w:id="665" w:name="_Toc137730479"/>
      <w:bookmarkStart w:id="666" w:name="_Toc146611849"/>
      <w:r w:rsidRPr="009B420C">
        <w:rPr>
          <w:rFonts w:eastAsia="TimesNewRomanPSMT"/>
          <w:bCs/>
          <w:iCs w:val="0"/>
          <w:lang w:eastAsia="sr-Latn-CS"/>
        </w:rPr>
        <w:lastRenderedPageBreak/>
        <w:t>3.5.11.</w:t>
      </w:r>
      <w:r w:rsidRPr="009B420C">
        <w:rPr>
          <w:rFonts w:eastAsia="TimesNewRomanPSMT"/>
          <w:bCs/>
          <w:iCs w:val="0"/>
          <w:lang w:val="sr-Latn-RS" w:eastAsia="sr-Latn-CS"/>
        </w:rPr>
        <w:t>3</w:t>
      </w:r>
      <w:r w:rsidRPr="009B420C">
        <w:rPr>
          <w:rFonts w:eastAsia="TimesNewRomanPSMT"/>
          <w:bCs/>
          <w:iCs w:val="0"/>
          <w:lang w:eastAsia="sr-Latn-CS"/>
        </w:rPr>
        <w:t>. Продуктивност ресурса</w:t>
      </w:r>
      <w:bookmarkEnd w:id="664"/>
      <w:bookmarkEnd w:id="665"/>
      <w:bookmarkEnd w:id="666"/>
    </w:p>
    <w:p w14:paraId="5DF96C20" w14:textId="77777777" w:rsidR="00B17344" w:rsidRPr="009B420C" w:rsidRDefault="00B17344" w:rsidP="00B17344">
      <w:pPr>
        <w:rPr>
          <w:bCs/>
        </w:rPr>
      </w:pPr>
      <w:r w:rsidRPr="009B420C">
        <w:rPr>
          <w:bCs/>
        </w:rPr>
        <w:t>Продуктивност ресурса (</w:t>
      </w:r>
      <w:r w:rsidRPr="009B420C">
        <w:rPr>
          <w:rFonts w:eastAsia="TimesNewRomanPSMT"/>
          <w:bCs/>
        </w:rPr>
        <w:t xml:space="preserve">од енгл. </w:t>
      </w:r>
      <w:r w:rsidRPr="009B420C">
        <w:rPr>
          <w:bCs/>
        </w:rPr>
        <w:t>resource productivity</w:t>
      </w:r>
      <w:r w:rsidR="005B4A39" w:rsidRPr="009B420C">
        <w:rPr>
          <w:bCs/>
        </w:rPr>
        <w:t>,</w:t>
      </w:r>
      <w:r w:rsidRPr="009B420C">
        <w:rPr>
          <w:rFonts w:eastAsia="TimesNewRomanPSMT"/>
          <w:bCs/>
        </w:rPr>
        <w:t xml:space="preserve"> у даљем тексту: RP</w:t>
      </w:r>
      <w:r w:rsidRPr="009B420C">
        <w:rPr>
          <w:bCs/>
        </w:rPr>
        <w:t xml:space="preserve">) је основни индикатор одрживе производње и потрошње. Продуктивност ресурса израчунава се као однос између бруто домаћег производа (БДП) и </w:t>
      </w:r>
      <w:r w:rsidRPr="009B420C">
        <w:rPr>
          <w:rFonts w:eastAsia="Calibri"/>
          <w:bCs/>
        </w:rPr>
        <w:t>домаће потрошње ресурса (</w:t>
      </w:r>
      <w:r w:rsidRPr="009B420C">
        <w:rPr>
          <w:bCs/>
        </w:rPr>
        <w:t>DMC)</w:t>
      </w:r>
      <w:r w:rsidRPr="009B420C">
        <w:rPr>
          <w:rFonts w:eastAsia="Calibri"/>
          <w:bCs/>
        </w:rPr>
        <w:t xml:space="preserve"> </w:t>
      </w:r>
      <w:r w:rsidRPr="009B420C">
        <w:rPr>
          <w:bCs/>
        </w:rPr>
        <w:t>и приказује колико продуктивно економија једне земље троши ресурсе приликом стварања производа и услуга за потребе тржишта. Циљ је да се повећава ефикаснија употреба ресурса, односно да се добије већа економска вредност ресурса.</w:t>
      </w:r>
    </w:p>
    <w:p w14:paraId="44B5DE18" w14:textId="7460F464" w:rsidR="00B17344" w:rsidRDefault="00B17344" w:rsidP="00B17344">
      <w:pPr>
        <w:rPr>
          <w:rFonts w:eastAsia="TimesNewRomanPSMT"/>
          <w:bCs/>
          <w:shd w:val="clear" w:color="auto" w:fill="FFFFFF"/>
        </w:rPr>
      </w:pPr>
      <w:r w:rsidRPr="009B420C">
        <w:rPr>
          <w:bCs/>
          <w:color w:val="000000"/>
        </w:rPr>
        <w:t>У Републици Србији п</w:t>
      </w:r>
      <w:r w:rsidRPr="009B420C">
        <w:rPr>
          <w:rFonts w:eastAsia="TimesNewRomanPSMT"/>
          <w:bCs/>
          <w:shd w:val="clear" w:color="auto" w:fill="FFFFFF"/>
        </w:rPr>
        <w:t xml:space="preserve">родуктивност ресурса, као однос између бруто домаћег производа и домаће потрошње материјала, у </w:t>
      </w:r>
      <w:r w:rsidRPr="009B420C">
        <w:rPr>
          <w:rFonts w:eastAsia="TimesNewRomanPSMT"/>
          <w:bCs/>
          <w:shd w:val="clear" w:color="auto" w:fill="FFFFFF"/>
          <w:lang w:val="sr-Latn-RS"/>
        </w:rPr>
        <w:t>2021</w:t>
      </w:r>
      <w:r w:rsidRPr="009B420C">
        <w:rPr>
          <w:rFonts w:eastAsia="TimesNewRomanPSMT"/>
          <w:bCs/>
          <w:shd w:val="clear" w:color="auto" w:fill="FFFFFF"/>
        </w:rPr>
        <w:t xml:space="preserve">. години износила је </w:t>
      </w:r>
      <w:r w:rsidRPr="009B420C">
        <w:rPr>
          <w:rFonts w:eastAsia="TimesNewRomanPSMT"/>
          <w:bCs/>
          <w:shd w:val="clear" w:color="auto" w:fill="FFFFFF"/>
          <w:lang w:val="sr-Latn-RS"/>
        </w:rPr>
        <w:t>39,8</w:t>
      </w:r>
      <w:r w:rsidRPr="009B420C">
        <w:rPr>
          <w:rFonts w:eastAsia="TimesNewRomanPSMT"/>
          <w:bCs/>
          <w:shd w:val="clear" w:color="auto" w:fill="FFFFFF"/>
        </w:rPr>
        <w:t xml:space="preserve"> динара по килограму, што је пораст од 6,4% у односу на предходну годину.</w:t>
      </w:r>
      <w:r w:rsidRPr="009B420C">
        <w:rPr>
          <w:rFonts w:eastAsia="TimesNewRomanPSMT"/>
          <w:bCs/>
          <w:color w:val="808080" w:themeColor="background1" w:themeShade="80"/>
          <w:shd w:val="clear" w:color="auto" w:fill="FFFFFF"/>
        </w:rPr>
        <w:t xml:space="preserve"> </w:t>
      </w:r>
      <w:r w:rsidRPr="009B420C">
        <w:rPr>
          <w:rFonts w:eastAsia="TimesNewRomanPSMT"/>
          <w:bCs/>
          <w:shd w:val="clear" w:color="auto" w:fill="FFFFFF"/>
        </w:rPr>
        <w:t xml:space="preserve">У односу на 2001. годину продуктивност ресурса је у порасту за 39%, што је условљено интензивнијим растом БДП-а од раста потрошње материјала (Слика </w:t>
      </w:r>
      <w:r w:rsidRPr="009B420C">
        <w:rPr>
          <w:bCs/>
        </w:rPr>
        <w:t>3.5.54</w:t>
      </w:r>
      <w:r w:rsidRPr="009B420C">
        <w:rPr>
          <w:rFonts w:eastAsia="TimesNewRomanPSMT"/>
          <w:bCs/>
          <w:shd w:val="clear" w:color="auto" w:fill="FFFFFF"/>
        </w:rPr>
        <w:t>).</w:t>
      </w:r>
    </w:p>
    <w:p w14:paraId="468CA494" w14:textId="77777777" w:rsidR="00356D8E" w:rsidRPr="009B420C" w:rsidRDefault="00356D8E" w:rsidP="00B17344">
      <w:pPr>
        <w:rPr>
          <w:rFonts w:eastAsia="TimesNewRomanPSMT"/>
          <w:bCs/>
          <w:shd w:val="clear" w:color="auto" w:fill="FFFFFF"/>
        </w:rPr>
      </w:pPr>
    </w:p>
    <w:p w14:paraId="101609BA" w14:textId="77777777" w:rsidR="00B17344" w:rsidRPr="009B420C" w:rsidRDefault="00B17344" w:rsidP="00B17344">
      <w:pPr>
        <w:ind w:firstLine="0"/>
        <w:jc w:val="center"/>
        <w:rPr>
          <w:rFonts w:eastAsia="Calibri" w:cs="Times New Roman"/>
          <w:bCs/>
          <w:noProof/>
          <w:sz w:val="22"/>
          <w:lang w:val="en-US" w:eastAsia="sr-Cyrl-RS"/>
        </w:rPr>
      </w:pPr>
      <w:r w:rsidRPr="009B420C">
        <w:rPr>
          <w:rFonts w:eastAsia="Calibri" w:cs="Times New Roman"/>
          <w:bCs/>
          <w:noProof/>
          <w:sz w:val="22"/>
          <w:lang w:val="en-US" w:eastAsia="sr-Cyrl-RS"/>
        </w:rPr>
        <w:t xml:space="preserve"> </w:t>
      </w:r>
      <w:r w:rsidRPr="009B420C">
        <w:rPr>
          <w:rFonts w:eastAsia="Calibri" w:cs="Times New Roman"/>
          <w:bCs/>
          <w:noProof/>
          <w:sz w:val="22"/>
          <w:lang w:val="sr-Latn-RS" w:eastAsia="sr-Latn-RS"/>
        </w:rPr>
        <w:drawing>
          <wp:inline distT="0" distB="0" distL="0" distR="0" wp14:anchorId="4B09D0C6" wp14:editId="529B27FA">
            <wp:extent cx="5805055" cy="1564254"/>
            <wp:effectExtent l="0" t="0" r="5715" b="0"/>
            <wp:docPr id="1718068096" name="Picture 1718068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821060" cy="1568567"/>
                    </a:xfrm>
                    <a:prstGeom prst="rect">
                      <a:avLst/>
                    </a:prstGeom>
                    <a:noFill/>
                    <a:ln>
                      <a:noFill/>
                    </a:ln>
                  </pic:spPr>
                </pic:pic>
              </a:graphicData>
            </a:graphic>
          </wp:inline>
        </w:drawing>
      </w:r>
    </w:p>
    <w:p w14:paraId="387FD13A" w14:textId="77777777" w:rsidR="00B17344" w:rsidRPr="009B420C" w:rsidRDefault="00B17344" w:rsidP="00B17344">
      <w:pPr>
        <w:ind w:firstLine="0"/>
        <w:jc w:val="center"/>
        <w:rPr>
          <w:rFonts w:eastAsia="Calibri" w:cs="Times New Roman"/>
          <w:bCs/>
          <w:noProof/>
          <w:sz w:val="22"/>
          <w:lang w:val="sr-Latn-RS" w:eastAsia="sr-Cyrl-RS"/>
        </w:rPr>
      </w:pPr>
      <w:bookmarkStart w:id="667" w:name="_Ref19185183"/>
      <w:r w:rsidRPr="009B420C">
        <w:rPr>
          <w:rFonts w:eastAsia="Calibri" w:cs="Times New Roman"/>
          <w:bCs/>
          <w:noProof/>
          <w:sz w:val="22"/>
          <w:lang w:val="en-US" w:eastAsia="sr-Cyrl-RS"/>
        </w:rPr>
        <w:t>Слика</w:t>
      </w:r>
      <w:bookmarkEnd w:id="667"/>
      <w:r w:rsidRPr="009B420C">
        <w:rPr>
          <w:rFonts w:eastAsia="Calibri" w:cs="Times New Roman"/>
          <w:bCs/>
          <w:noProof/>
          <w:sz w:val="22"/>
          <w:lang w:val="en-US" w:eastAsia="sr-Cyrl-RS"/>
        </w:rPr>
        <w:t xml:space="preserve"> 3.5.54. Продуктивност ресурса, потрошња домаћих ресурса и бруто домаћи производ у Републици Србији (индекс 100 = 2001. година)</w:t>
      </w:r>
    </w:p>
    <w:p w14:paraId="4086124C" w14:textId="77777777" w:rsidR="00356D8E" w:rsidRDefault="00356D8E" w:rsidP="00B17344">
      <w:pPr>
        <w:rPr>
          <w:bCs/>
        </w:rPr>
      </w:pPr>
    </w:p>
    <w:p w14:paraId="1A8A81CD" w14:textId="45EA1720" w:rsidR="00B17344" w:rsidRPr="009B420C" w:rsidRDefault="00B17344" w:rsidP="00B17344">
      <w:pPr>
        <w:rPr>
          <w:bCs/>
        </w:rPr>
      </w:pPr>
      <w:r w:rsidRPr="009B420C">
        <w:rPr>
          <w:bCs/>
        </w:rPr>
        <w:t xml:space="preserve">Ради поређења, у току последње две деценије продуктивност ресурса у Европској унији се повећала за 33% (Слика 3.5.55), али треба напоменути да су нивои продуктивности ресурса веома различити међу европским државама. Ове разлике се могу објаснити природним ресурсима земље, разноликошћу њених индустријских активности, улогом коју играју њен услужни сектор и грађевинске активности, обимом и обрасцима њене потрошње и различитим изворима енергије. Продуктивност ресурса највећа у </w:t>
      </w:r>
      <w:r w:rsidR="00E463B5">
        <w:rPr>
          <w:bCs/>
        </w:rPr>
        <w:t xml:space="preserve">Краљевини </w:t>
      </w:r>
      <w:r w:rsidRPr="009B420C">
        <w:rPr>
          <w:bCs/>
        </w:rPr>
        <w:t xml:space="preserve">Холандији, најнижа у Румунији и </w:t>
      </w:r>
      <w:r w:rsidR="00E463B5">
        <w:rPr>
          <w:bCs/>
        </w:rPr>
        <w:t xml:space="preserve">Републици </w:t>
      </w:r>
      <w:r w:rsidRPr="009B420C">
        <w:rPr>
          <w:bCs/>
        </w:rPr>
        <w:t>Бугарској (Слика 3.5.5</w:t>
      </w:r>
      <w:r w:rsidR="008263BE" w:rsidRPr="009B420C">
        <w:rPr>
          <w:bCs/>
        </w:rPr>
        <w:t>6</w:t>
      </w:r>
      <w:r w:rsidRPr="009B420C">
        <w:rPr>
          <w:bCs/>
        </w:rPr>
        <w:t>).</w:t>
      </w:r>
    </w:p>
    <w:p w14:paraId="4EA2663F" w14:textId="77777777" w:rsidR="00B17344" w:rsidRPr="009B420C" w:rsidRDefault="00B17344" w:rsidP="00B17344">
      <w:pPr>
        <w:ind w:firstLine="0"/>
        <w:jc w:val="center"/>
        <w:rPr>
          <w:rFonts w:eastAsia="Calibri" w:cs="Times New Roman"/>
          <w:bCs/>
          <w:noProof/>
          <w:color w:val="808080" w:themeColor="background1" w:themeShade="80"/>
          <w:sz w:val="22"/>
          <w:lang w:val="en-US" w:eastAsia="sr-Cyrl-RS"/>
        </w:rPr>
      </w:pPr>
      <w:r w:rsidRPr="009B420C">
        <w:rPr>
          <w:rFonts w:eastAsia="Calibri" w:cs="Times New Roman"/>
          <w:bCs/>
          <w:noProof/>
          <w:color w:val="808080" w:themeColor="background1" w:themeShade="80"/>
          <w:sz w:val="22"/>
          <w:lang w:val="en-US" w:eastAsia="sr-Cyrl-RS"/>
        </w:rPr>
        <w:t xml:space="preserve"> </w:t>
      </w:r>
      <w:r w:rsidRPr="009B420C">
        <w:rPr>
          <w:rFonts w:eastAsia="Calibri" w:cs="Times New Roman"/>
          <w:bCs/>
          <w:noProof/>
          <w:sz w:val="22"/>
          <w:lang w:val="sr-Latn-RS" w:eastAsia="sr-Latn-RS"/>
        </w:rPr>
        <w:drawing>
          <wp:inline distT="0" distB="0" distL="0" distR="0" wp14:anchorId="255978D0" wp14:editId="747C98FA">
            <wp:extent cx="5531576" cy="1524231"/>
            <wp:effectExtent l="0" t="0" r="0" b="0"/>
            <wp:docPr id="1718068097" name="Picture 1718068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66">
                      <a:extLst>
                        <a:ext uri="{28A0092B-C50C-407E-A947-70E740481C1C}">
                          <a14:useLocalDpi xmlns:a14="http://schemas.microsoft.com/office/drawing/2010/main" val="0"/>
                        </a:ext>
                      </a:extLst>
                    </a:blip>
                    <a:srcRect t="-8909" b="-1"/>
                    <a:stretch/>
                  </pic:blipFill>
                  <pic:spPr bwMode="auto">
                    <a:xfrm>
                      <a:off x="0" y="0"/>
                      <a:ext cx="5544279" cy="1527731"/>
                    </a:xfrm>
                    <a:prstGeom prst="rect">
                      <a:avLst/>
                    </a:prstGeom>
                    <a:noFill/>
                    <a:ln>
                      <a:noFill/>
                    </a:ln>
                    <a:extLst>
                      <a:ext uri="{53640926-AAD7-44D8-BBD7-CCE9431645EC}">
                        <a14:shadowObscured xmlns:a14="http://schemas.microsoft.com/office/drawing/2010/main"/>
                      </a:ext>
                    </a:extLst>
                  </pic:spPr>
                </pic:pic>
              </a:graphicData>
            </a:graphic>
          </wp:inline>
        </w:drawing>
      </w:r>
    </w:p>
    <w:p w14:paraId="47395162" w14:textId="77777777" w:rsidR="00B17344" w:rsidRPr="009B420C" w:rsidRDefault="00B17344" w:rsidP="00B17344">
      <w:pPr>
        <w:ind w:firstLine="0"/>
        <w:jc w:val="center"/>
        <w:rPr>
          <w:rFonts w:eastAsia="Calibri" w:cs="Times New Roman"/>
          <w:bCs/>
          <w:noProof/>
          <w:sz w:val="22"/>
          <w:lang w:val="en-US" w:eastAsia="sr-Cyrl-RS"/>
        </w:rPr>
      </w:pPr>
      <w:r w:rsidRPr="009B420C">
        <w:rPr>
          <w:rFonts w:eastAsia="Calibri" w:cs="Times New Roman"/>
          <w:bCs/>
          <w:noProof/>
          <w:sz w:val="22"/>
          <w:lang w:val="en-US" w:eastAsia="sr-Cyrl-RS"/>
        </w:rPr>
        <w:t>Слика 3.5.55. Продуктивност ресурса у Републици Србији и ЕУ-28 (индекс 100 = 2001. година)</w:t>
      </w:r>
    </w:p>
    <w:p w14:paraId="7CF3F5EA" w14:textId="77777777" w:rsidR="00B17344" w:rsidRPr="009B420C" w:rsidRDefault="00B17344" w:rsidP="00B17344">
      <w:pPr>
        <w:ind w:firstLine="0"/>
        <w:jc w:val="center"/>
        <w:rPr>
          <w:rFonts w:eastAsia="Calibri" w:cs="Times New Roman"/>
          <w:bCs/>
          <w:noProof/>
          <w:sz w:val="22"/>
          <w:lang w:val="en-US" w:eastAsia="sr-Cyrl-RS"/>
        </w:rPr>
      </w:pPr>
      <w:r w:rsidRPr="009B420C">
        <w:rPr>
          <w:rFonts w:eastAsia="Calibri" w:cs="Times New Roman"/>
          <w:bCs/>
          <w:noProof/>
          <w:sz w:val="22"/>
          <w:lang w:val="sr-Latn-RS" w:eastAsia="sr-Latn-RS"/>
        </w:rPr>
        <w:lastRenderedPageBreak/>
        <w:drawing>
          <wp:inline distT="0" distB="0" distL="0" distR="0" wp14:anchorId="6B05B1B8" wp14:editId="547FC645">
            <wp:extent cx="5555673" cy="1899401"/>
            <wp:effectExtent l="0" t="0" r="6985" b="5715"/>
            <wp:docPr id="1718068098" name="Picture 171806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559876" cy="1900838"/>
                    </a:xfrm>
                    <a:prstGeom prst="rect">
                      <a:avLst/>
                    </a:prstGeom>
                    <a:noFill/>
                    <a:ln>
                      <a:noFill/>
                    </a:ln>
                  </pic:spPr>
                </pic:pic>
              </a:graphicData>
            </a:graphic>
          </wp:inline>
        </w:drawing>
      </w:r>
    </w:p>
    <w:p w14:paraId="362DFFA1" w14:textId="77777777" w:rsidR="00B17344" w:rsidRPr="009B420C" w:rsidRDefault="00B17344" w:rsidP="00B17344">
      <w:pPr>
        <w:ind w:firstLine="0"/>
        <w:jc w:val="center"/>
        <w:rPr>
          <w:rFonts w:eastAsia="Calibri" w:cs="Times New Roman"/>
          <w:bCs/>
          <w:noProof/>
          <w:sz w:val="22"/>
          <w:lang w:val="en-US" w:eastAsia="sr-Cyrl-RS"/>
        </w:rPr>
      </w:pPr>
      <w:r w:rsidRPr="009B420C">
        <w:rPr>
          <w:rFonts w:eastAsia="Calibri" w:cs="Times New Roman"/>
          <w:bCs/>
          <w:noProof/>
          <w:sz w:val="22"/>
          <w:lang w:val="en-US" w:eastAsia="sr-Cyrl-RS"/>
        </w:rPr>
        <w:t>Слика 3.5.5</w:t>
      </w:r>
      <w:r w:rsidRPr="009B420C">
        <w:rPr>
          <w:rFonts w:eastAsia="Calibri" w:cs="Times New Roman"/>
          <w:bCs/>
          <w:noProof/>
          <w:sz w:val="22"/>
          <w:lang w:eastAsia="sr-Cyrl-RS"/>
        </w:rPr>
        <w:t>6</w:t>
      </w:r>
      <w:r w:rsidRPr="009B420C">
        <w:rPr>
          <w:rFonts w:eastAsia="Calibri" w:cs="Times New Roman"/>
          <w:bCs/>
          <w:noProof/>
          <w:sz w:val="22"/>
          <w:lang w:val="en-US" w:eastAsia="sr-Cyrl-RS"/>
        </w:rPr>
        <w:t xml:space="preserve">. Продуктивност ресурса у европским државама 2011, </w:t>
      </w:r>
      <w:r w:rsidRPr="009B420C">
        <w:rPr>
          <w:rFonts w:eastAsia="Calibri" w:cs="Times New Roman"/>
          <w:bCs/>
          <w:noProof/>
          <w:sz w:val="22"/>
          <w:lang w:eastAsia="sr-Cyrl-RS"/>
        </w:rPr>
        <w:t>2020</w:t>
      </w:r>
      <w:r w:rsidRPr="009B420C">
        <w:rPr>
          <w:rFonts w:eastAsia="Calibri" w:cs="Times New Roman"/>
          <w:bCs/>
          <w:noProof/>
          <w:sz w:val="22"/>
          <w:lang w:val="en-US" w:eastAsia="sr-Cyrl-RS"/>
        </w:rPr>
        <w:t xml:space="preserve">. и </w:t>
      </w:r>
      <w:r w:rsidRPr="009B420C">
        <w:rPr>
          <w:rFonts w:eastAsia="Calibri" w:cs="Times New Roman"/>
          <w:bCs/>
          <w:noProof/>
          <w:sz w:val="22"/>
          <w:lang w:eastAsia="sr-Cyrl-RS"/>
        </w:rPr>
        <w:t>2021</w:t>
      </w:r>
      <w:r w:rsidRPr="009B420C">
        <w:rPr>
          <w:rFonts w:eastAsia="Calibri" w:cs="Times New Roman"/>
          <w:bCs/>
          <w:noProof/>
          <w:sz w:val="22"/>
          <w:lang w:val="en-US" w:eastAsia="sr-Cyrl-RS"/>
        </w:rPr>
        <w:t xml:space="preserve"> године</w:t>
      </w:r>
    </w:p>
    <w:p w14:paraId="1DB49370" w14:textId="77777777" w:rsidR="00B17344" w:rsidRPr="009B420C" w:rsidRDefault="00B17344" w:rsidP="00B17344">
      <w:pPr>
        <w:rPr>
          <w:bCs/>
        </w:rPr>
      </w:pPr>
    </w:p>
    <w:p w14:paraId="33890242" w14:textId="77777777" w:rsidR="00B17344" w:rsidRPr="009B420C" w:rsidRDefault="00B17344" w:rsidP="00B17344">
      <w:pPr>
        <w:spacing w:before="0" w:after="0"/>
        <w:ind w:firstLine="0"/>
        <w:rPr>
          <w:rFonts w:cs="Times New Roman"/>
          <w:bCs/>
          <w:noProof/>
          <w:sz w:val="22"/>
          <w:szCs w:val="20"/>
        </w:rPr>
      </w:pPr>
      <w:r w:rsidRPr="009B420C">
        <w:rPr>
          <w:rFonts w:cs="Times New Roman"/>
          <w:bCs/>
          <w:noProof/>
          <w:sz w:val="22"/>
          <w:szCs w:val="20"/>
        </w:rPr>
        <w:t>Извор података: Републички завод за статистику, Европска агенција за животну средину, сајт Еуростата, приступљено 02. јуна 2023. године.</w:t>
      </w:r>
    </w:p>
    <w:p w14:paraId="622883ED" w14:textId="2BADA81F" w:rsidR="00CD51E2" w:rsidRDefault="00CD51E2" w:rsidP="00CD51E2">
      <w:bookmarkStart w:id="668" w:name="_Toc137730480"/>
    </w:p>
    <w:p w14:paraId="4017786A" w14:textId="326EF4EF" w:rsidR="00CD51E2" w:rsidRDefault="00CD51E2" w:rsidP="00CD51E2"/>
    <w:p w14:paraId="65B73D34" w14:textId="624DBB2F" w:rsidR="00CD51E2" w:rsidRDefault="00CD51E2" w:rsidP="00CD51E2"/>
    <w:p w14:paraId="5B12F2EF" w14:textId="0B8DFC1F" w:rsidR="00CD51E2" w:rsidRDefault="00CD51E2" w:rsidP="00CD51E2"/>
    <w:p w14:paraId="610DE350" w14:textId="5086C4BB" w:rsidR="00CD51E2" w:rsidRDefault="00CD51E2" w:rsidP="00CD51E2"/>
    <w:p w14:paraId="5D360B3B" w14:textId="4B324BAB" w:rsidR="00CD51E2" w:rsidRDefault="00CD51E2" w:rsidP="00CD51E2"/>
    <w:p w14:paraId="638DBF41" w14:textId="09D96695" w:rsidR="00CD51E2" w:rsidRDefault="00CD51E2" w:rsidP="00CD51E2"/>
    <w:p w14:paraId="74410DF6" w14:textId="6FE80E1E" w:rsidR="00CD51E2" w:rsidRDefault="00CD51E2" w:rsidP="00CD51E2"/>
    <w:p w14:paraId="3472830B" w14:textId="01FCE95F" w:rsidR="00CD51E2" w:rsidRDefault="00CD51E2" w:rsidP="00CD51E2"/>
    <w:p w14:paraId="5E919DFA" w14:textId="269F11C1" w:rsidR="00CD51E2" w:rsidRDefault="00CD51E2" w:rsidP="00CD51E2"/>
    <w:p w14:paraId="3F78E23E" w14:textId="6D9DE311" w:rsidR="00CD51E2" w:rsidRDefault="00CD51E2" w:rsidP="00CD51E2"/>
    <w:p w14:paraId="5D1CF4C4" w14:textId="7F9D48CF" w:rsidR="00CD51E2" w:rsidRDefault="00CD51E2" w:rsidP="00CD51E2"/>
    <w:p w14:paraId="4FFF37BE" w14:textId="62B389D1" w:rsidR="00CD51E2" w:rsidRDefault="00CD51E2" w:rsidP="00CD51E2"/>
    <w:p w14:paraId="1CBAFF87" w14:textId="73F7BF35" w:rsidR="00CD51E2" w:rsidRDefault="00CD51E2" w:rsidP="00CD51E2"/>
    <w:p w14:paraId="026F598E" w14:textId="09E5C7BE" w:rsidR="00CD51E2" w:rsidRDefault="00CD51E2" w:rsidP="00CD51E2"/>
    <w:p w14:paraId="4F2C879C" w14:textId="5A0A535F" w:rsidR="00CD51E2" w:rsidRDefault="00CD51E2" w:rsidP="00CD51E2"/>
    <w:p w14:paraId="592D5793" w14:textId="50667CD0" w:rsidR="00CD51E2" w:rsidRDefault="00CD51E2" w:rsidP="00CD51E2"/>
    <w:p w14:paraId="06CF074A" w14:textId="08EB6CFF" w:rsidR="00CD51E2" w:rsidRDefault="00CD51E2" w:rsidP="00CD51E2"/>
    <w:p w14:paraId="4AC11674" w14:textId="77777777" w:rsidR="00CD51E2" w:rsidRDefault="00CD51E2" w:rsidP="00CD51E2"/>
    <w:p w14:paraId="2A287E43" w14:textId="6723C424" w:rsidR="00A25F73" w:rsidRPr="009B420C" w:rsidRDefault="00A25F73" w:rsidP="00C76E64">
      <w:pPr>
        <w:pStyle w:val="Heading1"/>
        <w:jc w:val="left"/>
        <w:rPr>
          <w:bCs/>
          <w:lang w:val="sr-Cyrl-RS"/>
        </w:rPr>
      </w:pPr>
      <w:bookmarkStart w:id="669" w:name="_Toc146611850"/>
      <w:r w:rsidRPr="009B420C">
        <w:rPr>
          <w:bCs/>
          <w:lang w:val="sr-Cyrl-RS"/>
        </w:rPr>
        <w:lastRenderedPageBreak/>
        <w:t xml:space="preserve">4. ОДГОВОРИ НА ИЗАЗОВЕ У </w:t>
      </w:r>
      <w:r w:rsidR="00C76E64">
        <w:rPr>
          <w:bCs/>
          <w:lang w:val="sr-Cyrl-RS"/>
        </w:rPr>
        <w:t xml:space="preserve">ПОГЛЕДУ ЖИВОТНЕ СРЕДИНЕ И </w:t>
      </w:r>
      <w:r w:rsidRPr="009B420C">
        <w:rPr>
          <w:bCs/>
          <w:lang w:val="sr-Cyrl-RS"/>
        </w:rPr>
        <w:t>КЛИМЕ</w:t>
      </w:r>
      <w:bookmarkEnd w:id="668"/>
      <w:bookmarkEnd w:id="669"/>
    </w:p>
    <w:p w14:paraId="3CDDEBA5" w14:textId="03028A5A" w:rsidR="00047FDE" w:rsidRPr="009B420C" w:rsidRDefault="00047FDE" w:rsidP="0028199F">
      <w:pPr>
        <w:pStyle w:val="Heading2"/>
        <w:rPr>
          <w:bCs/>
          <w:noProof/>
        </w:rPr>
      </w:pPr>
      <w:bookmarkStart w:id="670" w:name="_Toc137730482"/>
      <w:bookmarkStart w:id="671" w:name="_Toc146611851"/>
      <w:bookmarkStart w:id="672" w:name="_Hlk100073346"/>
      <w:r w:rsidRPr="009B420C">
        <w:rPr>
          <w:bCs/>
          <w:noProof/>
        </w:rPr>
        <w:t>4.</w:t>
      </w:r>
      <w:r w:rsidR="00052F4C">
        <w:rPr>
          <w:bCs/>
          <w:noProof/>
        </w:rPr>
        <w:t>1</w:t>
      </w:r>
      <w:r w:rsidRPr="009B420C">
        <w:rPr>
          <w:bCs/>
          <w:noProof/>
        </w:rPr>
        <w:t>. Предвиђање утицаја глобалних мегатрендова на животну средину у Републици Србији</w:t>
      </w:r>
      <w:bookmarkEnd w:id="670"/>
      <w:bookmarkEnd w:id="671"/>
    </w:p>
    <w:p w14:paraId="28A5F362" w14:textId="77777777" w:rsidR="007C578D" w:rsidRPr="009B420C" w:rsidRDefault="007C578D" w:rsidP="007C578D">
      <w:pPr>
        <w:rPr>
          <w:rFonts w:cs="Times New Roman"/>
          <w:bCs/>
          <w:noProof/>
          <w:szCs w:val="24"/>
        </w:rPr>
      </w:pPr>
      <w:r w:rsidRPr="009B420C">
        <w:rPr>
          <w:rFonts w:cs="Times New Roman"/>
          <w:bCs/>
          <w:noProof/>
          <w:szCs w:val="24"/>
        </w:rPr>
        <w:t>Предвиђањe фокусирано на ризике у животној средини има за циљ да олакша и подржи процес укључивања процена фокусираних на будућност и одрживост у извештавање о животној средини, чиме се побољшава процес доношења одлука.</w:t>
      </w:r>
    </w:p>
    <w:p w14:paraId="0176B34C" w14:textId="5F5E4347" w:rsidR="007C578D" w:rsidRPr="009B420C" w:rsidRDefault="007C578D" w:rsidP="007C578D">
      <w:pPr>
        <w:rPr>
          <w:rFonts w:cs="Times New Roman"/>
          <w:bCs/>
          <w:noProof/>
          <w:szCs w:val="24"/>
        </w:rPr>
      </w:pPr>
      <w:r w:rsidRPr="009B420C">
        <w:rPr>
          <w:rFonts w:cs="Times New Roman"/>
          <w:bCs/>
          <w:noProof/>
          <w:szCs w:val="24"/>
        </w:rPr>
        <w:t xml:space="preserve">Као што је идентификовано у националним извештајима о стању животне средине, растућа сложеност еколошких питања и глобалне међусобне везе представљају кључне препреке напретку ка одрживости. Анализа </w:t>
      </w:r>
      <w:r w:rsidR="00FB431E">
        <w:rPr>
          <w:rFonts w:cs="Times New Roman"/>
          <w:bCs/>
          <w:noProof/>
          <w:szCs w:val="24"/>
        </w:rPr>
        <w:t xml:space="preserve">глобалних мегатрендова као </w:t>
      </w:r>
      <w:r w:rsidRPr="009B420C">
        <w:rPr>
          <w:rFonts w:cs="Times New Roman"/>
          <w:bCs/>
          <w:noProof/>
          <w:szCs w:val="24"/>
        </w:rPr>
        <w:t xml:space="preserve">покретача промена,  побољшава разумевање и </w:t>
      </w:r>
      <w:r w:rsidR="004B1FFE" w:rsidRPr="009B420C">
        <w:rPr>
          <w:rFonts w:cs="Times New Roman"/>
          <w:bCs/>
          <w:noProof/>
          <w:szCs w:val="24"/>
        </w:rPr>
        <w:t>утврђивање</w:t>
      </w:r>
      <w:r w:rsidRPr="009B420C">
        <w:rPr>
          <w:rFonts w:cs="Times New Roman"/>
          <w:bCs/>
          <w:noProof/>
          <w:szCs w:val="24"/>
        </w:rPr>
        <w:t xml:space="preserve"> путева одрживе тран</w:t>
      </w:r>
      <w:r w:rsidR="004B1FFE" w:rsidRPr="009B420C">
        <w:rPr>
          <w:rFonts w:cs="Times New Roman"/>
          <w:bCs/>
          <w:noProof/>
          <w:szCs w:val="24"/>
        </w:rPr>
        <w:t>зи</w:t>
      </w:r>
      <w:r w:rsidR="002D450D">
        <w:rPr>
          <w:rFonts w:cs="Times New Roman"/>
          <w:bCs/>
          <w:noProof/>
          <w:szCs w:val="24"/>
        </w:rPr>
        <w:t xml:space="preserve">ције, а посебно </w:t>
      </w:r>
      <w:r w:rsidRPr="009B420C">
        <w:rPr>
          <w:rFonts w:cs="Times New Roman"/>
          <w:bCs/>
          <w:noProof/>
          <w:szCs w:val="24"/>
        </w:rPr>
        <w:t>изазова и могућности које произилазе из сложених интеракција између друштва и природних система. Такво знање и информације морају бити релевантни за политику и прилагођени постојећим оквирима политике.</w:t>
      </w:r>
    </w:p>
    <w:p w14:paraId="7D327E0F" w14:textId="4B722224" w:rsidR="004B1FFE" w:rsidRDefault="004B1FFE" w:rsidP="00596D0B">
      <w:pPr>
        <w:rPr>
          <w:bCs/>
        </w:rPr>
      </w:pPr>
      <w:r w:rsidRPr="009B420C">
        <w:rPr>
          <w:bCs/>
        </w:rPr>
        <w:t>Глобални</w:t>
      </w:r>
      <w:r w:rsidR="00E95D61">
        <w:rPr>
          <w:bCs/>
        </w:rPr>
        <w:t>м</w:t>
      </w:r>
      <w:r w:rsidRPr="009B420C">
        <w:rPr>
          <w:bCs/>
        </w:rPr>
        <w:t xml:space="preserve"> мегатрендови</w:t>
      </w:r>
      <w:r w:rsidR="00E95D61">
        <w:rPr>
          <w:bCs/>
        </w:rPr>
        <w:t>ма</w:t>
      </w:r>
      <w:r w:rsidRPr="009B420C">
        <w:rPr>
          <w:bCs/>
        </w:rPr>
        <w:t xml:space="preserve"> (ГМТ) су </w:t>
      </w:r>
      <w:r w:rsidR="00E95D61">
        <w:rPr>
          <w:bCs/>
        </w:rPr>
        <w:t xml:space="preserve">обухваћена </w:t>
      </w:r>
      <w:r w:rsidRPr="009B420C">
        <w:rPr>
          <w:bCs/>
        </w:rPr>
        <w:t xml:space="preserve">макроекономска и геостратешка предвиђања која обликују свет и колективну будућност на различите начине. </w:t>
      </w:r>
      <w:r w:rsidR="007C578D" w:rsidRPr="009B420C">
        <w:rPr>
          <w:bCs/>
        </w:rPr>
        <w:t>Како би подигла свест и олакшала земљама да се прилагоде глобалним мегатрендовима у циљу смање</w:t>
      </w:r>
      <w:r w:rsidR="009F1B60">
        <w:rPr>
          <w:bCs/>
        </w:rPr>
        <w:t>ња њихових негативних утицаја,</w:t>
      </w:r>
      <w:r w:rsidR="009A39A6" w:rsidRPr="009B420C">
        <w:rPr>
          <w:bCs/>
        </w:rPr>
        <w:t xml:space="preserve"> </w:t>
      </w:r>
      <w:r w:rsidR="007C578D" w:rsidRPr="009B420C">
        <w:rPr>
          <w:bCs/>
        </w:rPr>
        <w:t xml:space="preserve">ЕЕА је идентификовала и описала 11 глобалних мегатрендова који су важни за животну </w:t>
      </w:r>
      <w:r w:rsidRPr="009B420C">
        <w:rPr>
          <w:bCs/>
        </w:rPr>
        <w:t>средину</w:t>
      </w:r>
      <w:r w:rsidR="00596D0B" w:rsidRPr="009B420C">
        <w:rPr>
          <w:bCs/>
        </w:rPr>
        <w:t xml:space="preserve"> и анализирала </w:t>
      </w:r>
      <w:r w:rsidRPr="009B420C">
        <w:rPr>
          <w:bCs/>
        </w:rPr>
        <w:t xml:space="preserve"> </w:t>
      </w:r>
      <w:r w:rsidR="00596D0B" w:rsidRPr="009B420C">
        <w:rPr>
          <w:bCs/>
        </w:rPr>
        <w:t xml:space="preserve">како глобални развој може утицати на Европу, посебно на Европску унију (ЕУ), и њено окружење. </w:t>
      </w:r>
      <w:r w:rsidR="006F69D4" w:rsidRPr="009B420C">
        <w:rPr>
          <w:bCs/>
        </w:rPr>
        <w:t>Глобална перспектива је релевантна за креирање европске политике заштите животне средине јер се европски еколошки изазови и опције одговора све више обликују од стране глобалних покретача</w:t>
      </w:r>
      <w:r w:rsidR="00A62721" w:rsidRPr="009B420C">
        <w:rPr>
          <w:bCs/>
        </w:rPr>
        <w:t xml:space="preserve">. Предвиђање утицаја ГМТ </w:t>
      </w:r>
      <w:r w:rsidR="00ED6D6B">
        <w:rPr>
          <w:bCs/>
        </w:rPr>
        <w:t xml:space="preserve">пре свега, </w:t>
      </w:r>
      <w:r w:rsidR="00A62721" w:rsidRPr="009B420C">
        <w:rPr>
          <w:bCs/>
        </w:rPr>
        <w:t xml:space="preserve">на ресурсе у Европи </w:t>
      </w:r>
      <w:r w:rsidR="009F1B60">
        <w:rPr>
          <w:bCs/>
        </w:rPr>
        <w:t xml:space="preserve"> представља огромне</w:t>
      </w:r>
      <w:r w:rsidRPr="009B420C">
        <w:rPr>
          <w:bCs/>
        </w:rPr>
        <w:t xml:space="preserve"> могућности </w:t>
      </w:r>
      <w:r w:rsidR="00ED6D6B">
        <w:rPr>
          <w:bCs/>
        </w:rPr>
        <w:t>за њихово одрживо коришћење са једне стране</w:t>
      </w:r>
      <w:r w:rsidRPr="009B420C">
        <w:rPr>
          <w:bCs/>
        </w:rPr>
        <w:t xml:space="preserve">, </w:t>
      </w:r>
      <w:r w:rsidR="00ED6D6B">
        <w:rPr>
          <w:bCs/>
        </w:rPr>
        <w:t>а</w:t>
      </w:r>
      <w:r w:rsidRPr="009B420C">
        <w:rPr>
          <w:bCs/>
        </w:rPr>
        <w:t xml:space="preserve"> изузетно опасне ризике за митигације са друге стране (Слика 4.</w:t>
      </w:r>
      <w:r w:rsidR="00052F4C">
        <w:rPr>
          <w:bCs/>
          <w:lang w:val="en-US"/>
        </w:rPr>
        <w:t>1</w:t>
      </w:r>
      <w:r w:rsidRPr="009B420C">
        <w:rPr>
          <w:bCs/>
        </w:rPr>
        <w:t>.1).</w:t>
      </w:r>
    </w:p>
    <w:p w14:paraId="17DF2FC4" w14:textId="6DDF6FC5" w:rsidR="009F1B60" w:rsidRPr="009B420C" w:rsidRDefault="009F1B60" w:rsidP="00596D0B">
      <w:pPr>
        <w:rPr>
          <w:bCs/>
        </w:rPr>
      </w:pPr>
    </w:p>
    <w:p w14:paraId="5C51BB21" w14:textId="77777777" w:rsidR="007C578D" w:rsidRPr="009B420C" w:rsidRDefault="007C578D" w:rsidP="004E4968">
      <w:pPr>
        <w:pStyle w:val="Slikacentrirano2019"/>
      </w:pPr>
      <w:r w:rsidRPr="009B420C">
        <w:rPr>
          <w:lang w:val="sr-Latn-RS" w:eastAsia="sr-Latn-RS"/>
        </w:rPr>
        <w:lastRenderedPageBreak/>
        <w:drawing>
          <wp:inline distT="0" distB="0" distL="0" distR="0" wp14:anchorId="2E5B8110" wp14:editId="685716B9">
            <wp:extent cx="4780399" cy="4991100"/>
            <wp:effectExtent l="0" t="0" r="127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b="3604"/>
                    <a:stretch/>
                  </pic:blipFill>
                  <pic:spPr bwMode="auto">
                    <a:xfrm>
                      <a:off x="0" y="0"/>
                      <a:ext cx="4840535" cy="5053887"/>
                    </a:xfrm>
                    <a:prstGeom prst="rect">
                      <a:avLst/>
                    </a:prstGeom>
                    <a:ln>
                      <a:noFill/>
                    </a:ln>
                    <a:extLst>
                      <a:ext uri="{53640926-AAD7-44D8-BBD7-CCE9431645EC}">
                        <a14:shadowObscured xmlns:a14="http://schemas.microsoft.com/office/drawing/2010/main"/>
                      </a:ext>
                    </a:extLst>
                  </pic:spPr>
                </pic:pic>
              </a:graphicData>
            </a:graphic>
          </wp:inline>
        </w:drawing>
      </w:r>
    </w:p>
    <w:p w14:paraId="4684C265" w14:textId="59B96F87" w:rsidR="007C578D" w:rsidRPr="009B420C" w:rsidRDefault="007C578D" w:rsidP="004E4968">
      <w:pPr>
        <w:pStyle w:val="Slikacentrirano2019"/>
      </w:pPr>
      <w:r w:rsidRPr="009B420C">
        <w:t>Слика 4.</w:t>
      </w:r>
      <w:r w:rsidR="00052F4C">
        <w:rPr>
          <w:lang w:val="en-US"/>
        </w:rPr>
        <w:t>1</w:t>
      </w:r>
      <w:r w:rsidRPr="009B420C">
        <w:t>.1. Утицај глобалних мегатрендова на ресурсе у Европи</w:t>
      </w:r>
      <w:r w:rsidRPr="009B420C">
        <w:rPr>
          <w:rStyle w:val="FootnoteReference"/>
          <w:szCs w:val="24"/>
        </w:rPr>
        <w:footnoteReference w:id="6"/>
      </w:r>
    </w:p>
    <w:p w14:paraId="72D27D9C" w14:textId="77777777" w:rsidR="00946B31" w:rsidRPr="009B420C" w:rsidRDefault="00946B31" w:rsidP="009A39A6">
      <w:pPr>
        <w:rPr>
          <w:bCs/>
          <w:noProof/>
        </w:rPr>
      </w:pPr>
    </w:p>
    <w:p w14:paraId="5BD6D9C9" w14:textId="11BBF5D4" w:rsidR="006264D1" w:rsidRPr="009B420C" w:rsidRDefault="006264D1" w:rsidP="009A39A6">
      <w:pPr>
        <w:rPr>
          <w:bCs/>
          <w:noProof/>
        </w:rPr>
      </w:pPr>
      <w:r w:rsidRPr="009B420C">
        <w:rPr>
          <w:bCs/>
          <w:noProof/>
        </w:rPr>
        <w:t xml:space="preserve">У циљу припреме и разумевања утицаја </w:t>
      </w:r>
      <w:r w:rsidR="006566C1" w:rsidRPr="009B420C">
        <w:rPr>
          <w:bCs/>
          <w:noProof/>
        </w:rPr>
        <w:t xml:space="preserve">ГМТ </w:t>
      </w:r>
      <w:r w:rsidRPr="009B420C">
        <w:rPr>
          <w:bCs/>
          <w:noProof/>
        </w:rPr>
        <w:t xml:space="preserve">у Републици Србији, Агенција је у сарадњи са ЕЕА, у периоду 2020-2022. године реализовала пројекат који </w:t>
      </w:r>
      <w:r w:rsidR="00C53CEC" w:rsidRPr="009B420C">
        <w:rPr>
          <w:bCs/>
          <w:noProof/>
        </w:rPr>
        <w:t xml:space="preserve">је имао за циљ праћење утицаја </w:t>
      </w:r>
      <w:r w:rsidRPr="009B420C">
        <w:rPr>
          <w:bCs/>
          <w:noProof/>
        </w:rPr>
        <w:t xml:space="preserve"> Глобалних мегатрендова (ГМТ) на националном нивоу. Изабрана је актуелна тема одрживог коришћења природних ресурса - вода и климатске промене</w:t>
      </w:r>
      <w:r w:rsidR="009A39A6" w:rsidRPr="009B420C">
        <w:rPr>
          <w:bCs/>
          <w:noProof/>
        </w:rPr>
        <w:t xml:space="preserve">, која се односила на три </w:t>
      </w:r>
      <w:r w:rsidRPr="009B420C">
        <w:rPr>
          <w:bCs/>
          <w:noProof/>
        </w:rPr>
        <w:t>од једанаест ГМТ-а које је ЕЕА идентификовала као релевантне за заштиту животне средине:</w:t>
      </w:r>
    </w:p>
    <w:p w14:paraId="5C6DD49A" w14:textId="77777777" w:rsidR="006264D1" w:rsidRPr="009B420C" w:rsidRDefault="006264D1" w:rsidP="006264D1">
      <w:pPr>
        <w:rPr>
          <w:bCs/>
          <w:noProof/>
        </w:rPr>
      </w:pPr>
      <w:r w:rsidRPr="009B420C">
        <w:rPr>
          <w:bCs/>
          <w:noProof/>
        </w:rPr>
        <w:t>ГМТ 7: Појачана глобална конкуренција за ресурсе</w:t>
      </w:r>
    </w:p>
    <w:p w14:paraId="7C81F6F3" w14:textId="77777777" w:rsidR="006264D1" w:rsidRPr="009B420C" w:rsidRDefault="006264D1" w:rsidP="006264D1">
      <w:pPr>
        <w:rPr>
          <w:bCs/>
          <w:noProof/>
        </w:rPr>
      </w:pPr>
      <w:r w:rsidRPr="009B420C">
        <w:rPr>
          <w:bCs/>
          <w:noProof/>
        </w:rPr>
        <w:t>ГМТ 8: Растући притисци на екосистеме</w:t>
      </w:r>
    </w:p>
    <w:p w14:paraId="20EBD4C5" w14:textId="77777777" w:rsidR="006264D1" w:rsidRPr="009B420C" w:rsidRDefault="006264D1" w:rsidP="006264D1">
      <w:pPr>
        <w:rPr>
          <w:bCs/>
          <w:noProof/>
        </w:rPr>
      </w:pPr>
      <w:r w:rsidRPr="009B420C">
        <w:rPr>
          <w:bCs/>
          <w:noProof/>
        </w:rPr>
        <w:t>ГМТ 9: Све озбиљније последице климатских промена</w:t>
      </w:r>
    </w:p>
    <w:p w14:paraId="124E5339" w14:textId="1FB6C39A" w:rsidR="006264D1" w:rsidRPr="009B420C" w:rsidRDefault="006264D1" w:rsidP="006264D1">
      <w:pPr>
        <w:rPr>
          <w:bCs/>
          <w:noProof/>
        </w:rPr>
      </w:pPr>
      <w:r w:rsidRPr="009B420C">
        <w:rPr>
          <w:bCs/>
          <w:noProof/>
        </w:rPr>
        <w:t>Анализа ових ГМТ укључила је дефинисање њихових импликација, заједно са описом, процењеном вероватноћом</w:t>
      </w:r>
      <w:r w:rsidR="00895440" w:rsidRPr="009B420C">
        <w:rPr>
          <w:bCs/>
          <w:noProof/>
        </w:rPr>
        <w:t xml:space="preserve"> појаве</w:t>
      </w:r>
      <w:r w:rsidRPr="009B420C">
        <w:rPr>
          <w:bCs/>
          <w:noProof/>
        </w:rPr>
        <w:t>, степеном утицаја, као и временским оквирима у којима се могу појавити, уз идентификацију могућих ризика и могућности које произилазе из њих.</w:t>
      </w:r>
    </w:p>
    <w:p w14:paraId="013CED0A" w14:textId="77777777" w:rsidR="00925F9F" w:rsidRPr="009B420C" w:rsidRDefault="00925F9F" w:rsidP="00DF688C">
      <w:pPr>
        <w:rPr>
          <w:rFonts w:cs="Times New Roman"/>
          <w:bCs/>
          <w:noProof/>
          <w:szCs w:val="24"/>
        </w:rPr>
      </w:pPr>
    </w:p>
    <w:p w14:paraId="51F69BB5" w14:textId="77777777" w:rsidR="00925F9F" w:rsidRPr="009B420C" w:rsidRDefault="00925F9F" w:rsidP="00DF688C">
      <w:pPr>
        <w:rPr>
          <w:rFonts w:cs="Times New Roman"/>
          <w:bCs/>
          <w:noProof/>
          <w:szCs w:val="24"/>
        </w:rPr>
      </w:pPr>
    </w:p>
    <w:p w14:paraId="3BF30926" w14:textId="3478A9D9" w:rsidR="00DF688C" w:rsidRPr="00190E9D" w:rsidRDefault="00DF688C" w:rsidP="00DF688C">
      <w:pPr>
        <w:rPr>
          <w:rFonts w:cs="Times New Roman"/>
          <w:bCs/>
          <w:noProof/>
          <w:sz w:val="28"/>
          <w:szCs w:val="28"/>
        </w:rPr>
      </w:pPr>
      <w:r w:rsidRPr="00190E9D">
        <w:rPr>
          <w:rFonts w:cs="Times New Roman"/>
          <w:bCs/>
          <w:noProof/>
          <w:sz w:val="28"/>
          <w:szCs w:val="28"/>
        </w:rPr>
        <w:lastRenderedPageBreak/>
        <w:t>Импликације (извод)</w:t>
      </w:r>
    </w:p>
    <w:p w14:paraId="75B2C0D5" w14:textId="77777777" w:rsidR="009553D8" w:rsidRPr="009B420C" w:rsidRDefault="009553D8" w:rsidP="00DF688C">
      <w:pPr>
        <w:rPr>
          <w:rFonts w:cs="Times New Roman"/>
          <w:bCs/>
          <w:noProof/>
          <w:szCs w:val="24"/>
        </w:rPr>
      </w:pPr>
    </w:p>
    <w:tbl>
      <w:tblPr>
        <w:tblStyle w:val="TableGrid14"/>
        <w:tblW w:w="9535" w:type="dxa"/>
        <w:tblLook w:val="04A0" w:firstRow="1" w:lastRow="0" w:firstColumn="1" w:lastColumn="0" w:noHBand="0" w:noVBand="1"/>
      </w:tblPr>
      <w:tblGrid>
        <w:gridCol w:w="1531"/>
        <w:gridCol w:w="3234"/>
        <w:gridCol w:w="1800"/>
        <w:gridCol w:w="2970"/>
      </w:tblGrid>
      <w:tr w:rsidR="009553D8" w:rsidRPr="009B420C" w14:paraId="51C7FBE9" w14:textId="77777777" w:rsidTr="00946B31">
        <w:tc>
          <w:tcPr>
            <w:tcW w:w="1531" w:type="dxa"/>
            <w:shd w:val="clear" w:color="auto" w:fill="8496B0" w:themeFill="text2" w:themeFillTint="99"/>
            <w:vAlign w:val="center"/>
          </w:tcPr>
          <w:p w14:paraId="659C96E6" w14:textId="77777777" w:rsidR="009553D8" w:rsidRPr="009B420C" w:rsidRDefault="009553D8" w:rsidP="009553D8">
            <w:pPr>
              <w:spacing w:before="0" w:after="0"/>
              <w:ind w:firstLine="0"/>
              <w:jc w:val="left"/>
              <w:rPr>
                <w:rFonts w:cs="Times New Roman"/>
                <w:bCs/>
                <w:sz w:val="22"/>
              </w:rPr>
            </w:pPr>
            <w:r w:rsidRPr="009B420C">
              <w:rPr>
                <w:rFonts w:cs="Times New Roman"/>
                <w:bCs/>
                <w:sz w:val="22"/>
              </w:rPr>
              <w:t>Назив импликације</w:t>
            </w:r>
          </w:p>
        </w:tc>
        <w:tc>
          <w:tcPr>
            <w:tcW w:w="8004" w:type="dxa"/>
            <w:gridSpan w:val="3"/>
            <w:shd w:val="clear" w:color="auto" w:fill="8496B0" w:themeFill="text2" w:themeFillTint="99"/>
            <w:vAlign w:val="center"/>
          </w:tcPr>
          <w:p w14:paraId="4355E892" w14:textId="77777777" w:rsidR="009553D8" w:rsidRPr="009B420C" w:rsidRDefault="009553D8" w:rsidP="009553D8">
            <w:pPr>
              <w:spacing w:before="0" w:after="0"/>
              <w:ind w:firstLine="0"/>
              <w:jc w:val="left"/>
              <w:rPr>
                <w:rFonts w:cs="Times New Roman"/>
                <w:bCs/>
                <w:sz w:val="22"/>
              </w:rPr>
            </w:pPr>
            <w:r w:rsidRPr="009B420C">
              <w:rPr>
                <w:rFonts w:cs="Times New Roman"/>
                <w:bCs/>
                <w:sz w:val="22"/>
              </w:rPr>
              <w:t>Несташица воде (ГМТ 7)</w:t>
            </w:r>
          </w:p>
        </w:tc>
      </w:tr>
      <w:tr w:rsidR="009553D8" w:rsidRPr="009B420C" w14:paraId="554B0BEB" w14:textId="77777777" w:rsidTr="00946B31">
        <w:tc>
          <w:tcPr>
            <w:tcW w:w="1531" w:type="dxa"/>
            <w:vMerge w:val="restart"/>
            <w:shd w:val="clear" w:color="auto" w:fill="DEEAF6" w:themeFill="accent1" w:themeFillTint="33"/>
            <w:vAlign w:val="center"/>
          </w:tcPr>
          <w:p w14:paraId="0017EF71" w14:textId="77777777" w:rsidR="009553D8" w:rsidRPr="009B420C" w:rsidRDefault="009553D8" w:rsidP="009553D8">
            <w:pPr>
              <w:spacing w:before="0" w:after="0"/>
              <w:ind w:firstLine="0"/>
              <w:jc w:val="left"/>
              <w:rPr>
                <w:rFonts w:cs="Times New Roman"/>
                <w:bCs/>
                <w:sz w:val="22"/>
              </w:rPr>
            </w:pPr>
            <w:r w:rsidRPr="009B420C">
              <w:rPr>
                <w:rFonts w:cs="Times New Roman"/>
                <w:bCs/>
                <w:sz w:val="22"/>
              </w:rPr>
              <w:t>Резултат анализе</w:t>
            </w:r>
          </w:p>
        </w:tc>
        <w:tc>
          <w:tcPr>
            <w:tcW w:w="3234" w:type="dxa"/>
            <w:shd w:val="clear" w:color="auto" w:fill="DEEAF6" w:themeFill="accent1" w:themeFillTint="33"/>
            <w:vAlign w:val="center"/>
          </w:tcPr>
          <w:p w14:paraId="314974B4"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Процењена вероватноћа појаве</w:t>
            </w:r>
          </w:p>
          <w:p w14:paraId="6A0EEF23"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(висока/ниска)</w:t>
            </w:r>
          </w:p>
        </w:tc>
        <w:tc>
          <w:tcPr>
            <w:tcW w:w="1800" w:type="dxa"/>
            <w:shd w:val="clear" w:color="auto" w:fill="DEEAF6" w:themeFill="accent1" w:themeFillTint="33"/>
            <w:vAlign w:val="center"/>
          </w:tcPr>
          <w:p w14:paraId="59F8FFB5"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Степен утицаја</w:t>
            </w:r>
          </w:p>
          <w:p w14:paraId="4076B578"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(висок/низак)</w:t>
            </w:r>
          </w:p>
        </w:tc>
        <w:tc>
          <w:tcPr>
            <w:tcW w:w="2970" w:type="dxa"/>
            <w:shd w:val="clear" w:color="auto" w:fill="DEEAF6" w:themeFill="accent1" w:themeFillTint="33"/>
            <w:vAlign w:val="center"/>
          </w:tcPr>
          <w:p w14:paraId="251C99F5"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Временски оквир у којем се импликација може појавити</w:t>
            </w:r>
          </w:p>
        </w:tc>
      </w:tr>
      <w:tr w:rsidR="009553D8" w:rsidRPr="009B420C" w14:paraId="3A523058" w14:textId="77777777" w:rsidTr="00946B31">
        <w:tc>
          <w:tcPr>
            <w:tcW w:w="1531" w:type="dxa"/>
            <w:vMerge/>
            <w:shd w:val="clear" w:color="auto" w:fill="DEEAF6" w:themeFill="accent1" w:themeFillTint="33"/>
            <w:vAlign w:val="center"/>
          </w:tcPr>
          <w:p w14:paraId="3B150DE3" w14:textId="77777777" w:rsidR="009553D8" w:rsidRPr="009B420C" w:rsidRDefault="009553D8" w:rsidP="009553D8">
            <w:pPr>
              <w:numPr>
                <w:ilvl w:val="0"/>
                <w:numId w:val="5"/>
              </w:numPr>
              <w:spacing w:before="0" w:after="0"/>
              <w:ind w:left="0" w:firstLine="0"/>
              <w:jc w:val="left"/>
              <w:rPr>
                <w:rFonts w:cs="Times New Roman"/>
                <w:bCs/>
                <w:sz w:val="22"/>
              </w:rPr>
            </w:pPr>
          </w:p>
        </w:tc>
        <w:tc>
          <w:tcPr>
            <w:tcW w:w="3234" w:type="dxa"/>
            <w:shd w:val="clear" w:color="auto" w:fill="FF0000"/>
            <w:vAlign w:val="center"/>
          </w:tcPr>
          <w:p w14:paraId="31C29D4D"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висока</w:t>
            </w:r>
          </w:p>
        </w:tc>
        <w:tc>
          <w:tcPr>
            <w:tcW w:w="1800" w:type="dxa"/>
            <w:shd w:val="clear" w:color="auto" w:fill="FF0000"/>
            <w:vAlign w:val="center"/>
          </w:tcPr>
          <w:p w14:paraId="121952AA"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висок</w:t>
            </w:r>
          </w:p>
        </w:tc>
        <w:tc>
          <w:tcPr>
            <w:tcW w:w="2970" w:type="dxa"/>
            <w:vAlign w:val="center"/>
          </w:tcPr>
          <w:p w14:paraId="7085065E"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Средњорочно (2025-2030)</w:t>
            </w:r>
          </w:p>
        </w:tc>
      </w:tr>
      <w:tr w:rsidR="009553D8" w:rsidRPr="009B420C" w14:paraId="15837266" w14:textId="77777777" w:rsidTr="00946B31">
        <w:tc>
          <w:tcPr>
            <w:tcW w:w="1531" w:type="dxa"/>
            <w:shd w:val="clear" w:color="auto" w:fill="DEEAF6" w:themeFill="accent1" w:themeFillTint="33"/>
            <w:vAlign w:val="center"/>
          </w:tcPr>
          <w:p w14:paraId="7E1584E5" w14:textId="77777777" w:rsidR="009553D8" w:rsidRPr="009B420C" w:rsidRDefault="009553D8" w:rsidP="009553D8">
            <w:pPr>
              <w:spacing w:before="0"/>
              <w:ind w:firstLine="0"/>
              <w:jc w:val="left"/>
              <w:rPr>
                <w:rFonts w:cs="Times New Roman"/>
                <w:bCs/>
                <w:sz w:val="22"/>
              </w:rPr>
            </w:pPr>
            <w:r w:rsidRPr="009B420C">
              <w:rPr>
                <w:rFonts w:cs="Times New Roman"/>
                <w:bCs/>
                <w:sz w:val="22"/>
              </w:rPr>
              <w:t>Изгледи</w:t>
            </w:r>
          </w:p>
          <w:p w14:paraId="1A9838BC" w14:textId="77777777" w:rsidR="009553D8" w:rsidRPr="009B420C" w:rsidRDefault="009553D8" w:rsidP="009553D8">
            <w:pPr>
              <w:spacing w:before="0" w:after="0"/>
              <w:ind w:firstLine="0"/>
              <w:jc w:val="left"/>
              <w:rPr>
                <w:rFonts w:cs="Times New Roman"/>
                <w:bCs/>
                <w:sz w:val="22"/>
              </w:rPr>
            </w:pPr>
          </w:p>
        </w:tc>
        <w:tc>
          <w:tcPr>
            <w:tcW w:w="8004" w:type="dxa"/>
            <w:gridSpan w:val="3"/>
            <w:vAlign w:val="center"/>
          </w:tcPr>
          <w:p w14:paraId="5CC53B5E" w14:textId="77777777" w:rsidR="009553D8" w:rsidRPr="009B420C" w:rsidRDefault="009553D8" w:rsidP="009553D8">
            <w:pPr>
              <w:spacing w:before="0"/>
              <w:ind w:firstLine="0"/>
              <w:rPr>
                <w:rFonts w:cs="Times New Roman"/>
                <w:bCs/>
                <w:sz w:val="22"/>
              </w:rPr>
            </w:pPr>
            <w:r w:rsidRPr="009B420C">
              <w:rPr>
                <w:rFonts w:cs="Times New Roman"/>
                <w:bCs/>
                <w:sz w:val="22"/>
              </w:rPr>
              <w:t>Недостатак воде озбиљно нарушава сигурност хране и економски просперитет у земљи. Очекиване будуће промене становништва, као и климатске промене ће повећати притисак на расположиве водне ресурсе.</w:t>
            </w:r>
          </w:p>
        </w:tc>
      </w:tr>
    </w:tbl>
    <w:p w14:paraId="60AFE30E" w14:textId="77777777" w:rsidR="00D41283" w:rsidRPr="009B420C" w:rsidRDefault="00D41283" w:rsidP="00A25F73">
      <w:pPr>
        <w:autoSpaceDE w:val="0"/>
        <w:autoSpaceDN w:val="0"/>
        <w:adjustRightInd w:val="0"/>
        <w:rPr>
          <w:rFonts w:cs="Times New Roman"/>
          <w:bCs/>
          <w:szCs w:val="24"/>
        </w:rPr>
      </w:pPr>
    </w:p>
    <w:p w14:paraId="1C5ACB17" w14:textId="77777777" w:rsidR="00946B31" w:rsidRPr="009B420C" w:rsidRDefault="00946B31" w:rsidP="00A25F73">
      <w:pPr>
        <w:autoSpaceDE w:val="0"/>
        <w:autoSpaceDN w:val="0"/>
        <w:adjustRightInd w:val="0"/>
        <w:rPr>
          <w:rFonts w:cs="Times New Roman"/>
          <w:bCs/>
          <w:szCs w:val="24"/>
        </w:rPr>
      </w:pPr>
    </w:p>
    <w:tbl>
      <w:tblPr>
        <w:tblStyle w:val="TableGrid15"/>
        <w:tblW w:w="9535" w:type="dxa"/>
        <w:tblLook w:val="04A0" w:firstRow="1" w:lastRow="0" w:firstColumn="1" w:lastColumn="0" w:noHBand="0" w:noVBand="1"/>
      </w:tblPr>
      <w:tblGrid>
        <w:gridCol w:w="1531"/>
        <w:gridCol w:w="3234"/>
        <w:gridCol w:w="1800"/>
        <w:gridCol w:w="2970"/>
      </w:tblGrid>
      <w:tr w:rsidR="009553D8" w:rsidRPr="009B420C" w14:paraId="7E4446F4" w14:textId="77777777" w:rsidTr="00946B31">
        <w:tc>
          <w:tcPr>
            <w:tcW w:w="1531" w:type="dxa"/>
            <w:shd w:val="clear" w:color="auto" w:fill="8496B0" w:themeFill="text2" w:themeFillTint="99"/>
            <w:vAlign w:val="center"/>
          </w:tcPr>
          <w:p w14:paraId="56A68AD1" w14:textId="77777777" w:rsidR="009553D8" w:rsidRPr="009B420C" w:rsidRDefault="009553D8" w:rsidP="009553D8">
            <w:pPr>
              <w:spacing w:before="0" w:after="0"/>
              <w:ind w:firstLine="0"/>
              <w:jc w:val="left"/>
              <w:rPr>
                <w:rFonts w:cs="Times New Roman"/>
                <w:bCs/>
                <w:sz w:val="22"/>
              </w:rPr>
            </w:pPr>
            <w:r w:rsidRPr="009B420C">
              <w:rPr>
                <w:rFonts w:cs="Times New Roman"/>
                <w:bCs/>
                <w:sz w:val="22"/>
              </w:rPr>
              <w:t>Назив импликације</w:t>
            </w:r>
          </w:p>
        </w:tc>
        <w:tc>
          <w:tcPr>
            <w:tcW w:w="8004" w:type="dxa"/>
            <w:gridSpan w:val="3"/>
            <w:shd w:val="clear" w:color="auto" w:fill="8496B0" w:themeFill="text2" w:themeFillTint="99"/>
            <w:vAlign w:val="center"/>
          </w:tcPr>
          <w:p w14:paraId="4E2861FF" w14:textId="77777777" w:rsidR="009553D8" w:rsidRPr="009B420C" w:rsidRDefault="009553D8" w:rsidP="009553D8">
            <w:pPr>
              <w:spacing w:before="0" w:after="0"/>
              <w:ind w:firstLine="0"/>
              <w:jc w:val="left"/>
              <w:rPr>
                <w:rFonts w:cs="Times New Roman"/>
                <w:bCs/>
                <w:sz w:val="22"/>
              </w:rPr>
            </w:pPr>
            <w:r w:rsidRPr="009B420C">
              <w:rPr>
                <w:rFonts w:cs="Times New Roman"/>
                <w:bCs/>
                <w:sz w:val="22"/>
              </w:rPr>
              <w:t>Проширење урбаних подручја / губитак екосистемских услуга (ГМТ 8)</w:t>
            </w:r>
          </w:p>
        </w:tc>
      </w:tr>
      <w:tr w:rsidR="009553D8" w:rsidRPr="009B420C" w14:paraId="5685AD15" w14:textId="77777777" w:rsidTr="00946B31">
        <w:tc>
          <w:tcPr>
            <w:tcW w:w="1531" w:type="dxa"/>
            <w:vMerge w:val="restart"/>
            <w:shd w:val="clear" w:color="auto" w:fill="DEEAF6" w:themeFill="accent1" w:themeFillTint="33"/>
            <w:vAlign w:val="center"/>
          </w:tcPr>
          <w:p w14:paraId="1C62FE3F" w14:textId="77777777" w:rsidR="009553D8" w:rsidRPr="009B420C" w:rsidRDefault="009553D8" w:rsidP="009553D8">
            <w:pPr>
              <w:spacing w:before="0" w:after="0"/>
              <w:ind w:firstLine="0"/>
              <w:jc w:val="left"/>
              <w:rPr>
                <w:rFonts w:cs="Times New Roman"/>
                <w:bCs/>
                <w:sz w:val="22"/>
              </w:rPr>
            </w:pPr>
            <w:r w:rsidRPr="009B420C">
              <w:rPr>
                <w:rFonts w:cs="Times New Roman"/>
                <w:bCs/>
                <w:sz w:val="22"/>
              </w:rPr>
              <w:t>Резултат анализе</w:t>
            </w:r>
          </w:p>
        </w:tc>
        <w:tc>
          <w:tcPr>
            <w:tcW w:w="3234" w:type="dxa"/>
            <w:shd w:val="clear" w:color="auto" w:fill="DEEAF6" w:themeFill="accent1" w:themeFillTint="33"/>
            <w:vAlign w:val="center"/>
          </w:tcPr>
          <w:p w14:paraId="1CC07741"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Процењена вероватноћа појаве</w:t>
            </w:r>
          </w:p>
          <w:p w14:paraId="1EABAD37"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(висока/ниска)</w:t>
            </w:r>
          </w:p>
        </w:tc>
        <w:tc>
          <w:tcPr>
            <w:tcW w:w="1800" w:type="dxa"/>
            <w:shd w:val="clear" w:color="auto" w:fill="DEEAF6" w:themeFill="accent1" w:themeFillTint="33"/>
            <w:vAlign w:val="center"/>
          </w:tcPr>
          <w:p w14:paraId="3B20DE17"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Степен утицаја</w:t>
            </w:r>
          </w:p>
          <w:p w14:paraId="76F4DA4A"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(висок/низак)</w:t>
            </w:r>
          </w:p>
        </w:tc>
        <w:tc>
          <w:tcPr>
            <w:tcW w:w="2970" w:type="dxa"/>
            <w:shd w:val="clear" w:color="auto" w:fill="DEEAF6" w:themeFill="accent1" w:themeFillTint="33"/>
            <w:vAlign w:val="center"/>
          </w:tcPr>
          <w:p w14:paraId="2A674318"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Временски оквир у којем се импликација може појавити</w:t>
            </w:r>
          </w:p>
        </w:tc>
      </w:tr>
      <w:tr w:rsidR="009553D8" w:rsidRPr="009B420C" w14:paraId="0DA34206" w14:textId="77777777" w:rsidTr="00946B31">
        <w:tc>
          <w:tcPr>
            <w:tcW w:w="1531" w:type="dxa"/>
            <w:vMerge/>
            <w:shd w:val="clear" w:color="auto" w:fill="DEEAF6" w:themeFill="accent1" w:themeFillTint="33"/>
            <w:vAlign w:val="center"/>
          </w:tcPr>
          <w:p w14:paraId="614DF5C3" w14:textId="77777777" w:rsidR="009553D8" w:rsidRPr="009B420C" w:rsidRDefault="009553D8" w:rsidP="009553D8">
            <w:pPr>
              <w:numPr>
                <w:ilvl w:val="0"/>
                <w:numId w:val="5"/>
              </w:numPr>
              <w:spacing w:before="0" w:after="0"/>
              <w:ind w:left="0" w:firstLine="0"/>
              <w:jc w:val="left"/>
              <w:rPr>
                <w:rFonts w:cs="Times New Roman"/>
                <w:bCs/>
                <w:sz w:val="22"/>
              </w:rPr>
            </w:pPr>
          </w:p>
        </w:tc>
        <w:tc>
          <w:tcPr>
            <w:tcW w:w="3234" w:type="dxa"/>
            <w:shd w:val="clear" w:color="auto" w:fill="FF0000"/>
            <w:vAlign w:val="center"/>
          </w:tcPr>
          <w:p w14:paraId="06DA32B4"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висока</w:t>
            </w:r>
          </w:p>
        </w:tc>
        <w:tc>
          <w:tcPr>
            <w:tcW w:w="1800" w:type="dxa"/>
            <w:shd w:val="clear" w:color="auto" w:fill="FF0000"/>
            <w:vAlign w:val="center"/>
          </w:tcPr>
          <w:p w14:paraId="7BD7D657"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висок</w:t>
            </w:r>
          </w:p>
        </w:tc>
        <w:tc>
          <w:tcPr>
            <w:tcW w:w="2970" w:type="dxa"/>
            <w:vAlign w:val="center"/>
          </w:tcPr>
          <w:p w14:paraId="2246B53A"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Краткорочно (до 2025)</w:t>
            </w:r>
          </w:p>
        </w:tc>
      </w:tr>
      <w:tr w:rsidR="009553D8" w:rsidRPr="009B420C" w14:paraId="54E0FA36" w14:textId="77777777" w:rsidTr="00946B31">
        <w:tc>
          <w:tcPr>
            <w:tcW w:w="1531" w:type="dxa"/>
            <w:shd w:val="clear" w:color="auto" w:fill="DEEAF6" w:themeFill="accent1" w:themeFillTint="33"/>
            <w:vAlign w:val="center"/>
          </w:tcPr>
          <w:p w14:paraId="4B288C63" w14:textId="77777777" w:rsidR="009553D8" w:rsidRPr="009B420C" w:rsidRDefault="009553D8" w:rsidP="009553D8">
            <w:pPr>
              <w:spacing w:before="0"/>
              <w:ind w:firstLine="0"/>
              <w:jc w:val="left"/>
              <w:rPr>
                <w:rFonts w:cs="Times New Roman"/>
                <w:bCs/>
                <w:sz w:val="22"/>
              </w:rPr>
            </w:pPr>
            <w:r w:rsidRPr="009B420C">
              <w:rPr>
                <w:rFonts w:cs="Times New Roman"/>
                <w:bCs/>
                <w:sz w:val="22"/>
              </w:rPr>
              <w:t>Изгледи</w:t>
            </w:r>
          </w:p>
          <w:p w14:paraId="6D9E923F" w14:textId="77777777" w:rsidR="009553D8" w:rsidRPr="009B420C" w:rsidRDefault="009553D8" w:rsidP="009553D8">
            <w:pPr>
              <w:spacing w:before="0" w:after="0"/>
              <w:ind w:firstLine="0"/>
              <w:jc w:val="left"/>
              <w:rPr>
                <w:rFonts w:cs="Times New Roman"/>
                <w:bCs/>
                <w:sz w:val="22"/>
              </w:rPr>
            </w:pPr>
          </w:p>
        </w:tc>
        <w:tc>
          <w:tcPr>
            <w:tcW w:w="8004" w:type="dxa"/>
            <w:gridSpan w:val="3"/>
            <w:vAlign w:val="center"/>
          </w:tcPr>
          <w:p w14:paraId="775D6462" w14:textId="77777777" w:rsidR="009553D8" w:rsidRPr="009B420C" w:rsidRDefault="009553D8" w:rsidP="009553D8">
            <w:pPr>
              <w:spacing w:before="0"/>
              <w:ind w:firstLine="0"/>
              <w:rPr>
                <w:rFonts w:cs="Times New Roman"/>
                <w:bCs/>
                <w:sz w:val="22"/>
              </w:rPr>
            </w:pPr>
            <w:r w:rsidRPr="009B420C">
              <w:rPr>
                <w:rFonts w:cs="Times New Roman"/>
                <w:bCs/>
                <w:sz w:val="22"/>
              </w:rPr>
              <w:t>Тренд урбанизације и напуштања руралних подручја у Републици Србији доводи до утицаја на рурално окружење, Посебну пажњу треба обратити на следеће екосистемске услуге: смањење природног станишта, задржавање воде, очување земљишта, секвестрација угљеника. И поред озбиљних последица које депопулација има по рурална подручја, Република Србија не сме да превиди да се проблеми јављају и у градовима као последица сталног доласка нових становника: пренасељеност, повећање цена, нижи квалитет живота, већи утицај на животну средину. У регионима са растућим становништвом, притисак на водне ресурсе је све већи, посебно на потрошњу воде.</w:t>
            </w:r>
          </w:p>
        </w:tc>
      </w:tr>
    </w:tbl>
    <w:p w14:paraId="77B98400" w14:textId="4DB2107E" w:rsidR="009553D8" w:rsidRPr="009B420C" w:rsidRDefault="009553D8" w:rsidP="00946B31">
      <w:pPr>
        <w:spacing w:before="0" w:after="160" w:line="259" w:lineRule="auto"/>
        <w:ind w:firstLine="0"/>
        <w:jc w:val="left"/>
        <w:rPr>
          <w:rFonts w:cs="Times New Roman"/>
          <w:bCs/>
          <w:szCs w:val="24"/>
        </w:rPr>
      </w:pPr>
    </w:p>
    <w:p w14:paraId="148FBABE" w14:textId="77777777" w:rsidR="00946B31" w:rsidRPr="009B420C" w:rsidRDefault="00946B31" w:rsidP="00946B31">
      <w:pPr>
        <w:spacing w:before="0" w:after="160" w:line="259" w:lineRule="auto"/>
        <w:ind w:firstLine="0"/>
        <w:jc w:val="left"/>
        <w:rPr>
          <w:rFonts w:cs="Times New Roman"/>
          <w:bCs/>
          <w:szCs w:val="24"/>
        </w:rPr>
      </w:pPr>
    </w:p>
    <w:tbl>
      <w:tblPr>
        <w:tblStyle w:val="TableGrid16"/>
        <w:tblW w:w="9535" w:type="dxa"/>
        <w:tblLook w:val="04A0" w:firstRow="1" w:lastRow="0" w:firstColumn="1" w:lastColumn="0" w:noHBand="0" w:noVBand="1"/>
      </w:tblPr>
      <w:tblGrid>
        <w:gridCol w:w="1531"/>
        <w:gridCol w:w="3234"/>
        <w:gridCol w:w="1800"/>
        <w:gridCol w:w="2970"/>
      </w:tblGrid>
      <w:tr w:rsidR="009553D8" w:rsidRPr="009B420C" w14:paraId="5830ECD9" w14:textId="77777777" w:rsidTr="00946B31">
        <w:tc>
          <w:tcPr>
            <w:tcW w:w="1531" w:type="dxa"/>
            <w:shd w:val="clear" w:color="auto" w:fill="8496B0" w:themeFill="text2" w:themeFillTint="99"/>
            <w:vAlign w:val="center"/>
          </w:tcPr>
          <w:p w14:paraId="53CF8D7B" w14:textId="77777777" w:rsidR="009553D8" w:rsidRPr="009B420C" w:rsidRDefault="009553D8" w:rsidP="009553D8">
            <w:pPr>
              <w:spacing w:before="0" w:after="0"/>
              <w:ind w:firstLine="0"/>
              <w:jc w:val="left"/>
              <w:rPr>
                <w:rFonts w:cs="Times New Roman"/>
                <w:bCs/>
                <w:sz w:val="22"/>
              </w:rPr>
            </w:pPr>
            <w:r w:rsidRPr="009B420C">
              <w:rPr>
                <w:rFonts w:cs="Times New Roman"/>
                <w:bCs/>
                <w:sz w:val="22"/>
              </w:rPr>
              <w:t>Назив импликације</w:t>
            </w:r>
          </w:p>
        </w:tc>
        <w:tc>
          <w:tcPr>
            <w:tcW w:w="8004" w:type="dxa"/>
            <w:gridSpan w:val="3"/>
            <w:shd w:val="clear" w:color="auto" w:fill="8496B0" w:themeFill="text2" w:themeFillTint="99"/>
            <w:vAlign w:val="center"/>
          </w:tcPr>
          <w:p w14:paraId="5C738E8F" w14:textId="4FCDA328" w:rsidR="009553D8" w:rsidRPr="009B420C" w:rsidRDefault="009553D8" w:rsidP="00714E58">
            <w:pPr>
              <w:spacing w:before="0" w:after="0"/>
              <w:ind w:firstLine="0"/>
              <w:jc w:val="left"/>
              <w:rPr>
                <w:rFonts w:cs="Times New Roman"/>
                <w:bCs/>
                <w:sz w:val="22"/>
              </w:rPr>
            </w:pPr>
            <w:r w:rsidRPr="009B420C">
              <w:rPr>
                <w:rFonts w:cs="Times New Roman"/>
                <w:bCs/>
                <w:sz w:val="22"/>
              </w:rPr>
              <w:t>П</w:t>
            </w:r>
            <w:r w:rsidR="00714E58" w:rsidRPr="009B420C">
              <w:rPr>
                <w:rFonts w:cs="Times New Roman"/>
                <w:bCs/>
                <w:sz w:val="22"/>
              </w:rPr>
              <w:t>овећана п</w:t>
            </w:r>
            <w:r w:rsidRPr="009B420C">
              <w:rPr>
                <w:rFonts w:cs="Times New Roman"/>
                <w:bCs/>
                <w:sz w:val="22"/>
              </w:rPr>
              <w:t>отреба за вод</w:t>
            </w:r>
            <w:r w:rsidR="00714E58" w:rsidRPr="009B420C">
              <w:rPr>
                <w:rFonts w:cs="Times New Roman"/>
                <w:bCs/>
                <w:sz w:val="22"/>
              </w:rPr>
              <w:t>ом</w:t>
            </w:r>
            <w:r w:rsidRPr="009B420C">
              <w:rPr>
                <w:rFonts w:cs="Times New Roman"/>
                <w:bCs/>
                <w:sz w:val="22"/>
              </w:rPr>
              <w:t xml:space="preserve"> за наводњавање и енергетски сектор (ГМТ 9)</w:t>
            </w:r>
          </w:p>
        </w:tc>
      </w:tr>
      <w:tr w:rsidR="009553D8" w:rsidRPr="009B420C" w14:paraId="58B27A85" w14:textId="77777777" w:rsidTr="00946B31">
        <w:tc>
          <w:tcPr>
            <w:tcW w:w="1531" w:type="dxa"/>
            <w:vMerge w:val="restart"/>
            <w:shd w:val="clear" w:color="auto" w:fill="DEEAF6" w:themeFill="accent1" w:themeFillTint="33"/>
            <w:vAlign w:val="center"/>
          </w:tcPr>
          <w:p w14:paraId="67FB260F" w14:textId="77777777" w:rsidR="009553D8" w:rsidRPr="009B420C" w:rsidRDefault="009553D8" w:rsidP="009553D8">
            <w:pPr>
              <w:spacing w:before="0" w:after="0"/>
              <w:ind w:firstLine="0"/>
              <w:jc w:val="left"/>
              <w:rPr>
                <w:rFonts w:cs="Times New Roman"/>
                <w:bCs/>
                <w:sz w:val="22"/>
              </w:rPr>
            </w:pPr>
            <w:r w:rsidRPr="009B420C">
              <w:rPr>
                <w:rFonts w:cs="Times New Roman"/>
                <w:bCs/>
                <w:sz w:val="22"/>
              </w:rPr>
              <w:t>Резултат анализе</w:t>
            </w:r>
          </w:p>
        </w:tc>
        <w:tc>
          <w:tcPr>
            <w:tcW w:w="3234" w:type="dxa"/>
            <w:shd w:val="clear" w:color="auto" w:fill="DEEAF6" w:themeFill="accent1" w:themeFillTint="33"/>
            <w:vAlign w:val="center"/>
          </w:tcPr>
          <w:p w14:paraId="28EFF680"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Процењена вероватноћа појаве</w:t>
            </w:r>
          </w:p>
          <w:p w14:paraId="18D0594E"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(висока/ниска)</w:t>
            </w:r>
          </w:p>
        </w:tc>
        <w:tc>
          <w:tcPr>
            <w:tcW w:w="1800" w:type="dxa"/>
            <w:shd w:val="clear" w:color="auto" w:fill="DEEAF6" w:themeFill="accent1" w:themeFillTint="33"/>
            <w:vAlign w:val="center"/>
          </w:tcPr>
          <w:p w14:paraId="0BFEBFC9"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Степен утицаја</w:t>
            </w:r>
          </w:p>
          <w:p w14:paraId="47102935"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(висок/низак)</w:t>
            </w:r>
          </w:p>
        </w:tc>
        <w:tc>
          <w:tcPr>
            <w:tcW w:w="2970" w:type="dxa"/>
            <w:shd w:val="clear" w:color="auto" w:fill="DEEAF6" w:themeFill="accent1" w:themeFillTint="33"/>
            <w:vAlign w:val="center"/>
          </w:tcPr>
          <w:p w14:paraId="5209B004"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Временски оквир у којем се импликација може појавити</w:t>
            </w:r>
          </w:p>
        </w:tc>
      </w:tr>
      <w:tr w:rsidR="009553D8" w:rsidRPr="009B420C" w14:paraId="2F3BFA70" w14:textId="77777777" w:rsidTr="00946B31">
        <w:tc>
          <w:tcPr>
            <w:tcW w:w="1531" w:type="dxa"/>
            <w:vMerge/>
            <w:shd w:val="clear" w:color="auto" w:fill="DEEAF6" w:themeFill="accent1" w:themeFillTint="33"/>
            <w:vAlign w:val="center"/>
          </w:tcPr>
          <w:p w14:paraId="52131DD3" w14:textId="77777777" w:rsidR="009553D8" w:rsidRPr="009B420C" w:rsidRDefault="009553D8" w:rsidP="009553D8">
            <w:pPr>
              <w:numPr>
                <w:ilvl w:val="0"/>
                <w:numId w:val="5"/>
              </w:numPr>
              <w:spacing w:before="0" w:after="0"/>
              <w:ind w:left="0" w:firstLine="0"/>
              <w:jc w:val="left"/>
              <w:rPr>
                <w:rFonts w:cs="Times New Roman"/>
                <w:bCs/>
                <w:sz w:val="22"/>
              </w:rPr>
            </w:pPr>
          </w:p>
        </w:tc>
        <w:tc>
          <w:tcPr>
            <w:tcW w:w="3234" w:type="dxa"/>
            <w:shd w:val="clear" w:color="auto" w:fill="FF0000"/>
            <w:vAlign w:val="center"/>
          </w:tcPr>
          <w:p w14:paraId="426C1BDE"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висока</w:t>
            </w:r>
          </w:p>
        </w:tc>
        <w:tc>
          <w:tcPr>
            <w:tcW w:w="1800" w:type="dxa"/>
            <w:shd w:val="clear" w:color="auto" w:fill="FF0000"/>
            <w:vAlign w:val="center"/>
          </w:tcPr>
          <w:p w14:paraId="4875E2EC"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висок</w:t>
            </w:r>
          </w:p>
        </w:tc>
        <w:tc>
          <w:tcPr>
            <w:tcW w:w="2970" w:type="dxa"/>
            <w:vAlign w:val="center"/>
          </w:tcPr>
          <w:p w14:paraId="6D8F5851"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Средњорочно (2025-2030)</w:t>
            </w:r>
          </w:p>
        </w:tc>
      </w:tr>
      <w:tr w:rsidR="009553D8" w:rsidRPr="009B420C" w14:paraId="4B5F543D" w14:textId="77777777" w:rsidTr="00946B31">
        <w:tc>
          <w:tcPr>
            <w:tcW w:w="1531" w:type="dxa"/>
            <w:shd w:val="clear" w:color="auto" w:fill="DEEAF6" w:themeFill="accent1" w:themeFillTint="33"/>
            <w:vAlign w:val="center"/>
          </w:tcPr>
          <w:p w14:paraId="2B035A74" w14:textId="77777777" w:rsidR="009553D8" w:rsidRPr="009B420C" w:rsidRDefault="009553D8" w:rsidP="009553D8">
            <w:pPr>
              <w:spacing w:before="0"/>
              <w:ind w:firstLine="0"/>
              <w:jc w:val="left"/>
              <w:rPr>
                <w:rFonts w:cs="Times New Roman"/>
                <w:bCs/>
                <w:sz w:val="22"/>
              </w:rPr>
            </w:pPr>
            <w:r w:rsidRPr="009B420C">
              <w:rPr>
                <w:rFonts w:cs="Times New Roman"/>
                <w:bCs/>
                <w:sz w:val="22"/>
              </w:rPr>
              <w:t>Изгледи</w:t>
            </w:r>
          </w:p>
          <w:p w14:paraId="3AB1DDB9" w14:textId="77777777" w:rsidR="009553D8" w:rsidRPr="009B420C" w:rsidRDefault="009553D8" w:rsidP="009553D8">
            <w:pPr>
              <w:spacing w:before="0" w:after="0"/>
              <w:ind w:firstLine="0"/>
              <w:jc w:val="left"/>
              <w:rPr>
                <w:rFonts w:cs="Times New Roman"/>
                <w:bCs/>
                <w:sz w:val="22"/>
              </w:rPr>
            </w:pPr>
          </w:p>
        </w:tc>
        <w:tc>
          <w:tcPr>
            <w:tcW w:w="8004" w:type="dxa"/>
            <w:gridSpan w:val="3"/>
            <w:vAlign w:val="center"/>
          </w:tcPr>
          <w:p w14:paraId="5493C3EB" w14:textId="77777777" w:rsidR="009553D8" w:rsidRPr="009B420C" w:rsidRDefault="009553D8" w:rsidP="009553D8">
            <w:pPr>
              <w:spacing w:before="0"/>
              <w:ind w:firstLine="0"/>
              <w:rPr>
                <w:rFonts w:cs="Times New Roman"/>
                <w:bCs/>
                <w:sz w:val="22"/>
              </w:rPr>
            </w:pPr>
            <w:r w:rsidRPr="009B420C">
              <w:rPr>
                <w:rFonts w:cs="Times New Roman"/>
                <w:bCs/>
                <w:sz w:val="22"/>
              </w:rPr>
              <w:t>У блиској будућности, у случају повећања средњих годишњих температура од 2°C, може се очекивати у просеку 40-50% мање воде у рекама, у поређењу са просецима за последњих 60 година.</w:t>
            </w:r>
            <w:r w:rsidRPr="009B420C">
              <w:rPr>
                <w:rFonts w:cs="Times New Roman"/>
                <w:bCs/>
                <w:sz w:val="22"/>
                <w:vertAlign w:val="superscript"/>
              </w:rPr>
              <w:footnoteReference w:id="7"/>
            </w:r>
          </w:p>
          <w:p w14:paraId="43CFF3AD" w14:textId="77777777" w:rsidR="009553D8" w:rsidRPr="009B420C" w:rsidRDefault="009553D8" w:rsidP="009553D8">
            <w:pPr>
              <w:spacing w:before="0"/>
              <w:ind w:firstLine="0"/>
              <w:rPr>
                <w:rFonts w:cs="Times New Roman"/>
                <w:bCs/>
                <w:sz w:val="22"/>
              </w:rPr>
            </w:pPr>
            <w:r w:rsidRPr="009B420C">
              <w:rPr>
                <w:rFonts w:cs="Times New Roman"/>
                <w:bCs/>
                <w:sz w:val="22"/>
              </w:rPr>
              <w:t>Студија случаја – слив Велике Мораве (Агенција за заштиту животне средине)</w:t>
            </w:r>
          </w:p>
          <w:p w14:paraId="1BC3FD81" w14:textId="0E424666" w:rsidR="009553D8" w:rsidRPr="009B420C" w:rsidRDefault="009553D8" w:rsidP="009553D8">
            <w:pPr>
              <w:spacing w:before="0"/>
              <w:ind w:firstLine="0"/>
              <w:rPr>
                <w:rFonts w:cs="Times New Roman"/>
                <w:bCs/>
                <w:sz w:val="22"/>
              </w:rPr>
            </w:pPr>
            <w:r w:rsidRPr="009B420C">
              <w:rPr>
                <w:rFonts w:cs="Times New Roman"/>
                <w:bCs/>
                <w:sz w:val="22"/>
              </w:rPr>
              <w:t xml:space="preserve">У сливу Велике Мораве у периоду 1991-2020, проток је смањен за 6,8% на годишњем нивоу у односу на период 1961-1990. У месецима када је потребно наводњавање усева забележен је пад од 18,3% у мају, 17% у јуну и 14,7% у августу. Ако се овај тренд настави, могући су утицаји на пољопривредну производњу (Слика </w:t>
            </w:r>
            <w:r w:rsidR="005072DA" w:rsidRPr="009B420C">
              <w:rPr>
                <w:rFonts w:cs="Times New Roman"/>
                <w:bCs/>
                <w:sz w:val="22"/>
              </w:rPr>
              <w:t>4.</w:t>
            </w:r>
            <w:r w:rsidR="00052F4C">
              <w:rPr>
                <w:rFonts w:cs="Times New Roman"/>
                <w:bCs/>
                <w:sz w:val="22"/>
                <w:lang w:val="en-US"/>
              </w:rPr>
              <w:t>1</w:t>
            </w:r>
            <w:r w:rsidR="005072DA" w:rsidRPr="009B420C">
              <w:rPr>
                <w:rFonts w:cs="Times New Roman"/>
                <w:bCs/>
                <w:sz w:val="22"/>
              </w:rPr>
              <w:t>.</w:t>
            </w:r>
            <w:r w:rsidRPr="009B420C">
              <w:rPr>
                <w:rFonts w:cs="Times New Roman"/>
                <w:bCs/>
                <w:sz w:val="22"/>
              </w:rPr>
              <w:t>2).</w:t>
            </w:r>
          </w:p>
          <w:p w14:paraId="48E1068B" w14:textId="77777777" w:rsidR="009553D8" w:rsidRPr="009B420C" w:rsidRDefault="009553D8" w:rsidP="009553D8">
            <w:pPr>
              <w:spacing w:before="0"/>
              <w:ind w:firstLine="0"/>
              <w:jc w:val="center"/>
              <w:rPr>
                <w:rFonts w:asciiTheme="minorHAnsi" w:hAnsiTheme="minorHAnsi" w:cstheme="minorHAnsi"/>
                <w:bCs/>
                <w:sz w:val="18"/>
                <w:szCs w:val="18"/>
              </w:rPr>
            </w:pPr>
            <w:r w:rsidRPr="009B420C">
              <w:rPr>
                <w:rFonts w:asciiTheme="minorHAnsi" w:hAnsiTheme="minorHAnsi" w:cstheme="minorHAnsi"/>
                <w:bCs/>
                <w:noProof/>
                <w:sz w:val="18"/>
                <w:szCs w:val="18"/>
                <w:lang w:val="sr-Latn-RS" w:eastAsia="sr-Latn-RS"/>
              </w:rPr>
              <w:lastRenderedPageBreak/>
              <w:drawing>
                <wp:inline distT="0" distB="0" distL="0" distR="0" wp14:anchorId="6413DBE0" wp14:editId="1DE169C5">
                  <wp:extent cx="4144949" cy="2136703"/>
                  <wp:effectExtent l="0" t="0" r="8255" b="0"/>
                  <wp:docPr id="237" name="Picture 237" descr="C:\Users\Dragana\Downloads\DRAGANA SL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agana\Downloads\DRAGANA SLIKA.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4188944" cy="2159382"/>
                          </a:xfrm>
                          <a:prstGeom prst="rect">
                            <a:avLst/>
                          </a:prstGeom>
                          <a:noFill/>
                          <a:ln>
                            <a:noFill/>
                          </a:ln>
                        </pic:spPr>
                      </pic:pic>
                    </a:graphicData>
                  </a:graphic>
                </wp:inline>
              </w:drawing>
            </w:r>
          </w:p>
          <w:p w14:paraId="7BC4E3AD" w14:textId="7830B522" w:rsidR="009553D8" w:rsidRPr="009B420C" w:rsidRDefault="009553D8" w:rsidP="009553D8">
            <w:pPr>
              <w:spacing w:before="0"/>
              <w:ind w:firstLine="0"/>
              <w:rPr>
                <w:rFonts w:cs="Times New Roman"/>
                <w:bCs/>
                <w:sz w:val="22"/>
              </w:rPr>
            </w:pPr>
            <w:r w:rsidRPr="009B420C">
              <w:rPr>
                <w:rFonts w:cs="Times New Roman"/>
                <w:bCs/>
                <w:sz w:val="22"/>
              </w:rPr>
              <w:t>Слика 4.</w:t>
            </w:r>
            <w:r w:rsidR="00052F4C">
              <w:rPr>
                <w:rFonts w:cs="Times New Roman"/>
                <w:bCs/>
                <w:sz w:val="22"/>
                <w:lang w:val="en-US"/>
              </w:rPr>
              <w:t>1</w:t>
            </w:r>
            <w:r w:rsidRPr="009B420C">
              <w:rPr>
                <w:rFonts w:cs="Times New Roman"/>
                <w:bCs/>
                <w:sz w:val="22"/>
              </w:rPr>
              <w:t>.2. Трендови средњих месечних протицаја у сливу Велике Мораве за периоде: 1961-1990 и 1991-2020. Извор података: Републички хидрометеоролошки завод</w:t>
            </w:r>
          </w:p>
        </w:tc>
      </w:tr>
    </w:tbl>
    <w:p w14:paraId="232F93AF" w14:textId="03796150" w:rsidR="00925F9F" w:rsidRPr="009B420C" w:rsidRDefault="00925F9F" w:rsidP="00A25F73">
      <w:pPr>
        <w:autoSpaceDE w:val="0"/>
        <w:autoSpaceDN w:val="0"/>
        <w:adjustRightInd w:val="0"/>
        <w:rPr>
          <w:rFonts w:cs="Times New Roman"/>
          <w:bCs/>
          <w:szCs w:val="24"/>
        </w:rPr>
      </w:pPr>
    </w:p>
    <w:tbl>
      <w:tblPr>
        <w:tblStyle w:val="TableGrid17"/>
        <w:tblW w:w="9535" w:type="dxa"/>
        <w:tblLook w:val="04A0" w:firstRow="1" w:lastRow="0" w:firstColumn="1" w:lastColumn="0" w:noHBand="0" w:noVBand="1"/>
      </w:tblPr>
      <w:tblGrid>
        <w:gridCol w:w="1531"/>
        <w:gridCol w:w="3234"/>
        <w:gridCol w:w="1890"/>
        <w:gridCol w:w="2880"/>
      </w:tblGrid>
      <w:tr w:rsidR="009553D8" w:rsidRPr="009B420C" w14:paraId="1F0818A1" w14:textId="77777777" w:rsidTr="00946B31">
        <w:tc>
          <w:tcPr>
            <w:tcW w:w="1531" w:type="dxa"/>
            <w:shd w:val="clear" w:color="auto" w:fill="8496B0" w:themeFill="text2" w:themeFillTint="99"/>
            <w:vAlign w:val="center"/>
          </w:tcPr>
          <w:p w14:paraId="5C5B66D0" w14:textId="7FD8D2C6" w:rsidR="009553D8" w:rsidRPr="009B420C" w:rsidRDefault="00925F9F" w:rsidP="009553D8">
            <w:pPr>
              <w:spacing w:before="0" w:after="0"/>
              <w:ind w:firstLine="0"/>
              <w:jc w:val="left"/>
              <w:rPr>
                <w:rFonts w:cs="Times New Roman"/>
                <w:bCs/>
                <w:sz w:val="22"/>
              </w:rPr>
            </w:pPr>
            <w:r w:rsidRPr="009B420C">
              <w:rPr>
                <w:rFonts w:cs="Times New Roman"/>
                <w:bCs/>
                <w:szCs w:val="24"/>
              </w:rPr>
              <w:br w:type="page"/>
            </w:r>
            <w:r w:rsidR="009553D8" w:rsidRPr="009B420C">
              <w:rPr>
                <w:rFonts w:cs="Times New Roman"/>
                <w:bCs/>
                <w:sz w:val="22"/>
              </w:rPr>
              <w:t>Назив импликације</w:t>
            </w:r>
          </w:p>
        </w:tc>
        <w:tc>
          <w:tcPr>
            <w:tcW w:w="8004" w:type="dxa"/>
            <w:gridSpan w:val="3"/>
            <w:shd w:val="clear" w:color="auto" w:fill="8496B0" w:themeFill="text2" w:themeFillTint="99"/>
            <w:vAlign w:val="center"/>
          </w:tcPr>
          <w:p w14:paraId="39842EE7" w14:textId="77777777" w:rsidR="009553D8" w:rsidRPr="009B420C" w:rsidRDefault="009553D8" w:rsidP="009553D8">
            <w:pPr>
              <w:spacing w:before="0" w:after="0"/>
              <w:ind w:firstLine="0"/>
              <w:jc w:val="left"/>
              <w:rPr>
                <w:rFonts w:cs="Times New Roman"/>
                <w:bCs/>
                <w:sz w:val="22"/>
              </w:rPr>
            </w:pPr>
            <w:r w:rsidRPr="009B420C">
              <w:rPr>
                <w:rFonts w:cs="Times New Roman"/>
                <w:bCs/>
                <w:sz w:val="22"/>
              </w:rPr>
              <w:t>Неизвесност енергетске ефикасности у Републици Србији (ГМТ 9)</w:t>
            </w:r>
          </w:p>
        </w:tc>
      </w:tr>
      <w:tr w:rsidR="009553D8" w:rsidRPr="009B420C" w14:paraId="32E8C84E" w14:textId="77777777" w:rsidTr="00946B31">
        <w:tc>
          <w:tcPr>
            <w:tcW w:w="1531" w:type="dxa"/>
            <w:vMerge w:val="restart"/>
            <w:shd w:val="clear" w:color="auto" w:fill="DEEAF6" w:themeFill="accent1" w:themeFillTint="33"/>
            <w:vAlign w:val="center"/>
          </w:tcPr>
          <w:p w14:paraId="14A5A19F" w14:textId="77777777" w:rsidR="009553D8" w:rsidRPr="009B420C" w:rsidRDefault="009553D8" w:rsidP="009553D8">
            <w:pPr>
              <w:spacing w:before="0" w:after="0"/>
              <w:ind w:firstLine="0"/>
              <w:jc w:val="left"/>
              <w:rPr>
                <w:rFonts w:cs="Times New Roman"/>
                <w:bCs/>
                <w:sz w:val="22"/>
              </w:rPr>
            </w:pPr>
            <w:r w:rsidRPr="009B420C">
              <w:rPr>
                <w:rFonts w:cs="Times New Roman"/>
                <w:bCs/>
                <w:sz w:val="22"/>
              </w:rPr>
              <w:t>Резултат анализе</w:t>
            </w:r>
          </w:p>
        </w:tc>
        <w:tc>
          <w:tcPr>
            <w:tcW w:w="3234" w:type="dxa"/>
            <w:shd w:val="clear" w:color="auto" w:fill="DEEAF6" w:themeFill="accent1" w:themeFillTint="33"/>
            <w:vAlign w:val="center"/>
          </w:tcPr>
          <w:p w14:paraId="31360F07"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Процењена вероватноћа појаве</w:t>
            </w:r>
          </w:p>
          <w:p w14:paraId="01EB5737"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(висока/ниска)</w:t>
            </w:r>
          </w:p>
        </w:tc>
        <w:tc>
          <w:tcPr>
            <w:tcW w:w="1890" w:type="dxa"/>
            <w:shd w:val="clear" w:color="auto" w:fill="DEEAF6" w:themeFill="accent1" w:themeFillTint="33"/>
            <w:vAlign w:val="center"/>
          </w:tcPr>
          <w:p w14:paraId="3C7D7A06"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Степен утицаја</w:t>
            </w:r>
          </w:p>
          <w:p w14:paraId="34BF15FE"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(висок/низак)</w:t>
            </w:r>
          </w:p>
        </w:tc>
        <w:tc>
          <w:tcPr>
            <w:tcW w:w="2880" w:type="dxa"/>
            <w:shd w:val="clear" w:color="auto" w:fill="DEEAF6" w:themeFill="accent1" w:themeFillTint="33"/>
            <w:vAlign w:val="center"/>
          </w:tcPr>
          <w:p w14:paraId="21BB8BA4"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Временски оквир у којем се импликација може појавити</w:t>
            </w:r>
          </w:p>
        </w:tc>
      </w:tr>
      <w:tr w:rsidR="009553D8" w:rsidRPr="009B420C" w14:paraId="3F31241E" w14:textId="77777777" w:rsidTr="00946B31">
        <w:tc>
          <w:tcPr>
            <w:tcW w:w="1531" w:type="dxa"/>
            <w:vMerge/>
            <w:shd w:val="clear" w:color="auto" w:fill="DEEAF6" w:themeFill="accent1" w:themeFillTint="33"/>
            <w:vAlign w:val="center"/>
          </w:tcPr>
          <w:p w14:paraId="275914E1" w14:textId="77777777" w:rsidR="009553D8" w:rsidRPr="009B420C" w:rsidRDefault="009553D8" w:rsidP="009553D8">
            <w:pPr>
              <w:numPr>
                <w:ilvl w:val="0"/>
                <w:numId w:val="5"/>
              </w:numPr>
              <w:spacing w:before="0" w:after="0"/>
              <w:ind w:left="0" w:firstLine="0"/>
              <w:jc w:val="left"/>
              <w:rPr>
                <w:rFonts w:cs="Times New Roman"/>
                <w:bCs/>
                <w:sz w:val="22"/>
              </w:rPr>
            </w:pPr>
          </w:p>
        </w:tc>
        <w:tc>
          <w:tcPr>
            <w:tcW w:w="3234" w:type="dxa"/>
            <w:shd w:val="clear" w:color="auto" w:fill="FF0000"/>
            <w:vAlign w:val="center"/>
          </w:tcPr>
          <w:p w14:paraId="1F82CC97"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висока</w:t>
            </w:r>
          </w:p>
        </w:tc>
        <w:tc>
          <w:tcPr>
            <w:tcW w:w="1890" w:type="dxa"/>
            <w:shd w:val="clear" w:color="auto" w:fill="FF0000"/>
            <w:vAlign w:val="center"/>
          </w:tcPr>
          <w:p w14:paraId="77EF6FF4"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висок</w:t>
            </w:r>
          </w:p>
        </w:tc>
        <w:tc>
          <w:tcPr>
            <w:tcW w:w="2880" w:type="dxa"/>
            <w:vAlign w:val="center"/>
          </w:tcPr>
          <w:p w14:paraId="37A6DF33"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Дугорочно</w:t>
            </w:r>
          </w:p>
          <w:p w14:paraId="17CD6F3D" w14:textId="77777777" w:rsidR="009553D8" w:rsidRPr="009B420C" w:rsidRDefault="009553D8" w:rsidP="009553D8">
            <w:pPr>
              <w:spacing w:before="0" w:after="0"/>
              <w:ind w:firstLine="0"/>
              <w:jc w:val="center"/>
              <w:rPr>
                <w:rFonts w:cs="Times New Roman"/>
                <w:bCs/>
                <w:sz w:val="22"/>
              </w:rPr>
            </w:pPr>
            <w:r w:rsidRPr="009B420C">
              <w:rPr>
                <w:rFonts w:cs="Times New Roman"/>
                <w:bCs/>
                <w:sz w:val="22"/>
              </w:rPr>
              <w:t>(2030-2050)</w:t>
            </w:r>
          </w:p>
        </w:tc>
      </w:tr>
      <w:tr w:rsidR="009553D8" w:rsidRPr="009B420C" w14:paraId="3C39650C" w14:textId="77777777" w:rsidTr="00946B31">
        <w:tc>
          <w:tcPr>
            <w:tcW w:w="1531" w:type="dxa"/>
            <w:shd w:val="clear" w:color="auto" w:fill="DEEAF6" w:themeFill="accent1" w:themeFillTint="33"/>
            <w:vAlign w:val="center"/>
          </w:tcPr>
          <w:p w14:paraId="5B436C23" w14:textId="77777777" w:rsidR="009553D8" w:rsidRPr="009B420C" w:rsidRDefault="009553D8" w:rsidP="009553D8">
            <w:pPr>
              <w:spacing w:before="0"/>
              <w:ind w:firstLine="0"/>
              <w:jc w:val="left"/>
              <w:rPr>
                <w:rFonts w:cs="Times New Roman"/>
                <w:bCs/>
                <w:sz w:val="22"/>
              </w:rPr>
            </w:pPr>
            <w:r w:rsidRPr="009B420C">
              <w:rPr>
                <w:rFonts w:cs="Times New Roman"/>
                <w:bCs/>
                <w:sz w:val="22"/>
              </w:rPr>
              <w:t>Изгледи</w:t>
            </w:r>
          </w:p>
          <w:p w14:paraId="4498615E" w14:textId="77777777" w:rsidR="009553D8" w:rsidRPr="009B420C" w:rsidRDefault="009553D8" w:rsidP="009553D8">
            <w:pPr>
              <w:spacing w:before="0" w:after="0"/>
              <w:ind w:firstLine="0"/>
              <w:jc w:val="left"/>
              <w:rPr>
                <w:rFonts w:cs="Times New Roman"/>
                <w:bCs/>
                <w:sz w:val="22"/>
              </w:rPr>
            </w:pPr>
          </w:p>
        </w:tc>
        <w:tc>
          <w:tcPr>
            <w:tcW w:w="8004" w:type="dxa"/>
            <w:gridSpan w:val="3"/>
            <w:vAlign w:val="center"/>
          </w:tcPr>
          <w:p w14:paraId="24DC2725" w14:textId="2DE9E3C1" w:rsidR="009553D8" w:rsidRPr="009B420C" w:rsidRDefault="009553D8" w:rsidP="009553D8">
            <w:pPr>
              <w:spacing w:before="0" w:after="0"/>
              <w:ind w:firstLine="0"/>
              <w:rPr>
                <w:rFonts w:cs="Times New Roman"/>
                <w:bCs/>
                <w:sz w:val="22"/>
              </w:rPr>
            </w:pPr>
            <w:r w:rsidRPr="009B420C">
              <w:rPr>
                <w:rFonts w:cs="Times New Roman"/>
                <w:bCs/>
                <w:sz w:val="22"/>
              </w:rPr>
              <w:t>Када је електроенергетика у питању, тренутна производња електричне енергије није довољна за потребан ниво енергетске безбедности</w:t>
            </w:r>
            <w:r w:rsidR="00A86951" w:rsidRPr="009B420C">
              <w:rPr>
                <w:rFonts w:cs="Times New Roman"/>
                <w:bCs/>
                <w:sz w:val="22"/>
              </w:rPr>
              <w:t xml:space="preserve"> Републике</w:t>
            </w:r>
            <w:r w:rsidRPr="009B420C">
              <w:rPr>
                <w:rFonts w:cs="Times New Roman"/>
                <w:bCs/>
                <w:sz w:val="22"/>
              </w:rPr>
              <w:t xml:space="preserve"> Србије. У претходним годинама национални циљеви за коришћење ОИЕ нису остварени. Утицаји климатских промена на глобалну економију и друштво довешће до низа нових негативних последица по друштво и његов развој, што ће резултирати потребом прилагођавања променљивим климатским условима и смањењу гасова</w:t>
            </w:r>
            <w:r w:rsidR="00A81264" w:rsidRPr="009B420C">
              <w:rPr>
                <w:rFonts w:cs="Times New Roman"/>
                <w:bCs/>
                <w:sz w:val="22"/>
              </w:rPr>
              <w:t xml:space="preserve"> са ефектом</w:t>
            </w:r>
            <w:r w:rsidRPr="009B420C">
              <w:rPr>
                <w:rFonts w:cs="Times New Roman"/>
                <w:bCs/>
                <w:sz w:val="22"/>
              </w:rPr>
              <w:t xml:space="preserve"> стаклене баште. Савремени и убрзани развој нашег друштва заснива се на све већој потреби за енергијом. Република Србија се до сада, поред увоза, највише ослањала и користила сопствене ограничене фосилне ресурсе. Равнотежа између расположивих ресурса и потрошње мора бити одржива. Приближно 75% енергије у Републици Србији долази из фосилних горива. Сагоревањем фосилних горива ослобађа се угљен-диоксид, који је главни узрок ефекта стаклене баште. Употреба фосилних горива доприноси загађењу ваздуха и може нанети озбиљну штету </w:t>
            </w:r>
            <w:r w:rsidR="00A81264" w:rsidRPr="009B420C">
              <w:rPr>
                <w:rFonts w:cs="Times New Roman"/>
                <w:bCs/>
                <w:sz w:val="22"/>
              </w:rPr>
              <w:t>људско</w:t>
            </w:r>
            <w:r w:rsidRPr="009B420C">
              <w:rPr>
                <w:rFonts w:cs="Times New Roman"/>
                <w:bCs/>
                <w:sz w:val="22"/>
              </w:rPr>
              <w:t>м здрављу и животној средини.</w:t>
            </w:r>
          </w:p>
          <w:p w14:paraId="2CD681AC" w14:textId="3F7A704B" w:rsidR="009553D8" w:rsidRPr="009B420C" w:rsidRDefault="009553D8" w:rsidP="00464F54">
            <w:pPr>
              <w:spacing w:before="0" w:after="0"/>
              <w:ind w:firstLine="0"/>
              <w:rPr>
                <w:rFonts w:asciiTheme="minorHAnsi" w:hAnsiTheme="minorHAnsi"/>
                <w:bCs/>
                <w:sz w:val="22"/>
              </w:rPr>
            </w:pPr>
            <w:r w:rsidRPr="009B420C">
              <w:rPr>
                <w:rFonts w:cs="Times New Roman"/>
                <w:bCs/>
                <w:sz w:val="22"/>
              </w:rPr>
              <w:t xml:space="preserve">Поштујући све релевантне акте на међународном нивоу које је Република Србија годинама прихватала и ратификовала (2015. – </w:t>
            </w:r>
            <w:r w:rsidR="00464F54">
              <w:rPr>
                <w:rFonts w:cs="Times New Roman"/>
                <w:bCs/>
                <w:sz w:val="22"/>
              </w:rPr>
              <w:t xml:space="preserve">Споразум из </w:t>
            </w:r>
            <w:r w:rsidRPr="009B420C">
              <w:rPr>
                <w:rFonts w:cs="Times New Roman"/>
                <w:bCs/>
                <w:sz w:val="22"/>
              </w:rPr>
              <w:t>Пари</w:t>
            </w:r>
            <w:r w:rsidR="00464F54">
              <w:rPr>
                <w:rFonts w:cs="Times New Roman"/>
                <w:bCs/>
                <w:sz w:val="22"/>
              </w:rPr>
              <w:t>за</w:t>
            </w:r>
            <w:r w:rsidRPr="009B420C">
              <w:rPr>
                <w:rFonts w:cs="Times New Roman"/>
                <w:bCs/>
                <w:sz w:val="22"/>
              </w:rPr>
              <w:t xml:space="preserve">, 2019. – </w:t>
            </w:r>
            <w:r w:rsidR="003323D6" w:rsidRPr="009B420C">
              <w:rPr>
                <w:rFonts w:cs="Times New Roman"/>
                <w:bCs/>
                <w:sz w:val="22"/>
              </w:rPr>
              <w:t>Зелени договор ЕК</w:t>
            </w:r>
            <w:r w:rsidRPr="009B420C">
              <w:rPr>
                <w:rFonts w:cs="Times New Roman"/>
                <w:bCs/>
                <w:sz w:val="22"/>
              </w:rPr>
              <w:t xml:space="preserve"> 2019. – Подгорица, заједничка изјава о преласку на чисту енергију, 2020. – Софијска декларација - Зелена агенда за Западни Балкан) јасно је да све јавне политике дефинисане данас, а за период до 2050. године, морају садржати принципе новог модела раста – зеленог развоја.</w:t>
            </w:r>
            <w:r w:rsidRPr="009B420C">
              <w:rPr>
                <w:rFonts w:cs="Times New Roman"/>
                <w:bCs/>
                <w:sz w:val="22"/>
                <w:vertAlign w:val="superscript"/>
              </w:rPr>
              <w:footnoteReference w:id="8"/>
            </w:r>
          </w:p>
        </w:tc>
      </w:tr>
    </w:tbl>
    <w:p w14:paraId="00E654BB" w14:textId="77777777" w:rsidR="009553D8" w:rsidRPr="009B420C" w:rsidRDefault="009553D8" w:rsidP="00A25F73">
      <w:pPr>
        <w:autoSpaceDE w:val="0"/>
        <w:autoSpaceDN w:val="0"/>
        <w:adjustRightInd w:val="0"/>
        <w:rPr>
          <w:rFonts w:cs="Times New Roman"/>
          <w:bCs/>
          <w:szCs w:val="24"/>
        </w:rPr>
      </w:pPr>
    </w:p>
    <w:p w14:paraId="2A3D29C0" w14:textId="77777777" w:rsidR="00FB366F" w:rsidRPr="009B420C" w:rsidRDefault="00FB366F" w:rsidP="00A25F73">
      <w:pPr>
        <w:autoSpaceDE w:val="0"/>
        <w:autoSpaceDN w:val="0"/>
        <w:adjustRightInd w:val="0"/>
        <w:rPr>
          <w:rFonts w:cs="Times New Roman"/>
          <w:bCs/>
          <w:szCs w:val="24"/>
        </w:rPr>
      </w:pPr>
    </w:p>
    <w:p w14:paraId="07778139" w14:textId="7C01F256" w:rsidR="007B645B" w:rsidRPr="009B420C" w:rsidRDefault="007B645B" w:rsidP="007B645B">
      <w:pPr>
        <w:pStyle w:val="Heading2"/>
        <w:rPr>
          <w:bCs/>
          <w:noProof/>
          <w:lang w:val="sr-Cyrl-RS"/>
        </w:rPr>
      </w:pPr>
      <w:bookmarkStart w:id="673" w:name="_Toc137730483"/>
      <w:bookmarkStart w:id="674" w:name="_Toc146611852"/>
      <w:bookmarkStart w:id="675" w:name="_Hlk134163931"/>
      <w:r w:rsidRPr="009B420C">
        <w:rPr>
          <w:bCs/>
          <w:noProof/>
          <w:lang w:val="sr-Cyrl-RS"/>
        </w:rPr>
        <w:lastRenderedPageBreak/>
        <w:t>4.</w:t>
      </w:r>
      <w:r w:rsidR="00052F4C">
        <w:rPr>
          <w:bCs/>
          <w:noProof/>
          <w:lang w:val="en-US"/>
        </w:rPr>
        <w:t>2</w:t>
      </w:r>
      <w:r w:rsidRPr="009B420C">
        <w:rPr>
          <w:bCs/>
          <w:noProof/>
          <w:lang w:val="sr-Cyrl-RS"/>
        </w:rPr>
        <w:t xml:space="preserve">. Извештавање према 8. </w:t>
      </w:r>
      <w:r w:rsidR="007441C5" w:rsidRPr="009B420C">
        <w:rPr>
          <w:bCs/>
          <w:noProof/>
          <w:lang w:val="sr-Cyrl-RS"/>
        </w:rPr>
        <w:t>П</w:t>
      </w:r>
      <w:r w:rsidRPr="009B420C">
        <w:rPr>
          <w:bCs/>
          <w:noProof/>
          <w:lang w:val="sr-Cyrl-RS"/>
        </w:rPr>
        <w:t>рограму деловања за животну средину Европске уније са гледишта</w:t>
      </w:r>
      <w:r w:rsidR="00A86951" w:rsidRPr="009B420C">
        <w:rPr>
          <w:bCs/>
          <w:noProof/>
          <w:lang w:val="sr-Cyrl-RS"/>
        </w:rPr>
        <w:t xml:space="preserve"> Републике</w:t>
      </w:r>
      <w:r w:rsidRPr="009B420C">
        <w:rPr>
          <w:bCs/>
          <w:noProof/>
          <w:lang w:val="sr-Cyrl-RS"/>
        </w:rPr>
        <w:t xml:space="preserve"> Србије</w:t>
      </w:r>
      <w:bookmarkEnd w:id="673"/>
      <w:bookmarkEnd w:id="674"/>
    </w:p>
    <w:p w14:paraId="0EA50C5A" w14:textId="26F68127" w:rsidR="002E7595" w:rsidRPr="009B420C" w:rsidRDefault="002E7595" w:rsidP="002E7595">
      <w:pPr>
        <w:rPr>
          <w:rFonts w:cs="Times New Roman"/>
          <w:bCs/>
          <w:szCs w:val="24"/>
        </w:rPr>
      </w:pPr>
      <w:r w:rsidRPr="009B420C">
        <w:rPr>
          <w:rFonts w:cs="Times New Roman"/>
          <w:bCs/>
          <w:szCs w:val="24"/>
        </w:rPr>
        <w:t>Најзначајнија стратегија Европске уније као одговор на све веће глобалне изазове и претње по животну средину током прве две деценије 21. века је усвајање Европског зеленог договора од стране Европске комисије децембра 2019. године</w:t>
      </w:r>
      <w:r w:rsidRPr="009B420C">
        <w:rPr>
          <w:rStyle w:val="FootnoteReference"/>
          <w:bCs/>
          <w:szCs w:val="24"/>
        </w:rPr>
        <w:footnoteReference w:id="9"/>
      </w:r>
      <w:r w:rsidR="007441C5" w:rsidRPr="009B420C">
        <w:rPr>
          <w:rFonts w:cs="Times New Roman"/>
          <w:bCs/>
          <w:szCs w:val="24"/>
        </w:rPr>
        <w:t xml:space="preserve">. Овим документом </w:t>
      </w:r>
      <w:r w:rsidRPr="009B420C">
        <w:rPr>
          <w:rFonts w:cs="Times New Roman"/>
          <w:bCs/>
          <w:szCs w:val="24"/>
        </w:rPr>
        <w:t>поставља се заштита животне средине и здравље људи у средиште друштвене активности не само у државама чланицама ЕУ већ и дају смернице државама кандидатима у нашем региону. У том смислу, потписивањем Софијске декларације о „Зеленој агенди</w:t>
      </w:r>
      <w:r w:rsidR="00CD46E5" w:rsidRPr="009B420C">
        <w:rPr>
          <w:bCs/>
        </w:rPr>
        <w:t>”</w:t>
      </w:r>
      <w:r w:rsidRPr="009B420C">
        <w:rPr>
          <w:rFonts w:cs="Times New Roman"/>
          <w:bCs/>
          <w:szCs w:val="24"/>
        </w:rPr>
        <w:t xml:space="preserve"> за земље Западног Балкана у новембру 2020. године земље региона, и Република Србија, су прихватиле Европски зелени договор и сагласиле се да њени елементи буду пренети у све међусобно повезане приоритетне националне секторе</w:t>
      </w:r>
      <w:r w:rsidRPr="009B420C">
        <w:rPr>
          <w:rStyle w:val="FootnoteReference"/>
          <w:bCs/>
          <w:szCs w:val="24"/>
        </w:rPr>
        <w:footnoteReference w:id="10"/>
      </w:r>
      <w:r w:rsidRPr="009B420C">
        <w:rPr>
          <w:rFonts w:cs="Times New Roman"/>
          <w:bCs/>
          <w:szCs w:val="24"/>
        </w:rPr>
        <w:t>. Зелена агенда за Западни Балкан обухвата пет области: клима, енергија и мобилност; циркуларна (кружна) економија; с</w:t>
      </w:r>
      <w:r w:rsidR="007441C5" w:rsidRPr="009B420C">
        <w:rPr>
          <w:rFonts w:cs="Times New Roman"/>
          <w:bCs/>
          <w:szCs w:val="24"/>
        </w:rPr>
        <w:t>мање</w:t>
      </w:r>
      <w:r w:rsidRPr="009B420C">
        <w:rPr>
          <w:rFonts w:cs="Times New Roman"/>
          <w:bCs/>
          <w:szCs w:val="24"/>
        </w:rPr>
        <w:t xml:space="preserve">ње загађења; одржива </w:t>
      </w:r>
      <w:r w:rsidR="00AE2691" w:rsidRPr="009B420C">
        <w:rPr>
          <w:rFonts w:cs="Times New Roman"/>
          <w:bCs/>
          <w:szCs w:val="24"/>
        </w:rPr>
        <w:t>пољопривреда и производња хране</w:t>
      </w:r>
      <w:r w:rsidRPr="009B420C">
        <w:rPr>
          <w:rFonts w:cs="Times New Roman"/>
          <w:bCs/>
          <w:szCs w:val="24"/>
        </w:rPr>
        <w:t xml:space="preserve"> и биодиверзитет. </w:t>
      </w:r>
    </w:p>
    <w:p w14:paraId="6CD7855A" w14:textId="381B918A" w:rsidR="002E7595" w:rsidRPr="009B420C" w:rsidRDefault="002E7595" w:rsidP="002E7595">
      <w:pPr>
        <w:rPr>
          <w:rFonts w:cs="Times New Roman"/>
          <w:bCs/>
          <w:szCs w:val="24"/>
        </w:rPr>
      </w:pPr>
      <w:r w:rsidRPr="009B420C">
        <w:rPr>
          <w:rFonts w:cs="Times New Roman"/>
          <w:bCs/>
          <w:szCs w:val="24"/>
        </w:rPr>
        <w:t>Следећи претходне принципе и активности Европски парламент је у априлу 2022. године усвојио осми по реду - Општи програм деловања Европске уније за животну средину до 2030. године (</w:t>
      </w:r>
      <w:r w:rsidR="00AE2691" w:rsidRPr="009B420C">
        <w:rPr>
          <w:rFonts w:cs="Times New Roman"/>
          <w:bCs/>
          <w:color w:val="000000"/>
          <w:szCs w:val="24"/>
          <w:shd w:val="clear" w:color="auto" w:fill="FFFFFF"/>
        </w:rPr>
        <w:t xml:space="preserve">8. </w:t>
      </w:r>
      <w:r w:rsidRPr="009B420C">
        <w:rPr>
          <w:rFonts w:cs="Times New Roman"/>
          <w:bCs/>
          <w:color w:val="000000"/>
          <w:szCs w:val="24"/>
          <w:shd w:val="clear" w:color="auto" w:fill="FFFFFF"/>
        </w:rPr>
        <w:t>Environment Action Programme)</w:t>
      </w:r>
      <w:r w:rsidRPr="009B420C">
        <w:rPr>
          <w:rFonts w:cs="Times New Roman"/>
          <w:bCs/>
          <w:szCs w:val="24"/>
        </w:rPr>
        <w:t>. Циљ програма је убрзати транзицију Европске уније према климатски неутралној, чистој, кружно/циркуларно оријентисаној привреди, односно привреди добробити. Убрзо, у јулу исте године Европска комисија је усвојила и објавила оквир за праћење „8. Програма деловања за животну средину: Мерење напретка у постизању приоритетних циљева Програма за 2030. и визије до 2050</w:t>
      </w:r>
      <w:r w:rsidR="00CD46E5" w:rsidRPr="009B420C">
        <w:rPr>
          <w:bCs/>
        </w:rPr>
        <w:t>”</w:t>
      </w:r>
      <w:r w:rsidRPr="009B420C">
        <w:rPr>
          <w:rFonts w:cs="Times New Roman"/>
          <w:bCs/>
          <w:szCs w:val="24"/>
        </w:rPr>
        <w:t>. Скуп одабраних индикатора који одговарају структури „8. Програма</w:t>
      </w:r>
      <w:r w:rsidR="00CD46E5" w:rsidRPr="009B420C">
        <w:rPr>
          <w:bCs/>
        </w:rPr>
        <w:t>”</w:t>
      </w:r>
      <w:r w:rsidRPr="009B420C">
        <w:rPr>
          <w:rFonts w:cs="Times New Roman"/>
          <w:bCs/>
          <w:szCs w:val="24"/>
        </w:rPr>
        <w:t xml:space="preserve"> укључује укупно 26 индикатора, тако што се сваки специфични приоритетни циљ прати одговарајућим бројем индикатора, и то: Ублажавање климатских промена (2), Прилагођавање климатским променама (2), Циркуларна економија (2), Нулта стопа загађења и чиста животна средина (2), Биодиверзитет и екосистеми (3), Притисци на животну средину и климу повезани са производњом и потрошњом (5), Предуслови (5), Живети добро у границама планете (5).</w:t>
      </w:r>
      <w:r w:rsidRPr="009B420C">
        <w:rPr>
          <w:rStyle w:val="FootnoteReference"/>
          <w:bCs/>
          <w:szCs w:val="24"/>
        </w:rPr>
        <w:footnoteReference w:id="11"/>
      </w:r>
    </w:p>
    <w:p w14:paraId="2323B16D" w14:textId="2C294425" w:rsidR="002E7595" w:rsidRPr="009B420C" w:rsidRDefault="002E7595" w:rsidP="002E7595">
      <w:pPr>
        <w:rPr>
          <w:rFonts w:cs="Times New Roman"/>
          <w:bCs/>
          <w:szCs w:val="24"/>
        </w:rPr>
      </w:pPr>
      <w:r w:rsidRPr="009B420C">
        <w:rPr>
          <w:rFonts w:cs="Times New Roman"/>
          <w:bCs/>
          <w:szCs w:val="24"/>
        </w:rPr>
        <w:t xml:space="preserve">Зелена агенда за Западни Балкан </w:t>
      </w:r>
      <w:r w:rsidR="00AE2691" w:rsidRPr="009B420C">
        <w:rPr>
          <w:rFonts w:cs="Times New Roman"/>
          <w:bCs/>
          <w:szCs w:val="24"/>
        </w:rPr>
        <w:t>се з</w:t>
      </w:r>
      <w:r w:rsidRPr="009B420C">
        <w:rPr>
          <w:rFonts w:cs="Times New Roman"/>
          <w:bCs/>
          <w:szCs w:val="24"/>
        </w:rPr>
        <w:t>аснива на Европском зеленом договору и да бисмо разумели први потребно је да проучимо и разумемо други. Општи циљ Европског зеленог договора је преображај држава, чланица ЕУ и оних које су у процесу приступања, у праведно и просперитетно друштво са ресурсно ефикасном и конкурентном економијом у којој је приоритет до 2050. године да „људи живе добро, унутар планетарних граница у економији благостања у којој се ништа не троши, раст је регенеративан/обнављајући, климатска неутралност је постигнута и неједнакости су значајно смањене</w:t>
      </w:r>
      <w:r w:rsidR="00CD46E5" w:rsidRPr="009B420C">
        <w:rPr>
          <w:bCs/>
        </w:rPr>
        <w:t>”</w:t>
      </w:r>
      <w:r w:rsidRPr="009B420C">
        <w:rPr>
          <w:rFonts w:cs="Times New Roman"/>
          <w:bCs/>
          <w:szCs w:val="24"/>
        </w:rPr>
        <w:t>. Овакав амбициозан договор треба да заштити, очува и повећа природне вредности уз заштиту здравља и добробити људи од ризика повезаних са животном средином и утицаја животне средине на њих. Сет од 26 индикатора из „8. Програма</w:t>
      </w:r>
      <w:r w:rsidR="00CD46E5" w:rsidRPr="009B420C">
        <w:rPr>
          <w:bCs/>
        </w:rPr>
        <w:t>”</w:t>
      </w:r>
      <w:r w:rsidRPr="009B420C">
        <w:rPr>
          <w:rFonts w:cs="Times New Roman"/>
          <w:bCs/>
          <w:szCs w:val="24"/>
        </w:rPr>
        <w:t xml:space="preserve"> укључује оне на нивоу екосистема који се односе на повезаност животне средине и друштва са здрављем људи, односно животне средине и привреде. Специфични приоритетни циљеви које покривају индикатори из „8. Програма</w:t>
      </w:r>
      <w:r w:rsidR="00CD46E5" w:rsidRPr="009B420C">
        <w:rPr>
          <w:bCs/>
        </w:rPr>
        <w:t>”</w:t>
      </w:r>
      <w:r w:rsidRPr="009B420C">
        <w:rPr>
          <w:rFonts w:cs="Times New Roman"/>
          <w:bCs/>
          <w:szCs w:val="24"/>
        </w:rPr>
        <w:t xml:space="preserve"> верно одражавају циљеве Зелене агенде за Западни Балкан као инструмент за остваривање Европског зеленог договора у нашем региону, а чине га пет стубова: 1) Декарбонизација: акција за климу, чиста енергија и одржив транспорт; 2) Кружна или циркуларна економија; 3) Борба против </w:t>
      </w:r>
      <w:r w:rsidRPr="009B420C">
        <w:rPr>
          <w:rFonts w:cs="Times New Roman"/>
          <w:bCs/>
          <w:szCs w:val="24"/>
        </w:rPr>
        <w:lastRenderedPageBreak/>
        <w:t>загађења; 4) Одржива производња хране и одржива сеоска подручја; и 5) Биодиверзитет: заштита и обнова природе и екосистема.</w:t>
      </w:r>
    </w:p>
    <w:p w14:paraId="2B5A7372" w14:textId="18AE409F" w:rsidR="002E7595" w:rsidRPr="009B420C" w:rsidRDefault="002E7595" w:rsidP="002E7595">
      <w:pPr>
        <w:rPr>
          <w:rFonts w:cs="Times New Roman"/>
          <w:bCs/>
          <w:szCs w:val="24"/>
        </w:rPr>
      </w:pPr>
      <w:r w:rsidRPr="009B420C">
        <w:rPr>
          <w:rFonts w:cs="Times New Roman"/>
          <w:bCs/>
          <w:szCs w:val="24"/>
        </w:rPr>
        <w:t>Европски зелени договор представља прекретницу у борби против климатских промена и свеобухватну стратегију развоја чија имплементација треба да води према климатској неутралности до 2050. године. Потписивањем Софијске декларације о Зеленој агенди за Западни Балкан, земље региона обавезале су се на спровођење еколошке политике као својеврсне „мапе</w:t>
      </w:r>
      <w:r w:rsidR="00CD46E5" w:rsidRPr="009B420C">
        <w:rPr>
          <w:bCs/>
        </w:rPr>
        <w:t>”</w:t>
      </w:r>
      <w:r w:rsidRPr="009B420C">
        <w:rPr>
          <w:rFonts w:cs="Times New Roman"/>
          <w:bCs/>
          <w:szCs w:val="24"/>
        </w:rPr>
        <w:t xml:space="preserve"> за низ конкретних акција и мера на путу привредног раста у складу са начелима одрживог развоја. Један природни ресурс је посебно угрожен на том путу поплочаном изазовима климатских промена. То је вода - неопходна за људску потрошњу и економске активности као што су производња хране и индустрија. Да ли Европа и </w:t>
      </w:r>
      <w:r w:rsidR="00A86951" w:rsidRPr="009B420C">
        <w:rPr>
          <w:rFonts w:cs="Times New Roman"/>
          <w:bCs/>
          <w:szCs w:val="24"/>
        </w:rPr>
        <w:t xml:space="preserve">Република </w:t>
      </w:r>
      <w:r w:rsidRPr="009B420C">
        <w:rPr>
          <w:rFonts w:cs="Times New Roman"/>
          <w:bCs/>
          <w:szCs w:val="24"/>
        </w:rPr>
        <w:t xml:space="preserve">Србија управљају овим вредним ресурсом на одржив начин? Резултати </w:t>
      </w:r>
      <w:r w:rsidR="00AE2691" w:rsidRPr="009B420C">
        <w:rPr>
          <w:rFonts w:cs="Times New Roman"/>
          <w:bCs/>
          <w:szCs w:val="24"/>
        </w:rPr>
        <w:t xml:space="preserve">анализе </w:t>
      </w:r>
      <w:r w:rsidRPr="009B420C">
        <w:rPr>
          <w:rFonts w:cs="Times New Roman"/>
          <w:bCs/>
          <w:szCs w:val="24"/>
        </w:rPr>
        <w:t>два индикатора из сета од 26 индикатора из „8. Програма</w:t>
      </w:r>
      <w:r w:rsidR="00CD46E5" w:rsidRPr="009B420C">
        <w:rPr>
          <w:bCs/>
        </w:rPr>
        <w:t>”</w:t>
      </w:r>
      <w:r w:rsidRPr="009B420C">
        <w:rPr>
          <w:rFonts w:cs="Times New Roman"/>
          <w:bCs/>
          <w:szCs w:val="24"/>
        </w:rPr>
        <w:t xml:space="preserve"> нуде одговор на ово питање. Оба индикатора се редовно објављују у извештајима Европске агенције за животну средину (ЕЕА) и Агенције за заштиту животне средине. Први индикатор је садржај нитрата у подземним водама (</w:t>
      </w:r>
      <w:r w:rsidRPr="009B420C">
        <w:rPr>
          <w:rStyle w:val="Emphasis"/>
          <w:rFonts w:cs="Times New Roman"/>
          <w:bCs/>
          <w:i w:val="0"/>
          <w:iCs w:val="0"/>
          <w:szCs w:val="24"/>
          <w:shd w:val="clear" w:color="auto" w:fill="FFFFFF"/>
        </w:rPr>
        <w:t>mg NO</w:t>
      </w:r>
      <w:r w:rsidRPr="009B420C">
        <w:rPr>
          <w:rStyle w:val="Emphasis"/>
          <w:rFonts w:cs="Times New Roman"/>
          <w:bCs/>
          <w:i w:val="0"/>
          <w:iCs w:val="0"/>
          <w:szCs w:val="24"/>
          <w:shd w:val="clear" w:color="auto" w:fill="FFFFFF"/>
          <w:vertAlign w:val="subscript"/>
        </w:rPr>
        <w:t>3</w:t>
      </w:r>
      <w:r w:rsidRPr="009B420C">
        <w:rPr>
          <w:rStyle w:val="Emphasis"/>
          <w:rFonts w:cs="Times New Roman"/>
          <w:bCs/>
          <w:i w:val="0"/>
          <w:iCs w:val="0"/>
          <w:szCs w:val="24"/>
          <w:shd w:val="clear" w:color="auto" w:fill="FFFFFF"/>
        </w:rPr>
        <w:t xml:space="preserve">/L </w:t>
      </w:r>
      <w:r w:rsidRPr="009B420C">
        <w:rPr>
          <w:rFonts w:cs="Times New Roman"/>
          <w:bCs/>
          <w:szCs w:val="24"/>
        </w:rPr>
        <w:t xml:space="preserve">и % мерних станица са вредностима изнад 50 </w:t>
      </w:r>
      <w:r w:rsidRPr="009B420C">
        <w:rPr>
          <w:rStyle w:val="Emphasis"/>
          <w:rFonts w:cs="Times New Roman"/>
          <w:bCs/>
          <w:i w:val="0"/>
          <w:iCs w:val="0"/>
          <w:szCs w:val="24"/>
          <w:shd w:val="clear" w:color="auto" w:fill="FFFFFF"/>
        </w:rPr>
        <w:t>mg NO</w:t>
      </w:r>
      <w:r w:rsidRPr="009B420C">
        <w:rPr>
          <w:rStyle w:val="Emphasis"/>
          <w:rFonts w:cs="Times New Roman"/>
          <w:bCs/>
          <w:i w:val="0"/>
          <w:iCs w:val="0"/>
          <w:szCs w:val="24"/>
          <w:shd w:val="clear" w:color="auto" w:fill="FFFFFF"/>
          <w:vertAlign w:val="subscript"/>
        </w:rPr>
        <w:t>3</w:t>
      </w:r>
      <w:r w:rsidRPr="009B420C">
        <w:rPr>
          <w:rStyle w:val="Emphasis"/>
          <w:rFonts w:cs="Times New Roman"/>
          <w:bCs/>
          <w:i w:val="0"/>
          <w:iCs w:val="0"/>
          <w:szCs w:val="24"/>
          <w:shd w:val="clear" w:color="auto" w:fill="FFFFFF"/>
        </w:rPr>
        <w:t>/L</w:t>
      </w:r>
      <w:r w:rsidRPr="009B420C">
        <w:rPr>
          <w:rFonts w:cs="Times New Roman"/>
          <w:bCs/>
          <w:szCs w:val="24"/>
        </w:rPr>
        <w:t>) чије праћење према „8. Програму</w:t>
      </w:r>
      <w:r w:rsidR="00CD46E5" w:rsidRPr="009B420C">
        <w:rPr>
          <w:bCs/>
        </w:rPr>
        <w:t>”</w:t>
      </w:r>
      <w:r w:rsidRPr="009B420C">
        <w:rPr>
          <w:rFonts w:cs="Times New Roman"/>
          <w:bCs/>
          <w:szCs w:val="24"/>
        </w:rPr>
        <w:t xml:space="preserve"> има за циљ вредновање мера на смањењу концентрација бар за 50% у извориштима подземних вода. Други индикатор је индекс експлоатације воде плус чији резултати показују да је воде генерално у изобиљу у Европи и </w:t>
      </w:r>
      <w:r w:rsidR="00A86951" w:rsidRPr="009B420C">
        <w:rPr>
          <w:rFonts w:cs="Times New Roman"/>
          <w:bCs/>
          <w:szCs w:val="24"/>
        </w:rPr>
        <w:t xml:space="preserve">Републици </w:t>
      </w:r>
      <w:r w:rsidRPr="009B420C">
        <w:rPr>
          <w:rFonts w:cs="Times New Roman"/>
          <w:bCs/>
          <w:szCs w:val="24"/>
        </w:rPr>
        <w:t xml:space="preserve">Србији. Међутим, извесно је да ће недостатак воде и суше као последица климатских промена наставити да утичу на неке европске регионе, посебно оне који су густо насељени и имају велике потребе за водом у пољопривреди и туризму током лета, а у </w:t>
      </w:r>
      <w:r w:rsidR="00A86951" w:rsidRPr="009B420C">
        <w:rPr>
          <w:rFonts w:cs="Times New Roman"/>
          <w:bCs/>
          <w:szCs w:val="24"/>
        </w:rPr>
        <w:t xml:space="preserve">Републици </w:t>
      </w:r>
      <w:r w:rsidRPr="009B420C">
        <w:rPr>
          <w:rFonts w:cs="Times New Roman"/>
          <w:bCs/>
          <w:szCs w:val="24"/>
        </w:rPr>
        <w:t>Србији се то посебно односи на сеоска подручја. Зато овај индикатор има за циљ да „препозна</w:t>
      </w:r>
      <w:r w:rsidR="00CD46E5" w:rsidRPr="009B420C">
        <w:rPr>
          <w:bCs/>
        </w:rPr>
        <w:t>”</w:t>
      </w:r>
      <w:r w:rsidRPr="009B420C">
        <w:rPr>
          <w:rFonts w:cs="Times New Roman"/>
          <w:bCs/>
          <w:szCs w:val="24"/>
        </w:rPr>
        <w:t xml:space="preserve"> неодрживо коришћење воде и нужност доношења програма за смањење несташице.</w:t>
      </w:r>
    </w:p>
    <w:p w14:paraId="480BB5E1" w14:textId="77777777" w:rsidR="002E7595" w:rsidRPr="009B420C" w:rsidRDefault="002E7595" w:rsidP="002E7595">
      <w:pPr>
        <w:rPr>
          <w:rFonts w:cs="Times New Roman"/>
          <w:bCs/>
          <w:szCs w:val="24"/>
        </w:rPr>
      </w:pPr>
      <w:r w:rsidRPr="009B420C">
        <w:rPr>
          <w:rFonts w:cs="Times New Roman"/>
          <w:bCs/>
          <w:szCs w:val="24"/>
        </w:rPr>
        <w:t>Нитрати у подземним водама је индикатор дефинисан као специфични приоритетни циљ у 8. Програму деловања за животну средину (</w:t>
      </w:r>
      <w:r w:rsidRPr="009B420C">
        <w:rPr>
          <w:rFonts w:cs="Times New Roman"/>
          <w:bCs/>
          <w:color w:val="000000"/>
          <w:szCs w:val="24"/>
          <w:shd w:val="clear" w:color="auto" w:fill="FFFFFF"/>
        </w:rPr>
        <w:t>8. EAP)</w:t>
      </w:r>
      <w:r w:rsidRPr="009B420C">
        <w:rPr>
          <w:rFonts w:cs="Times New Roman"/>
          <w:bCs/>
          <w:szCs w:val="24"/>
        </w:rPr>
        <w:t xml:space="preserve"> - Нулта стопа загађења и чиста животна средина.</w:t>
      </w:r>
    </w:p>
    <w:p w14:paraId="044D4DF0" w14:textId="77777777" w:rsidR="002E7595" w:rsidRPr="009B420C" w:rsidRDefault="002E7595" w:rsidP="002E7595">
      <w:pPr>
        <w:rPr>
          <w:rFonts w:cs="Times New Roman"/>
          <w:bCs/>
          <w:szCs w:val="24"/>
        </w:rPr>
      </w:pPr>
      <w:r w:rsidRPr="009B420C">
        <w:rPr>
          <w:rFonts w:cs="Times New Roman"/>
          <w:bCs/>
          <w:szCs w:val="24"/>
        </w:rPr>
        <w:t>Присуство амонијака (NH</w:t>
      </w:r>
      <w:r w:rsidRPr="009B420C">
        <w:rPr>
          <w:rFonts w:cs="Times New Roman"/>
          <w:bCs/>
          <w:szCs w:val="24"/>
          <w:vertAlign w:val="subscript"/>
        </w:rPr>
        <w:t>3</w:t>
      </w:r>
      <w:r w:rsidRPr="009B420C">
        <w:rPr>
          <w:rFonts w:cs="Times New Roman"/>
          <w:bCs/>
          <w:szCs w:val="24"/>
        </w:rPr>
        <w:t>) у води за пиће је знак свежег фекалног загађења или потиче из дубоких подземних вода. Нитрити (NO</w:t>
      </w:r>
      <w:r w:rsidRPr="009B420C">
        <w:rPr>
          <w:rFonts w:cs="Times New Roman"/>
          <w:bCs/>
          <w:szCs w:val="24"/>
          <w:vertAlign w:val="subscript"/>
        </w:rPr>
        <w:t>2</w:t>
      </w:r>
      <w:r w:rsidRPr="009B420C">
        <w:rPr>
          <w:rFonts w:cs="Times New Roman"/>
          <w:bCs/>
          <w:szCs w:val="24"/>
        </w:rPr>
        <w:t>–) у води настају оксидацијом амонијака, али и редукцијом нитрата (NO</w:t>
      </w:r>
      <w:r w:rsidRPr="009B420C">
        <w:rPr>
          <w:rFonts w:cs="Times New Roman"/>
          <w:bCs/>
          <w:szCs w:val="24"/>
          <w:vertAlign w:val="subscript"/>
        </w:rPr>
        <w:t>3</w:t>
      </w:r>
      <w:r w:rsidRPr="009B420C">
        <w:rPr>
          <w:rFonts w:cs="Times New Roman"/>
          <w:bCs/>
          <w:szCs w:val="24"/>
        </w:rPr>
        <w:t>–) и указују да је контаминација у току, док нитрати (NO</w:t>
      </w:r>
      <w:r w:rsidRPr="009B420C">
        <w:rPr>
          <w:rFonts w:cs="Times New Roman"/>
          <w:bCs/>
          <w:szCs w:val="24"/>
          <w:vertAlign w:val="subscript"/>
        </w:rPr>
        <w:t>3</w:t>
      </w:r>
      <w:r w:rsidRPr="009B420C">
        <w:rPr>
          <w:rFonts w:cs="Times New Roman"/>
          <w:bCs/>
          <w:szCs w:val="24"/>
        </w:rPr>
        <w:t>–) указују да се загађење одиграло. Уколико се амонијак, нитрити и нитрати нађу у истом тренутку у води у прекораченим концентрацијама сигуран су знак да је контаминација већих размера у току. Нитрати су крајњи производ оксидације, односно минерализације органских супстанци које садрже азот. Иако је присуство нитрата у води знак „старог” загађења воде органским супстанцама, они могу бити и неорганског порекла. Без обзира на порекло, нитрати су штетни по здравље људи. Нитрати са површине земље споро продиру до подземних вода, али када до њих доспеју, задржавају се деценијама, чак и када се смањи контаминација са површине тла. До контаминације подземних вода нитратима најчешће долази услед неконтролисане употребе минералних и природних ђубрива, продора садржаја из пропусних септичких јама, претварања старих бунара у септичке јаме, нехигијенског одлагања отпада и неконтролисаног испуштања непречишћених отпадних вода.</w:t>
      </w:r>
    </w:p>
    <w:p w14:paraId="24B39175" w14:textId="6D6ACE8E" w:rsidR="002E7595" w:rsidRPr="009B420C" w:rsidRDefault="002E7595" w:rsidP="002E7595">
      <w:pPr>
        <w:rPr>
          <w:rFonts w:cs="Times New Roman"/>
          <w:bCs/>
          <w:szCs w:val="24"/>
        </w:rPr>
      </w:pPr>
      <w:r w:rsidRPr="009B420C">
        <w:rPr>
          <w:rFonts w:cs="Times New Roman"/>
          <w:bCs/>
          <w:szCs w:val="24"/>
        </w:rPr>
        <w:t>Средње концентрације нитрата у подземним водама у Европи не прелазе 50 mg/L као NO</w:t>
      </w:r>
      <w:r w:rsidRPr="009B420C">
        <w:rPr>
          <w:rFonts w:cs="Times New Roman"/>
          <w:bCs/>
          <w:szCs w:val="24"/>
          <w:vertAlign w:val="subscript"/>
        </w:rPr>
        <w:t>3</w:t>
      </w:r>
      <w:r w:rsidRPr="009B420C">
        <w:rPr>
          <w:rFonts w:cs="Times New Roman"/>
          <w:bCs/>
          <w:szCs w:val="24"/>
        </w:rPr>
        <w:t xml:space="preserve"> и према подацима ЕЕА у последње две деценије се крећу између 20-22 mg/l као NO</w:t>
      </w:r>
      <w:r w:rsidRPr="009B420C">
        <w:rPr>
          <w:rFonts w:cs="Times New Roman"/>
          <w:bCs/>
          <w:szCs w:val="24"/>
          <w:vertAlign w:val="subscript"/>
        </w:rPr>
        <w:t>3</w:t>
      </w:r>
      <w:r w:rsidRPr="009B420C">
        <w:rPr>
          <w:rFonts w:cs="Times New Roman"/>
          <w:bCs/>
          <w:szCs w:val="24"/>
        </w:rPr>
        <w:t>. Ово је пре свега због веома ниског нивоа средњих концентрација нитрата у нордијским земљама, док средње концентрације нитрата у западно европским подземним водама показују више вредности</w:t>
      </w:r>
      <w:r w:rsidRPr="009B420C">
        <w:rPr>
          <w:rStyle w:val="FootnoteReference"/>
          <w:bCs/>
          <w:szCs w:val="24"/>
        </w:rPr>
        <w:footnoteReference w:id="12"/>
      </w:r>
      <w:r w:rsidRPr="009B420C">
        <w:rPr>
          <w:rFonts w:cs="Times New Roman"/>
          <w:bCs/>
          <w:szCs w:val="24"/>
        </w:rPr>
        <w:t xml:space="preserve">. На основу резултата мониторинга који се достављају EIONET мрежи спроведено је једно истраживање квалитета европских подземних вода за период 2010 – 2020. година. </w:t>
      </w:r>
      <w:r w:rsidRPr="009B420C">
        <w:rPr>
          <w:rFonts w:cs="Times New Roman"/>
          <w:bCs/>
          <w:szCs w:val="24"/>
        </w:rPr>
        <w:lastRenderedPageBreak/>
        <w:t xml:space="preserve">Према овом истраживању рангирање земаља по вредности присуства нитрата у подземним водама показује да је </w:t>
      </w:r>
      <w:r w:rsidR="00A858DE">
        <w:rPr>
          <w:rFonts w:cs="Times New Roman"/>
          <w:bCs/>
          <w:szCs w:val="24"/>
        </w:rPr>
        <w:t xml:space="preserve">Република </w:t>
      </w:r>
      <w:r w:rsidRPr="009B420C">
        <w:rPr>
          <w:rFonts w:cs="Times New Roman"/>
          <w:bCs/>
          <w:szCs w:val="24"/>
        </w:rPr>
        <w:t>Малта на првом месту према средњој концентрацији присуства нитрата у подземним водама са вредношћу 59,43 јединица (mg/L као NO</w:t>
      </w:r>
      <w:r w:rsidRPr="009B420C">
        <w:rPr>
          <w:rFonts w:cs="Times New Roman"/>
          <w:bCs/>
          <w:szCs w:val="24"/>
          <w:vertAlign w:val="subscript"/>
        </w:rPr>
        <w:t>3</w:t>
      </w:r>
      <w:r w:rsidRPr="009B420C">
        <w:rPr>
          <w:rFonts w:cs="Times New Roman"/>
          <w:bCs/>
          <w:szCs w:val="24"/>
        </w:rPr>
        <w:t xml:space="preserve">), затим </w:t>
      </w:r>
      <w:r w:rsidR="00A858DE">
        <w:rPr>
          <w:rFonts w:cs="Times New Roman"/>
          <w:bCs/>
          <w:szCs w:val="24"/>
        </w:rPr>
        <w:t xml:space="preserve">Република </w:t>
      </w:r>
      <w:r w:rsidRPr="009B420C">
        <w:rPr>
          <w:rFonts w:cs="Times New Roman"/>
          <w:bCs/>
          <w:szCs w:val="24"/>
        </w:rPr>
        <w:t xml:space="preserve">Бугарска са количином од 30,51 јединица и </w:t>
      </w:r>
      <w:r w:rsidR="00A858DE">
        <w:rPr>
          <w:rFonts w:cs="Times New Roman"/>
          <w:bCs/>
          <w:szCs w:val="24"/>
        </w:rPr>
        <w:t xml:space="preserve">Краљевина </w:t>
      </w:r>
      <w:r w:rsidRPr="009B420C">
        <w:rPr>
          <w:rFonts w:cs="Times New Roman"/>
          <w:bCs/>
          <w:szCs w:val="24"/>
        </w:rPr>
        <w:t xml:space="preserve">Белгија са 28,65 јединица. У  средини табеле налази се Чешка </w:t>
      </w:r>
      <w:r w:rsidR="00A858DE">
        <w:rPr>
          <w:rFonts w:cs="Times New Roman"/>
          <w:bCs/>
          <w:szCs w:val="24"/>
        </w:rPr>
        <w:t xml:space="preserve">Република </w:t>
      </w:r>
      <w:r w:rsidRPr="009B420C">
        <w:rPr>
          <w:rFonts w:cs="Times New Roman"/>
          <w:bCs/>
          <w:szCs w:val="24"/>
        </w:rPr>
        <w:t>са количином од 18,71 јединица, а затим следи Словачка</w:t>
      </w:r>
      <w:r w:rsidR="00D16B93">
        <w:rPr>
          <w:rFonts w:cs="Times New Roman"/>
          <w:bCs/>
          <w:szCs w:val="24"/>
        </w:rPr>
        <w:t xml:space="preserve"> Република</w:t>
      </w:r>
      <w:r w:rsidRPr="009B420C">
        <w:rPr>
          <w:rFonts w:cs="Times New Roman"/>
          <w:bCs/>
          <w:szCs w:val="24"/>
        </w:rPr>
        <w:t xml:space="preserve"> са количином од 18,62 јединице Швајцарскa</w:t>
      </w:r>
      <w:r w:rsidR="00D16B93">
        <w:rPr>
          <w:rFonts w:cs="Times New Roman"/>
          <w:bCs/>
          <w:szCs w:val="24"/>
        </w:rPr>
        <w:t xml:space="preserve"> Конфедерација</w:t>
      </w:r>
      <w:r w:rsidRPr="009B420C">
        <w:rPr>
          <w:rFonts w:cs="Times New Roman"/>
          <w:bCs/>
          <w:szCs w:val="24"/>
        </w:rPr>
        <w:t xml:space="preserve"> са количином од 14,65 јединица, а ранг затварају </w:t>
      </w:r>
      <w:r w:rsidR="00D16B93">
        <w:rPr>
          <w:rFonts w:cs="Times New Roman"/>
          <w:bCs/>
          <w:szCs w:val="24"/>
        </w:rPr>
        <w:t xml:space="preserve">Република </w:t>
      </w:r>
      <w:r w:rsidRPr="009B420C">
        <w:rPr>
          <w:rFonts w:cs="Times New Roman"/>
          <w:bCs/>
          <w:szCs w:val="24"/>
        </w:rPr>
        <w:t xml:space="preserve">Естонија са количином од 5,5 јединица и </w:t>
      </w:r>
      <w:r w:rsidR="00D16B93">
        <w:rPr>
          <w:rFonts w:cs="Times New Roman"/>
          <w:bCs/>
          <w:szCs w:val="24"/>
        </w:rPr>
        <w:t xml:space="preserve">Република </w:t>
      </w:r>
      <w:r w:rsidRPr="009B420C">
        <w:rPr>
          <w:rFonts w:cs="Times New Roman"/>
          <w:bCs/>
          <w:szCs w:val="24"/>
        </w:rPr>
        <w:t>Летонија са количином од 3,93 јединице</w:t>
      </w:r>
      <w:r w:rsidRPr="009B420C">
        <w:rPr>
          <w:rStyle w:val="FootnoteReference"/>
          <w:bCs/>
          <w:szCs w:val="24"/>
        </w:rPr>
        <w:footnoteReference w:id="13"/>
      </w:r>
      <w:r w:rsidRPr="009B420C">
        <w:rPr>
          <w:rFonts w:cs="Times New Roman"/>
          <w:bCs/>
          <w:szCs w:val="24"/>
        </w:rPr>
        <w:t>.</w:t>
      </w:r>
    </w:p>
    <w:p w14:paraId="17E001DC" w14:textId="77777777" w:rsidR="00E844E1" w:rsidRPr="009B420C" w:rsidRDefault="00E844E1" w:rsidP="002E7595">
      <w:pPr>
        <w:rPr>
          <w:rFonts w:cs="Times New Roman"/>
          <w:bCs/>
          <w:szCs w:val="24"/>
        </w:rPr>
      </w:pPr>
    </w:p>
    <w:p w14:paraId="07B40BEC" w14:textId="77777777" w:rsidR="00E501B6" w:rsidRPr="009B420C" w:rsidRDefault="00DB0F94" w:rsidP="004E4968">
      <w:pPr>
        <w:pStyle w:val="Slikacentrirano2019"/>
      </w:pPr>
      <w:r w:rsidRPr="009B420C">
        <w:rPr>
          <w:lang w:val="sr-Latn-RS" w:eastAsia="sr-Latn-RS"/>
        </w:rPr>
        <w:drawing>
          <wp:inline distT="0" distB="0" distL="0" distR="0" wp14:anchorId="03333DF6" wp14:editId="5FDCC6E1">
            <wp:extent cx="5759450" cy="3239770"/>
            <wp:effectExtent l="0" t="0" r="0" b="0"/>
            <wp:docPr id="1632187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187968" name="Picture 1632187968"/>
                    <pic:cNvPicPr/>
                  </pic:nvPicPr>
                  <pic:blipFill>
                    <a:blip r:embed="rId270">
                      <a:extLst>
                        <a:ext uri="{28A0092B-C50C-407E-A947-70E740481C1C}">
                          <a14:useLocalDpi xmlns:a14="http://schemas.microsoft.com/office/drawing/2010/main" val="0"/>
                        </a:ext>
                      </a:extLst>
                    </a:blip>
                    <a:stretch>
                      <a:fillRect/>
                    </a:stretch>
                  </pic:blipFill>
                  <pic:spPr>
                    <a:xfrm>
                      <a:off x="0" y="0"/>
                      <a:ext cx="5759450" cy="3239770"/>
                    </a:xfrm>
                    <a:prstGeom prst="rect">
                      <a:avLst/>
                    </a:prstGeom>
                  </pic:spPr>
                </pic:pic>
              </a:graphicData>
            </a:graphic>
          </wp:inline>
        </w:drawing>
      </w:r>
    </w:p>
    <w:p w14:paraId="213A1CA7" w14:textId="4D9D8CBA" w:rsidR="00DB0F94" w:rsidRPr="009B420C" w:rsidRDefault="00DB0F94" w:rsidP="004E4968">
      <w:pPr>
        <w:pStyle w:val="Slikacentrirano2019"/>
      </w:pPr>
      <w:r w:rsidRPr="009B420C">
        <w:t>График 4.</w:t>
      </w:r>
      <w:r w:rsidR="00BC589C">
        <w:rPr>
          <w:lang w:val="en-US"/>
        </w:rPr>
        <w:t>2</w:t>
      </w:r>
      <w:r w:rsidRPr="009B420C">
        <w:t>.1. Рангирање земаља по вредности присуства нитрата у подземним водама - кластеризација методом К-средина алгоритмом</w:t>
      </w:r>
    </w:p>
    <w:p w14:paraId="4D69E3D2" w14:textId="77777777" w:rsidR="00DB0F94" w:rsidRPr="009B420C" w:rsidRDefault="00DB0F94" w:rsidP="004E4968">
      <w:pPr>
        <w:pStyle w:val="Slikacentrirano2019"/>
      </w:pPr>
    </w:p>
    <w:p w14:paraId="7255CF1F" w14:textId="7EA27923" w:rsidR="00E844E1" w:rsidRPr="009B420C" w:rsidRDefault="00E844E1" w:rsidP="00E844E1">
      <w:pPr>
        <w:rPr>
          <w:rFonts w:cs="Times New Roman"/>
          <w:bCs/>
          <w:szCs w:val="24"/>
        </w:rPr>
      </w:pPr>
      <w:r w:rsidRPr="009B420C">
        <w:rPr>
          <w:rFonts w:cs="Times New Roman"/>
          <w:bCs/>
          <w:szCs w:val="24"/>
        </w:rPr>
        <w:t>Анализа је обухватила кластеризацију методом К-средина алгоритмом</w:t>
      </w:r>
      <w:r w:rsidRPr="009B420C">
        <w:rPr>
          <w:rStyle w:val="FootnoteReference"/>
          <w:bCs/>
          <w:szCs w:val="24"/>
        </w:rPr>
        <w:footnoteReference w:id="14"/>
      </w:r>
      <w:r w:rsidRPr="009B420C">
        <w:rPr>
          <w:rFonts w:cs="Times New Roman"/>
          <w:bCs/>
          <w:szCs w:val="24"/>
        </w:rPr>
        <w:t xml:space="preserve"> којом су идентификована три кластера (групе земаља): К1: </w:t>
      </w:r>
      <w:r w:rsidR="00A45592">
        <w:rPr>
          <w:rFonts w:cs="Times New Roman"/>
          <w:bCs/>
          <w:szCs w:val="24"/>
        </w:rPr>
        <w:t xml:space="preserve">Република </w:t>
      </w:r>
      <w:r w:rsidRPr="009B420C">
        <w:rPr>
          <w:rFonts w:cs="Times New Roman"/>
          <w:bCs/>
          <w:szCs w:val="24"/>
        </w:rPr>
        <w:t xml:space="preserve">Естонија, </w:t>
      </w:r>
      <w:r w:rsidR="00A45592">
        <w:rPr>
          <w:rFonts w:cs="Times New Roman"/>
          <w:bCs/>
          <w:szCs w:val="24"/>
        </w:rPr>
        <w:t xml:space="preserve">Република </w:t>
      </w:r>
      <w:r w:rsidRPr="009B420C">
        <w:rPr>
          <w:rFonts w:cs="Times New Roman"/>
          <w:bCs/>
          <w:szCs w:val="24"/>
        </w:rPr>
        <w:t xml:space="preserve">Летонија, </w:t>
      </w:r>
      <w:r w:rsidR="00A86951" w:rsidRPr="009B420C">
        <w:rPr>
          <w:rFonts w:cs="Times New Roman"/>
          <w:bCs/>
          <w:szCs w:val="24"/>
        </w:rPr>
        <w:t xml:space="preserve">Република </w:t>
      </w:r>
      <w:r w:rsidRPr="009B420C">
        <w:rPr>
          <w:rFonts w:cs="Times New Roman"/>
          <w:bCs/>
          <w:szCs w:val="24"/>
        </w:rPr>
        <w:t xml:space="preserve">Србија, Ирска, </w:t>
      </w:r>
      <w:r w:rsidR="00A45592">
        <w:rPr>
          <w:rFonts w:cs="Times New Roman"/>
          <w:bCs/>
          <w:szCs w:val="24"/>
        </w:rPr>
        <w:t xml:space="preserve">Република </w:t>
      </w:r>
      <w:r w:rsidRPr="009B420C">
        <w:rPr>
          <w:rFonts w:cs="Times New Roman"/>
          <w:bCs/>
          <w:szCs w:val="24"/>
        </w:rPr>
        <w:t>Словенија, Швајцарска</w:t>
      </w:r>
      <w:r w:rsidR="00A45592">
        <w:rPr>
          <w:rFonts w:cs="Times New Roman"/>
          <w:bCs/>
          <w:szCs w:val="24"/>
        </w:rPr>
        <w:t xml:space="preserve"> Конфедерација</w:t>
      </w:r>
      <w:r w:rsidRPr="009B420C">
        <w:rPr>
          <w:rFonts w:cs="Times New Roman"/>
          <w:bCs/>
          <w:szCs w:val="24"/>
        </w:rPr>
        <w:t xml:space="preserve">; К2: </w:t>
      </w:r>
      <w:r w:rsidR="00A45592">
        <w:rPr>
          <w:rFonts w:cs="Times New Roman"/>
          <w:bCs/>
          <w:szCs w:val="24"/>
        </w:rPr>
        <w:t>С</w:t>
      </w:r>
      <w:r w:rsidR="00102C9B">
        <w:rPr>
          <w:rFonts w:cs="Times New Roman"/>
          <w:bCs/>
          <w:szCs w:val="24"/>
        </w:rPr>
        <w:t>ав</w:t>
      </w:r>
      <w:r w:rsidR="00A45592">
        <w:rPr>
          <w:rFonts w:cs="Times New Roman"/>
          <w:bCs/>
          <w:szCs w:val="24"/>
        </w:rPr>
        <w:t xml:space="preserve">езна Република </w:t>
      </w:r>
      <w:r w:rsidRPr="009B420C">
        <w:rPr>
          <w:rFonts w:cs="Times New Roman"/>
          <w:bCs/>
          <w:szCs w:val="24"/>
        </w:rPr>
        <w:t xml:space="preserve">Немачка, </w:t>
      </w:r>
      <w:r w:rsidR="00A45592">
        <w:rPr>
          <w:rFonts w:cs="Times New Roman"/>
          <w:bCs/>
          <w:szCs w:val="24"/>
        </w:rPr>
        <w:t xml:space="preserve">Република </w:t>
      </w:r>
      <w:r w:rsidRPr="009B420C">
        <w:rPr>
          <w:rFonts w:cs="Times New Roman"/>
          <w:bCs/>
          <w:szCs w:val="24"/>
        </w:rPr>
        <w:t xml:space="preserve">Аустрија, </w:t>
      </w:r>
      <w:r w:rsidR="00102C9B">
        <w:rPr>
          <w:rFonts w:cs="Times New Roman"/>
          <w:bCs/>
          <w:szCs w:val="24"/>
        </w:rPr>
        <w:t xml:space="preserve">Република </w:t>
      </w:r>
      <w:r w:rsidRPr="009B420C">
        <w:rPr>
          <w:rFonts w:cs="Times New Roman"/>
          <w:bCs/>
          <w:szCs w:val="24"/>
        </w:rPr>
        <w:t xml:space="preserve">Француска, </w:t>
      </w:r>
      <w:r w:rsidR="00057525">
        <w:rPr>
          <w:rFonts w:cs="Times New Roman"/>
          <w:bCs/>
          <w:szCs w:val="24"/>
        </w:rPr>
        <w:t xml:space="preserve">Краљевина </w:t>
      </w:r>
      <w:r w:rsidRPr="009B420C">
        <w:rPr>
          <w:rFonts w:cs="Times New Roman"/>
          <w:bCs/>
          <w:szCs w:val="24"/>
        </w:rPr>
        <w:t xml:space="preserve">Белгија, </w:t>
      </w:r>
      <w:r w:rsidR="00057525">
        <w:rPr>
          <w:rFonts w:cs="Times New Roman"/>
          <w:bCs/>
          <w:szCs w:val="24"/>
        </w:rPr>
        <w:t xml:space="preserve">Република </w:t>
      </w:r>
      <w:r w:rsidRPr="009B420C">
        <w:rPr>
          <w:rFonts w:cs="Times New Roman"/>
          <w:bCs/>
          <w:szCs w:val="24"/>
        </w:rPr>
        <w:t>Бугарска, Чешка</w:t>
      </w:r>
      <w:r w:rsidR="00057525">
        <w:rPr>
          <w:rFonts w:cs="Times New Roman"/>
          <w:bCs/>
          <w:szCs w:val="24"/>
        </w:rPr>
        <w:t xml:space="preserve"> Република</w:t>
      </w:r>
      <w:r w:rsidRPr="009B420C">
        <w:rPr>
          <w:rFonts w:cs="Times New Roman"/>
          <w:bCs/>
          <w:szCs w:val="24"/>
        </w:rPr>
        <w:t xml:space="preserve">, </w:t>
      </w:r>
      <w:r w:rsidR="00B939A6">
        <w:rPr>
          <w:rFonts w:cs="Times New Roman"/>
          <w:bCs/>
          <w:szCs w:val="24"/>
        </w:rPr>
        <w:t xml:space="preserve">Република </w:t>
      </w:r>
      <w:r w:rsidRPr="009B420C">
        <w:rPr>
          <w:rFonts w:cs="Times New Roman"/>
          <w:bCs/>
          <w:szCs w:val="24"/>
        </w:rPr>
        <w:t>Португал, Словачка</w:t>
      </w:r>
      <w:r w:rsidR="00B939A6">
        <w:rPr>
          <w:rFonts w:cs="Times New Roman"/>
          <w:bCs/>
          <w:szCs w:val="24"/>
        </w:rPr>
        <w:t xml:space="preserve"> Република</w:t>
      </w:r>
      <w:r w:rsidRPr="009B420C">
        <w:rPr>
          <w:rFonts w:cs="Times New Roman"/>
          <w:bCs/>
          <w:szCs w:val="24"/>
        </w:rPr>
        <w:t xml:space="preserve">; К3: </w:t>
      </w:r>
      <w:r w:rsidR="00B939A6">
        <w:rPr>
          <w:rFonts w:cs="Times New Roman"/>
          <w:bCs/>
          <w:szCs w:val="24"/>
        </w:rPr>
        <w:t xml:space="preserve">Република </w:t>
      </w:r>
      <w:r w:rsidRPr="009B420C">
        <w:rPr>
          <w:rFonts w:cs="Times New Roman"/>
          <w:bCs/>
          <w:szCs w:val="24"/>
        </w:rPr>
        <w:t xml:space="preserve">Кипар, </w:t>
      </w:r>
      <w:r w:rsidR="00B939A6">
        <w:rPr>
          <w:rFonts w:cs="Times New Roman"/>
          <w:bCs/>
          <w:szCs w:val="24"/>
        </w:rPr>
        <w:t xml:space="preserve">Република </w:t>
      </w:r>
      <w:r w:rsidRPr="009B420C">
        <w:rPr>
          <w:rFonts w:cs="Times New Roman"/>
          <w:bCs/>
          <w:szCs w:val="24"/>
        </w:rPr>
        <w:t xml:space="preserve">Малта (К3 = 33,635&gt; К2 = 21,525&gt; К1 = 12,03), (График </w:t>
      </w:r>
      <w:r w:rsidR="00685510" w:rsidRPr="009B420C">
        <w:rPr>
          <w:rFonts w:cs="Times New Roman"/>
          <w:bCs/>
          <w:szCs w:val="24"/>
        </w:rPr>
        <w:t>4.</w:t>
      </w:r>
      <w:r w:rsidR="00BC589C">
        <w:rPr>
          <w:rFonts w:cs="Times New Roman"/>
          <w:bCs/>
          <w:szCs w:val="24"/>
          <w:lang w:val="en-US"/>
        </w:rPr>
        <w:t>2</w:t>
      </w:r>
      <w:r w:rsidR="00685510" w:rsidRPr="009B420C">
        <w:rPr>
          <w:rFonts w:cs="Times New Roman"/>
          <w:bCs/>
          <w:szCs w:val="24"/>
        </w:rPr>
        <w:t>.1</w:t>
      </w:r>
      <w:r w:rsidRPr="009B420C">
        <w:rPr>
          <w:rFonts w:cs="Times New Roman"/>
          <w:bCs/>
          <w:szCs w:val="24"/>
        </w:rPr>
        <w:t xml:space="preserve">). Анализирани скуп података није идеалан јер садржи различите недостајуће вредности. Тако на пример недостају подаци који се односе у </w:t>
      </w:r>
      <w:r w:rsidR="003511DE">
        <w:rPr>
          <w:rFonts w:cs="Times New Roman"/>
          <w:bCs/>
          <w:szCs w:val="24"/>
        </w:rPr>
        <w:t xml:space="preserve">Републику </w:t>
      </w:r>
      <w:r w:rsidRPr="009B420C">
        <w:rPr>
          <w:rFonts w:cs="Times New Roman"/>
          <w:bCs/>
          <w:szCs w:val="24"/>
        </w:rPr>
        <w:t xml:space="preserve">Италију, </w:t>
      </w:r>
      <w:r w:rsidR="003511DE">
        <w:rPr>
          <w:rFonts w:cs="Times New Roman"/>
          <w:bCs/>
          <w:szCs w:val="24"/>
        </w:rPr>
        <w:t xml:space="preserve">Краљевину </w:t>
      </w:r>
      <w:r w:rsidRPr="009B420C">
        <w:rPr>
          <w:rFonts w:cs="Times New Roman"/>
          <w:bCs/>
          <w:szCs w:val="24"/>
        </w:rPr>
        <w:t xml:space="preserve">Шпанију и </w:t>
      </w:r>
      <w:r w:rsidR="003511DE">
        <w:rPr>
          <w:rFonts w:cs="Times New Roman"/>
          <w:bCs/>
          <w:szCs w:val="24"/>
        </w:rPr>
        <w:t xml:space="preserve">Републику </w:t>
      </w:r>
      <w:r w:rsidRPr="009B420C">
        <w:rPr>
          <w:rFonts w:cs="Times New Roman"/>
          <w:bCs/>
          <w:szCs w:val="24"/>
        </w:rPr>
        <w:t xml:space="preserve">Аустрију. Затим оно што је најважније, квалитет подземних вода зависи од рејонизације водоносних слојева што је у функцији хидро-геолошких карактеристика које су различите на националним територијама. Стога је тешко прихватити да осредњавање на нивоу држава пружа веродостојан агрегатни тренд променљивости у европским земљама. Резултати </w:t>
      </w:r>
      <w:r w:rsidRPr="009B420C">
        <w:rPr>
          <w:rFonts w:cs="Times New Roman"/>
          <w:bCs/>
          <w:szCs w:val="24"/>
        </w:rPr>
        <w:lastRenderedPageBreak/>
        <w:t>анализе показују да су нитрати присутни у европским подземним водама смањени за 11% између 2010 - 2020. године у просеку за разматране земље, али уз напомену узимајући претходне мањкавости да оваква врста синтезе даје само смернице за детаљније анализе.</w:t>
      </w:r>
    </w:p>
    <w:p w14:paraId="60F7BE50" w14:textId="0505FFD0" w:rsidR="00E844E1" w:rsidRPr="009B420C" w:rsidRDefault="00E844E1" w:rsidP="00E844E1">
      <w:pPr>
        <w:rPr>
          <w:rFonts w:cs="Times New Roman"/>
          <w:bCs/>
          <w:szCs w:val="24"/>
        </w:rPr>
      </w:pPr>
      <w:r w:rsidRPr="009B420C">
        <w:rPr>
          <w:rFonts w:cs="Times New Roman"/>
          <w:bCs/>
          <w:szCs w:val="24"/>
        </w:rPr>
        <w:t xml:space="preserve">Таква врста анализе је урађена у оквиру овог извештаја на основу мониторинга квалитета подземних вода за период од 2012 – 2021. године који спроводи Агенција за заштиту животне средине у мрежи пијезометарских станица које одржава Републички хидрометеоролошки завод Србије. Мрежа хидролошких станица подземних вода обухвата подручја која су за потребе овог извештаја груписана уважавајући административну и делимичну хидро-геолошку поделу, са следећом условном рејонизацијом водоносних слојева </w:t>
      </w:r>
      <w:r w:rsidR="00A86951" w:rsidRPr="009B420C">
        <w:rPr>
          <w:rFonts w:cs="Times New Roman"/>
          <w:bCs/>
          <w:szCs w:val="24"/>
        </w:rPr>
        <w:t xml:space="preserve">Републике </w:t>
      </w:r>
      <w:r w:rsidRPr="009B420C">
        <w:rPr>
          <w:rFonts w:cs="Times New Roman"/>
          <w:bCs/>
          <w:szCs w:val="24"/>
        </w:rPr>
        <w:t>Србије: Војводина (Бачка, Банат, Срем и Панчевачки рит), Колубара (слив реке Колубаре), Мачва, Поморавље (сливови река Велике Мораве, Западне Мораве, Јужне Мораве и Ветерница). Анализа је представљена на хистограмима са концентрацијама нитрата и захтеваном граничном вредношћу не више од 50 mg/L као NO</w:t>
      </w:r>
      <w:r w:rsidRPr="009B420C">
        <w:rPr>
          <w:rFonts w:cs="Times New Roman"/>
          <w:bCs/>
          <w:szCs w:val="24"/>
          <w:vertAlign w:val="subscript"/>
        </w:rPr>
        <w:t xml:space="preserve">3 </w:t>
      </w:r>
      <w:r w:rsidRPr="009B420C">
        <w:rPr>
          <w:rFonts w:cs="Times New Roman"/>
          <w:bCs/>
          <w:szCs w:val="24"/>
        </w:rPr>
        <w:t xml:space="preserve">за сваки водоносни рејон и за период од 2012 – 2021. године (График </w:t>
      </w:r>
      <w:r w:rsidR="00685510" w:rsidRPr="009B420C">
        <w:rPr>
          <w:rFonts w:cs="Times New Roman"/>
          <w:bCs/>
          <w:szCs w:val="24"/>
        </w:rPr>
        <w:t>4.</w:t>
      </w:r>
      <w:r w:rsidR="00BC589C">
        <w:rPr>
          <w:rFonts w:cs="Times New Roman"/>
          <w:bCs/>
          <w:szCs w:val="24"/>
          <w:lang w:val="en-US"/>
        </w:rPr>
        <w:t>2</w:t>
      </w:r>
      <w:r w:rsidR="00685510" w:rsidRPr="009B420C">
        <w:rPr>
          <w:rFonts w:cs="Times New Roman"/>
          <w:bCs/>
          <w:szCs w:val="24"/>
        </w:rPr>
        <w:t>.2</w:t>
      </w:r>
      <w:r w:rsidRPr="009B420C">
        <w:rPr>
          <w:rFonts w:cs="Times New Roman"/>
          <w:bCs/>
          <w:szCs w:val="24"/>
        </w:rPr>
        <w:t>). Резултати анализе указују на изражено повећање концентрација нитрата у подземној води више од 50 mg/L као NO</w:t>
      </w:r>
      <w:r w:rsidRPr="009B420C">
        <w:rPr>
          <w:rFonts w:cs="Times New Roman"/>
          <w:bCs/>
          <w:szCs w:val="24"/>
          <w:vertAlign w:val="subscript"/>
        </w:rPr>
        <w:t>3</w:t>
      </w:r>
      <w:r w:rsidRPr="009B420C">
        <w:rPr>
          <w:rFonts w:cs="Times New Roman"/>
          <w:bCs/>
          <w:szCs w:val="24"/>
        </w:rPr>
        <w:t xml:space="preserve"> за водоносни рејон Војводине у односу на остале рејоне. Такође, анализа тренда методом </w:t>
      </w:r>
      <w:r w:rsidRPr="009B420C">
        <w:rPr>
          <w:rStyle w:val="Emphasis"/>
          <w:rFonts w:cs="Times New Roman"/>
          <w:bCs/>
          <w:i w:val="0"/>
          <w:iCs w:val="0"/>
          <w:szCs w:val="24"/>
          <w:shd w:val="clear" w:color="auto" w:fill="FFFFFF"/>
        </w:rPr>
        <w:t>Mann</w:t>
      </w:r>
      <w:r w:rsidRPr="009B420C">
        <w:rPr>
          <w:rFonts w:cs="Times New Roman"/>
          <w:bCs/>
          <w:szCs w:val="24"/>
          <w:shd w:val="clear" w:color="auto" w:fill="FFFFFF"/>
        </w:rPr>
        <w:t>-</w:t>
      </w:r>
      <w:r w:rsidRPr="009B420C">
        <w:rPr>
          <w:rStyle w:val="Emphasis"/>
          <w:rFonts w:cs="Times New Roman"/>
          <w:bCs/>
          <w:i w:val="0"/>
          <w:iCs w:val="0"/>
          <w:szCs w:val="24"/>
          <w:shd w:val="clear" w:color="auto" w:fill="FFFFFF"/>
        </w:rPr>
        <w:t xml:space="preserve">Kendall теста показује забрињавајућу чињеницу о тенденцији погоршања квалитета подземних вода </w:t>
      </w:r>
      <w:r w:rsidR="00A86951" w:rsidRPr="009B420C">
        <w:rPr>
          <w:rStyle w:val="Emphasis"/>
          <w:rFonts w:cs="Times New Roman"/>
          <w:bCs/>
          <w:i w:val="0"/>
          <w:iCs w:val="0"/>
          <w:szCs w:val="24"/>
          <w:shd w:val="clear" w:color="auto" w:fill="FFFFFF"/>
        </w:rPr>
        <w:t xml:space="preserve">Републике </w:t>
      </w:r>
      <w:r w:rsidRPr="009B420C">
        <w:rPr>
          <w:rStyle w:val="Emphasis"/>
          <w:rFonts w:cs="Times New Roman"/>
          <w:bCs/>
          <w:i w:val="0"/>
          <w:iCs w:val="0"/>
          <w:szCs w:val="24"/>
          <w:shd w:val="clear" w:color="auto" w:fill="FFFFFF"/>
        </w:rPr>
        <w:t xml:space="preserve">Србије. Тренд медијана годишњих вредности </w:t>
      </w:r>
      <w:r w:rsidRPr="009B420C">
        <w:rPr>
          <w:rFonts w:cs="Times New Roman"/>
          <w:bCs/>
          <w:szCs w:val="24"/>
        </w:rPr>
        <w:t>концентрација нитрата у подземној води показује следеће тенденције: Војводина – растући тренд; Мачва – растући тренд; Поморавље – растући тренд; Колубара – безначајан тренд.</w:t>
      </w:r>
    </w:p>
    <w:p w14:paraId="1B4CEC31" w14:textId="77777777" w:rsidR="00E844E1" w:rsidRPr="009B420C" w:rsidRDefault="00E844E1" w:rsidP="00E844E1">
      <w:pPr>
        <w:rPr>
          <w:rFonts w:cs="Times New Roman"/>
          <w:bCs/>
          <w:szCs w:val="24"/>
        </w:rPr>
      </w:pPr>
      <w:r w:rsidRPr="009B420C">
        <w:rPr>
          <w:rFonts w:cs="Times New Roman"/>
          <w:bCs/>
          <w:szCs w:val="24"/>
        </w:rPr>
        <w:t>Пример четворомесечне забране коришћења воде за пиће из водоводног система града Пожаревца и увођења ванредног стања од 13. октобра 2015. до 18. јануар 2016. године због концентрација нитрата у води за пиће већих од 50 mg/L довољно говори о значају овог индикатора као специфичног приоритетног циља у 8. Програму деловања за животну средину ЕУ. Град Пожаревац који наводимо са гледишта рањивости водоводног система на климатске промене указује како периоди са интензивнијим сушним периодима изазивајући смањење протицаја у Великој Морави и снижавање нивоа подземних вода у изворишту њеног приобаља доводе до погоршања квалитета воде за пиће.</w:t>
      </w:r>
    </w:p>
    <w:p w14:paraId="710DC134" w14:textId="77777777" w:rsidR="00E844E1" w:rsidRPr="009B420C" w:rsidRDefault="00E844E1" w:rsidP="00E844E1">
      <w:pPr>
        <w:rPr>
          <w:rFonts w:cs="Times New Roman"/>
          <w:bCs/>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4"/>
        <w:gridCol w:w="4894"/>
      </w:tblGrid>
      <w:tr w:rsidR="00EF6178" w:rsidRPr="009B420C" w14:paraId="5784176F" w14:textId="77777777" w:rsidTr="00A44C7E">
        <w:tc>
          <w:tcPr>
            <w:tcW w:w="4536" w:type="dxa"/>
          </w:tcPr>
          <w:p w14:paraId="37B9EAF1" w14:textId="77777777" w:rsidR="00EF6178" w:rsidRPr="009B420C" w:rsidRDefault="00EF6178" w:rsidP="00A44C7E">
            <w:pPr>
              <w:jc w:val="center"/>
              <w:rPr>
                <w:rFonts w:cs="Times New Roman"/>
                <w:bCs/>
                <w:szCs w:val="24"/>
              </w:rPr>
            </w:pPr>
            <w:r w:rsidRPr="009B420C">
              <w:rPr>
                <w:bCs/>
                <w:noProof/>
                <w:lang w:val="sr-Latn-RS" w:eastAsia="sr-Latn-RS"/>
              </w:rPr>
              <w:drawing>
                <wp:inline distT="0" distB="0" distL="0" distR="0" wp14:anchorId="33C68EA4" wp14:editId="3021DB28">
                  <wp:extent cx="2607934" cy="1437414"/>
                  <wp:effectExtent l="0" t="0" r="2540" b="0"/>
                  <wp:docPr id="25611" name="Picture 40">
                    <a:extLst xmlns:a="http://schemas.openxmlformats.org/drawingml/2006/main">
                      <a:ext uri="{FF2B5EF4-FFF2-40B4-BE49-F238E27FC236}">
                        <a16:creationId xmlns:a16="http://schemas.microsoft.com/office/drawing/2014/main" id="{71240B65-AF57-89EC-319F-EEFAEFAF62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1" name="Picture 40">
                            <a:extLst>
                              <a:ext uri="{FF2B5EF4-FFF2-40B4-BE49-F238E27FC236}">
                                <a16:creationId xmlns:a16="http://schemas.microsoft.com/office/drawing/2014/main" id="{71240B65-AF57-89EC-319F-EEFAEFAF6201}"/>
                              </a:ext>
                            </a:extLst>
                          </pic:cNvPr>
                          <pic:cNvPicPr>
                            <a:picLocks noChangeAspect="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651085" cy="1461198"/>
                          </a:xfrm>
                          <a:prstGeom prst="rect">
                            <a:avLst/>
                          </a:prstGeom>
                          <a:noFill/>
                          <a:ln>
                            <a:noFill/>
                          </a:ln>
                        </pic:spPr>
                      </pic:pic>
                    </a:graphicData>
                  </a:graphic>
                </wp:inline>
              </w:drawing>
            </w:r>
          </w:p>
        </w:tc>
        <w:tc>
          <w:tcPr>
            <w:tcW w:w="4509" w:type="dxa"/>
          </w:tcPr>
          <w:p w14:paraId="7276ED8C" w14:textId="77777777" w:rsidR="00EF6178" w:rsidRPr="009B420C" w:rsidRDefault="00EF6178" w:rsidP="00A44C7E">
            <w:pPr>
              <w:jc w:val="center"/>
              <w:rPr>
                <w:rFonts w:cs="Times New Roman"/>
                <w:bCs/>
                <w:szCs w:val="24"/>
              </w:rPr>
            </w:pPr>
            <w:r w:rsidRPr="009B420C">
              <w:rPr>
                <w:bCs/>
                <w:noProof/>
                <w:lang w:val="sr-Latn-RS" w:eastAsia="sr-Latn-RS"/>
              </w:rPr>
              <w:drawing>
                <wp:inline distT="0" distB="0" distL="0" distR="0" wp14:anchorId="35069866" wp14:editId="1887E326">
                  <wp:extent cx="2647002" cy="1440000"/>
                  <wp:effectExtent l="0" t="0" r="1270" b="8255"/>
                  <wp:docPr id="25613" name="Picture 45">
                    <a:extLst xmlns:a="http://schemas.openxmlformats.org/drawingml/2006/main">
                      <a:ext uri="{FF2B5EF4-FFF2-40B4-BE49-F238E27FC236}">
                        <a16:creationId xmlns:a16="http://schemas.microsoft.com/office/drawing/2014/main" id="{CAFC4ECE-549D-8846-6FDF-76BD179C77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3" name="Picture 45">
                            <a:extLst>
                              <a:ext uri="{FF2B5EF4-FFF2-40B4-BE49-F238E27FC236}">
                                <a16:creationId xmlns:a16="http://schemas.microsoft.com/office/drawing/2014/main" id="{CAFC4ECE-549D-8846-6FDF-76BD179C77E9}"/>
                              </a:ext>
                            </a:extLst>
                          </pic:cNvPr>
                          <pic:cNvPicPr>
                            <a:picLocks noChangeAspect="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647002" cy="1440000"/>
                          </a:xfrm>
                          <a:prstGeom prst="rect">
                            <a:avLst/>
                          </a:prstGeom>
                          <a:noFill/>
                          <a:ln>
                            <a:noFill/>
                          </a:ln>
                        </pic:spPr>
                      </pic:pic>
                    </a:graphicData>
                  </a:graphic>
                </wp:inline>
              </w:drawing>
            </w:r>
          </w:p>
        </w:tc>
      </w:tr>
      <w:tr w:rsidR="00EF6178" w:rsidRPr="009B420C" w14:paraId="1908390A" w14:textId="77777777" w:rsidTr="00A44C7E">
        <w:tc>
          <w:tcPr>
            <w:tcW w:w="4536" w:type="dxa"/>
          </w:tcPr>
          <w:p w14:paraId="0183D5AB" w14:textId="77777777" w:rsidR="00EF6178" w:rsidRPr="009B420C" w:rsidRDefault="00EF6178" w:rsidP="00A44C7E">
            <w:pPr>
              <w:jc w:val="center"/>
              <w:rPr>
                <w:rFonts w:cs="Times New Roman"/>
                <w:bCs/>
                <w:szCs w:val="24"/>
              </w:rPr>
            </w:pPr>
            <w:r w:rsidRPr="009B420C">
              <w:rPr>
                <w:bCs/>
                <w:noProof/>
                <w:lang w:val="sr-Latn-RS" w:eastAsia="sr-Latn-RS"/>
              </w:rPr>
              <w:drawing>
                <wp:inline distT="0" distB="0" distL="0" distR="0" wp14:anchorId="080449F2" wp14:editId="2EBCB566">
                  <wp:extent cx="2628000" cy="1448474"/>
                  <wp:effectExtent l="0" t="0" r="1270" b="0"/>
                  <wp:docPr id="25612" name="Picture 41">
                    <a:extLst xmlns:a="http://schemas.openxmlformats.org/drawingml/2006/main">
                      <a:ext uri="{FF2B5EF4-FFF2-40B4-BE49-F238E27FC236}">
                        <a16:creationId xmlns:a16="http://schemas.microsoft.com/office/drawing/2014/main" id="{050757EB-E865-37EC-BE2E-19A409D816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2" name="Picture 41">
                            <a:extLst>
                              <a:ext uri="{FF2B5EF4-FFF2-40B4-BE49-F238E27FC236}">
                                <a16:creationId xmlns:a16="http://schemas.microsoft.com/office/drawing/2014/main" id="{050757EB-E865-37EC-BE2E-19A409D8169E}"/>
                              </a:ext>
                            </a:extLst>
                          </pic:cNvPr>
                          <pic:cNvPicPr>
                            <a:picLocks noChangeAspect="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628000" cy="1448474"/>
                          </a:xfrm>
                          <a:prstGeom prst="rect">
                            <a:avLst/>
                          </a:prstGeom>
                          <a:noFill/>
                          <a:ln>
                            <a:noFill/>
                          </a:ln>
                        </pic:spPr>
                      </pic:pic>
                    </a:graphicData>
                  </a:graphic>
                </wp:inline>
              </w:drawing>
            </w:r>
          </w:p>
        </w:tc>
        <w:tc>
          <w:tcPr>
            <w:tcW w:w="4509" w:type="dxa"/>
          </w:tcPr>
          <w:p w14:paraId="39A8BA84" w14:textId="77777777" w:rsidR="00EF6178" w:rsidRPr="009B420C" w:rsidRDefault="00EF6178" w:rsidP="00A44C7E">
            <w:pPr>
              <w:jc w:val="center"/>
              <w:rPr>
                <w:rFonts w:cs="Times New Roman"/>
                <w:bCs/>
                <w:szCs w:val="24"/>
              </w:rPr>
            </w:pPr>
            <w:r w:rsidRPr="009B420C">
              <w:rPr>
                <w:bCs/>
                <w:noProof/>
                <w:lang w:val="sr-Latn-RS" w:eastAsia="sr-Latn-RS"/>
              </w:rPr>
              <w:drawing>
                <wp:inline distT="0" distB="0" distL="0" distR="0" wp14:anchorId="2FAED906" wp14:editId="16BEBF47">
                  <wp:extent cx="2726327" cy="1404000"/>
                  <wp:effectExtent l="0" t="0" r="0" b="5715"/>
                  <wp:docPr id="25614" name="Picture 47">
                    <a:extLst xmlns:a="http://schemas.openxmlformats.org/drawingml/2006/main">
                      <a:ext uri="{FF2B5EF4-FFF2-40B4-BE49-F238E27FC236}">
                        <a16:creationId xmlns:a16="http://schemas.microsoft.com/office/drawing/2014/main" id="{C1262A08-1E81-7A43-C805-3DFC9BD7C2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4" name="Picture 47">
                            <a:extLst>
                              <a:ext uri="{FF2B5EF4-FFF2-40B4-BE49-F238E27FC236}">
                                <a16:creationId xmlns:a16="http://schemas.microsoft.com/office/drawing/2014/main" id="{C1262A08-1E81-7A43-C805-3DFC9BD7C29C}"/>
                              </a:ext>
                            </a:extLst>
                          </pic:cNvPr>
                          <pic:cNvPicPr>
                            <a:picLocks noChangeAspect="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726327" cy="1404000"/>
                          </a:xfrm>
                          <a:prstGeom prst="rect">
                            <a:avLst/>
                          </a:prstGeom>
                          <a:noFill/>
                          <a:ln>
                            <a:noFill/>
                          </a:ln>
                        </pic:spPr>
                      </pic:pic>
                    </a:graphicData>
                  </a:graphic>
                </wp:inline>
              </w:drawing>
            </w:r>
          </w:p>
        </w:tc>
      </w:tr>
      <w:tr w:rsidR="00EF6178" w:rsidRPr="009B420C" w14:paraId="4FEFD6D2" w14:textId="77777777" w:rsidTr="00A44C7E">
        <w:tc>
          <w:tcPr>
            <w:tcW w:w="9045" w:type="dxa"/>
            <w:gridSpan w:val="2"/>
          </w:tcPr>
          <w:p w14:paraId="6B8106D4" w14:textId="12C3745E" w:rsidR="00EF6178" w:rsidRPr="009B420C" w:rsidRDefault="00EF6178" w:rsidP="007A4601">
            <w:pPr>
              <w:pStyle w:val="Slikacentrirano2019"/>
            </w:pPr>
            <w:r w:rsidRPr="009B420C">
              <w:t>График 4.</w:t>
            </w:r>
            <w:r w:rsidR="00BC589C">
              <w:rPr>
                <w:lang w:val="en-US"/>
              </w:rPr>
              <w:t>2</w:t>
            </w:r>
            <w:r w:rsidRPr="009B420C">
              <w:t xml:space="preserve">.2. Концентрације нитрата у подземним водама водоносних слојева </w:t>
            </w:r>
            <w:r w:rsidR="00A86951" w:rsidRPr="009B420C">
              <w:t xml:space="preserve">Републике </w:t>
            </w:r>
            <w:r w:rsidRPr="009B420C">
              <w:t>Србије</w:t>
            </w:r>
          </w:p>
        </w:tc>
      </w:tr>
    </w:tbl>
    <w:p w14:paraId="3F110E08" w14:textId="77D7CAA5" w:rsidR="00EF6178" w:rsidRDefault="00EF6178" w:rsidP="00E844E1">
      <w:pPr>
        <w:rPr>
          <w:rFonts w:cs="Times New Roman"/>
          <w:bCs/>
          <w:szCs w:val="24"/>
        </w:rPr>
      </w:pPr>
    </w:p>
    <w:p w14:paraId="2C86218A" w14:textId="77777777" w:rsidR="007A4601" w:rsidRPr="009B420C" w:rsidRDefault="007A4601" w:rsidP="00E844E1">
      <w:pPr>
        <w:rPr>
          <w:rFonts w:cs="Times New Roman"/>
          <w:bCs/>
          <w:szCs w:val="24"/>
        </w:rPr>
      </w:pPr>
    </w:p>
    <w:p w14:paraId="0C541749" w14:textId="77777777" w:rsidR="00645610" w:rsidRPr="009B420C" w:rsidRDefault="00645610" w:rsidP="00645610">
      <w:pPr>
        <w:rPr>
          <w:rFonts w:cs="Times New Roman"/>
          <w:bCs/>
          <w:szCs w:val="24"/>
        </w:rPr>
      </w:pPr>
      <w:r w:rsidRPr="009B420C">
        <w:rPr>
          <w:rFonts w:cs="Times New Roman"/>
          <w:bCs/>
          <w:szCs w:val="24"/>
        </w:rPr>
        <w:t>Индекс експлоатације воде (Water exploitation index plus, WEI+) је дефинисан као индикатор за специфични приоритетни циљ у 8. Програму деловања за животну средину (</w:t>
      </w:r>
      <w:r w:rsidRPr="009B420C">
        <w:rPr>
          <w:rFonts w:cs="Times New Roman"/>
          <w:bCs/>
          <w:color w:val="000000"/>
          <w:szCs w:val="24"/>
          <w:shd w:val="clear" w:color="auto" w:fill="FFFFFF"/>
        </w:rPr>
        <w:t>8. EAP)</w:t>
      </w:r>
      <w:r w:rsidRPr="009B420C">
        <w:rPr>
          <w:rFonts w:cs="Times New Roman"/>
          <w:bCs/>
          <w:szCs w:val="24"/>
        </w:rPr>
        <w:t xml:space="preserve"> - Живети добро у границама планете.</w:t>
      </w:r>
    </w:p>
    <w:p w14:paraId="110DFED9" w14:textId="48B71DDA" w:rsidR="00645610" w:rsidRPr="009B420C" w:rsidRDefault="00645610" w:rsidP="00645610">
      <w:pPr>
        <w:rPr>
          <w:rFonts w:cs="Times New Roman"/>
          <w:bCs/>
          <w:szCs w:val="24"/>
        </w:rPr>
      </w:pPr>
      <w:r w:rsidRPr="009B420C">
        <w:rPr>
          <w:rFonts w:cs="Times New Roman"/>
          <w:bCs/>
          <w:szCs w:val="24"/>
        </w:rPr>
        <w:t xml:space="preserve">Квантитативни показатељ водности европских сливних подручја - Индекс експлоатације воде плус (WEI+) се изражава као проценат укупне коришћене воде у поређењу са доступним обновљивим ресурсима воде. Објављени резултати показују да се двадесетак европских сливних подручја, углавном на Медитерану, суочава са проблемима водног стреса (WEI+ &gt; 20 %). Од земаља које се налазе на скали водног стреса са најзначајнијим степеном несташице биле су </w:t>
      </w:r>
      <w:r w:rsidR="00801E10">
        <w:rPr>
          <w:rFonts w:cs="Times New Roman"/>
          <w:bCs/>
          <w:szCs w:val="24"/>
        </w:rPr>
        <w:t xml:space="preserve">Република </w:t>
      </w:r>
      <w:r w:rsidRPr="009B420C">
        <w:rPr>
          <w:rFonts w:cs="Times New Roman"/>
          <w:bCs/>
          <w:szCs w:val="24"/>
        </w:rPr>
        <w:t xml:space="preserve">Кипар (124%), </w:t>
      </w:r>
      <w:r w:rsidR="00801E10">
        <w:rPr>
          <w:rFonts w:cs="Times New Roman"/>
          <w:bCs/>
          <w:szCs w:val="24"/>
        </w:rPr>
        <w:t xml:space="preserve">Република </w:t>
      </w:r>
      <w:r w:rsidRPr="009B420C">
        <w:rPr>
          <w:rFonts w:cs="Times New Roman"/>
          <w:bCs/>
          <w:szCs w:val="24"/>
        </w:rPr>
        <w:t xml:space="preserve">Малта (74,9%), </w:t>
      </w:r>
      <w:r w:rsidR="00801E10">
        <w:rPr>
          <w:rFonts w:cs="Times New Roman"/>
          <w:bCs/>
          <w:szCs w:val="24"/>
        </w:rPr>
        <w:t xml:space="preserve">Република </w:t>
      </w:r>
      <w:r w:rsidRPr="009B420C">
        <w:rPr>
          <w:rFonts w:cs="Times New Roman"/>
          <w:bCs/>
          <w:szCs w:val="24"/>
        </w:rPr>
        <w:t xml:space="preserve">Грчка (70,2%), </w:t>
      </w:r>
      <w:r w:rsidR="003A3E4E">
        <w:rPr>
          <w:rFonts w:cs="Times New Roman"/>
          <w:bCs/>
          <w:szCs w:val="24"/>
        </w:rPr>
        <w:t xml:space="preserve">Република </w:t>
      </w:r>
      <w:r w:rsidRPr="009B420C">
        <w:rPr>
          <w:rFonts w:cs="Times New Roman"/>
          <w:bCs/>
          <w:szCs w:val="24"/>
        </w:rPr>
        <w:t xml:space="preserve">Португалија (66%), </w:t>
      </w:r>
      <w:r w:rsidR="003A3E4E">
        <w:rPr>
          <w:rFonts w:cs="Times New Roman"/>
          <w:bCs/>
          <w:szCs w:val="24"/>
        </w:rPr>
        <w:t xml:space="preserve">Република </w:t>
      </w:r>
      <w:r w:rsidRPr="009B420C">
        <w:rPr>
          <w:rFonts w:cs="Times New Roman"/>
          <w:bCs/>
          <w:szCs w:val="24"/>
        </w:rPr>
        <w:t xml:space="preserve">Италија (57%) и </w:t>
      </w:r>
      <w:r w:rsidR="003A3E4E">
        <w:rPr>
          <w:rFonts w:cs="Times New Roman"/>
          <w:bCs/>
          <w:szCs w:val="24"/>
        </w:rPr>
        <w:t xml:space="preserve">Краљевина </w:t>
      </w:r>
      <w:r w:rsidRPr="009B420C">
        <w:rPr>
          <w:rFonts w:cs="Times New Roman"/>
          <w:bCs/>
          <w:szCs w:val="24"/>
        </w:rPr>
        <w:t>Шпанија (47,2%), следи Румунија која се налази на граници водног стреса</w:t>
      </w:r>
      <w:r w:rsidR="00F20DA0" w:rsidRPr="009B420C">
        <w:rPr>
          <w:rFonts w:cs="Times New Roman"/>
          <w:bCs/>
          <w:szCs w:val="24"/>
        </w:rPr>
        <w:t xml:space="preserve"> (23,5%), (Табела 4.3.1</w:t>
      </w:r>
      <w:r w:rsidRPr="009B420C">
        <w:rPr>
          <w:rFonts w:cs="Times New Roman"/>
          <w:bCs/>
          <w:szCs w:val="24"/>
        </w:rPr>
        <w:t xml:space="preserve">). </w:t>
      </w:r>
      <w:r w:rsidR="00A86951" w:rsidRPr="009B420C">
        <w:rPr>
          <w:rFonts w:cs="Times New Roman"/>
          <w:bCs/>
          <w:szCs w:val="24"/>
        </w:rPr>
        <w:t xml:space="preserve">Република </w:t>
      </w:r>
      <w:r w:rsidRPr="009B420C">
        <w:rPr>
          <w:rFonts w:cs="Times New Roman"/>
          <w:bCs/>
          <w:szCs w:val="24"/>
        </w:rPr>
        <w:t>Србија се у статусу расположивости водом налази у зони умереног недостатка изражено индексом експлоатације воде од 5,3%, и ближе је зони држава са високом расположивошћу у водним ресурсима.</w:t>
      </w:r>
    </w:p>
    <w:p w14:paraId="60F68E91" w14:textId="436990EE" w:rsidR="00645610" w:rsidRPr="009B420C" w:rsidRDefault="00645610" w:rsidP="00645610">
      <w:pPr>
        <w:rPr>
          <w:rFonts w:cs="Times New Roman"/>
          <w:bCs/>
          <w:szCs w:val="24"/>
        </w:rPr>
      </w:pPr>
      <w:r w:rsidRPr="009B420C">
        <w:rPr>
          <w:rFonts w:cs="Times New Roman"/>
          <w:bCs/>
          <w:szCs w:val="24"/>
        </w:rPr>
        <w:t xml:space="preserve">Одређени европски подсливови на националним територијама били су погођени сезонским недостатком воде у 2019. години иако им је укупни индекс експлоатације воде износио мање од 5%, ови случајеви су забележени у </w:t>
      </w:r>
      <w:r w:rsidR="00691FDE">
        <w:rPr>
          <w:rFonts w:cs="Times New Roman"/>
          <w:bCs/>
          <w:szCs w:val="24"/>
        </w:rPr>
        <w:t xml:space="preserve">Републици </w:t>
      </w:r>
      <w:r w:rsidRPr="009B420C">
        <w:rPr>
          <w:rFonts w:cs="Times New Roman"/>
          <w:bCs/>
          <w:szCs w:val="24"/>
        </w:rPr>
        <w:t xml:space="preserve">Бугарској, </w:t>
      </w:r>
      <w:r w:rsidR="00691FDE">
        <w:rPr>
          <w:rFonts w:cs="Times New Roman"/>
          <w:bCs/>
          <w:szCs w:val="24"/>
        </w:rPr>
        <w:t xml:space="preserve">Републици </w:t>
      </w:r>
      <w:r w:rsidRPr="009B420C">
        <w:rPr>
          <w:rFonts w:cs="Times New Roman"/>
          <w:bCs/>
          <w:szCs w:val="24"/>
        </w:rPr>
        <w:t xml:space="preserve">Финској, </w:t>
      </w:r>
      <w:r w:rsidR="00691FDE">
        <w:rPr>
          <w:rFonts w:cs="Times New Roman"/>
          <w:bCs/>
          <w:szCs w:val="24"/>
        </w:rPr>
        <w:t xml:space="preserve">Републици </w:t>
      </w:r>
      <w:r w:rsidRPr="009B420C">
        <w:rPr>
          <w:rFonts w:cs="Times New Roman"/>
          <w:bCs/>
          <w:szCs w:val="24"/>
        </w:rPr>
        <w:t xml:space="preserve">Француској, </w:t>
      </w:r>
      <w:r w:rsidR="00691FDE">
        <w:rPr>
          <w:rFonts w:cs="Times New Roman"/>
          <w:bCs/>
          <w:szCs w:val="24"/>
        </w:rPr>
        <w:t xml:space="preserve">Савезној Републици </w:t>
      </w:r>
      <w:r w:rsidRPr="009B420C">
        <w:rPr>
          <w:rFonts w:cs="Times New Roman"/>
          <w:bCs/>
          <w:szCs w:val="24"/>
        </w:rPr>
        <w:t xml:space="preserve">Немачкој, Мађарској, чак и у </w:t>
      </w:r>
      <w:r w:rsidR="00691FDE">
        <w:rPr>
          <w:rFonts w:cs="Times New Roman"/>
          <w:bCs/>
          <w:szCs w:val="24"/>
        </w:rPr>
        <w:t xml:space="preserve">Краљевини </w:t>
      </w:r>
      <w:r w:rsidRPr="009B420C">
        <w:rPr>
          <w:rFonts w:cs="Times New Roman"/>
          <w:bCs/>
          <w:szCs w:val="24"/>
        </w:rPr>
        <w:t xml:space="preserve">Шведској где је заступљена веома висока расположивост у води. Присутна је изражена неравномерност у потребама, тако да током зиме око 30 милиона становника живи у условима водног стреса, док се током лета овај број пење на око 70 милиона, што у процентима одговара 6% и 14% укупне популације Европе. Пољопривреда чини 36% укупне употребе воде (индустрија, пољопривреда, становништво) на годишњем нивоу, док се лети ова потрошња повећава на око 60%. С тим што потребе пољопривреде за водом зависе од региона, тако на пољопривреду у медитеранском региону отпада скоро 75% утрошене укупне воде која се користи за пољопривреду у целој Европи. Просечно у земљама ЕУ према потрошњи воде јавно водоснабдевање је друго после пољопривреде са 32% укупне употребе воде. </w:t>
      </w:r>
    </w:p>
    <w:p w14:paraId="6DC8324E" w14:textId="4C964AEB" w:rsidR="00645610" w:rsidRPr="009B420C" w:rsidRDefault="00645610" w:rsidP="00645610">
      <w:pPr>
        <w:rPr>
          <w:rFonts w:cs="Times New Roman"/>
          <w:bCs/>
          <w:szCs w:val="24"/>
        </w:rPr>
      </w:pPr>
      <w:r w:rsidRPr="009B420C">
        <w:rPr>
          <w:rFonts w:cs="Times New Roman"/>
          <w:bCs/>
          <w:szCs w:val="24"/>
        </w:rPr>
        <w:t xml:space="preserve">У </w:t>
      </w:r>
      <w:r w:rsidR="00A86951" w:rsidRPr="009B420C">
        <w:rPr>
          <w:rFonts w:cs="Times New Roman"/>
          <w:bCs/>
          <w:szCs w:val="24"/>
        </w:rPr>
        <w:t xml:space="preserve">Републици </w:t>
      </w:r>
      <w:r w:rsidRPr="009B420C">
        <w:rPr>
          <w:rFonts w:cs="Times New Roman"/>
          <w:bCs/>
          <w:szCs w:val="24"/>
        </w:rPr>
        <w:t xml:space="preserve">Србији је однос утрошене воде за наводњавање и јавно водоснабдевање обрнут, три пута више воде се користи у домаћинствима од захватања за наводњавање. У претходном десетогодишњем периоду у </w:t>
      </w:r>
      <w:r w:rsidR="00A86951" w:rsidRPr="009B420C">
        <w:rPr>
          <w:rFonts w:cs="Times New Roman"/>
          <w:bCs/>
          <w:szCs w:val="24"/>
        </w:rPr>
        <w:t xml:space="preserve">Републици </w:t>
      </w:r>
      <w:r w:rsidRPr="009B420C">
        <w:rPr>
          <w:rFonts w:cs="Times New Roman"/>
          <w:bCs/>
          <w:szCs w:val="24"/>
        </w:rPr>
        <w:t xml:space="preserve">Србији </w:t>
      </w:r>
      <w:r w:rsidRPr="009B420C">
        <w:rPr>
          <w:rFonts w:eastAsia="TimesNewRomanPSMT" w:cs="Times New Roman"/>
          <w:bCs/>
          <w:szCs w:val="24"/>
        </w:rPr>
        <w:t xml:space="preserve">испоручене воде домаћинствима имају безначајан тренд и просечнo износе </w:t>
      </w:r>
      <w:r w:rsidRPr="009B420C">
        <w:rPr>
          <w:rFonts w:cs="Times New Roman"/>
          <w:bCs/>
          <w:szCs w:val="24"/>
        </w:rPr>
        <w:t xml:space="preserve">318 милиона </w:t>
      </w:r>
      <w:r w:rsidRPr="009B420C">
        <w:rPr>
          <w:rFonts w:eastAsia="TimesNewRomanPSMT" w:cs="Times New Roman"/>
          <w:bCs/>
          <w:szCs w:val="24"/>
        </w:rPr>
        <w:t xml:space="preserve">m³/год, док се за наводњавање захвата само </w:t>
      </w:r>
      <w:r w:rsidRPr="009B420C">
        <w:rPr>
          <w:rFonts w:cs="Times New Roman"/>
          <w:bCs/>
          <w:szCs w:val="24"/>
        </w:rPr>
        <w:t xml:space="preserve">99 милиона </w:t>
      </w:r>
      <w:r w:rsidRPr="009B420C">
        <w:rPr>
          <w:rFonts w:eastAsia="TimesNewRomanPSMT" w:cs="Times New Roman"/>
          <w:bCs/>
          <w:szCs w:val="24"/>
        </w:rPr>
        <w:t xml:space="preserve">m³/год воде (2022). Овакав удео захваћене воде за наводњавање, у односу на потрошњу за водоснабдевање, је последица малих површина које се наводњавају у односу на укупну површину обухваћену системима за наводњавање. У </w:t>
      </w:r>
      <w:r w:rsidR="00A86951" w:rsidRPr="009B420C">
        <w:rPr>
          <w:rFonts w:cs="Times New Roman"/>
          <w:bCs/>
          <w:szCs w:val="24"/>
        </w:rPr>
        <w:t>Републици</w:t>
      </w:r>
      <w:r w:rsidR="00A86951" w:rsidRPr="009B420C">
        <w:rPr>
          <w:rFonts w:eastAsia="TimesNewRomanPSMT" w:cs="Times New Roman"/>
          <w:bCs/>
          <w:szCs w:val="24"/>
        </w:rPr>
        <w:t xml:space="preserve"> </w:t>
      </w:r>
      <w:r w:rsidRPr="009B420C">
        <w:rPr>
          <w:rFonts w:eastAsia="TimesNewRomanPSMT" w:cs="Times New Roman"/>
          <w:bCs/>
          <w:szCs w:val="24"/>
        </w:rPr>
        <w:t xml:space="preserve">Србији се наводњава мање од 20% површина, док је тај проценат у </w:t>
      </w:r>
      <w:r w:rsidR="0076073D">
        <w:rPr>
          <w:rFonts w:eastAsia="TimesNewRomanPSMT" w:cs="Times New Roman"/>
          <w:bCs/>
          <w:szCs w:val="24"/>
        </w:rPr>
        <w:t xml:space="preserve">Републици </w:t>
      </w:r>
      <w:r w:rsidRPr="009B420C">
        <w:rPr>
          <w:rFonts w:eastAsia="TimesNewRomanPSMT" w:cs="Times New Roman"/>
          <w:bCs/>
          <w:szCs w:val="24"/>
        </w:rPr>
        <w:t xml:space="preserve">Грчкој 82%, </w:t>
      </w:r>
      <w:r w:rsidR="0076073D">
        <w:rPr>
          <w:rFonts w:eastAsia="TimesNewRomanPSMT" w:cs="Times New Roman"/>
          <w:bCs/>
          <w:szCs w:val="24"/>
        </w:rPr>
        <w:t xml:space="preserve">Републици </w:t>
      </w:r>
      <w:r w:rsidRPr="009B420C">
        <w:rPr>
          <w:rFonts w:eastAsia="TimesNewRomanPSMT" w:cs="Times New Roman"/>
          <w:bCs/>
          <w:szCs w:val="24"/>
        </w:rPr>
        <w:t xml:space="preserve">Словенији 50% и Мађарској  49% у односу на укупну површину обухваћену системима за наводњавање. Довољно је јасно да би повећање захватања воде за наводњавање, односно повећање пољопривредне производње, изазвало додатни притисак на расположивост водних ресурса у </w:t>
      </w:r>
      <w:r w:rsidR="00A86951" w:rsidRPr="009B420C">
        <w:rPr>
          <w:rFonts w:cs="Times New Roman"/>
          <w:bCs/>
          <w:szCs w:val="24"/>
        </w:rPr>
        <w:t>Републици</w:t>
      </w:r>
      <w:r w:rsidR="00A86951" w:rsidRPr="009B420C">
        <w:rPr>
          <w:rFonts w:eastAsia="TimesNewRomanPSMT" w:cs="Times New Roman"/>
          <w:bCs/>
          <w:szCs w:val="24"/>
        </w:rPr>
        <w:t xml:space="preserve"> </w:t>
      </w:r>
      <w:r w:rsidRPr="009B420C">
        <w:rPr>
          <w:rFonts w:eastAsia="TimesNewRomanPSMT" w:cs="Times New Roman"/>
          <w:bCs/>
          <w:szCs w:val="24"/>
        </w:rPr>
        <w:t xml:space="preserve">Србији. </w:t>
      </w:r>
    </w:p>
    <w:p w14:paraId="1892CB2A" w14:textId="2895C03F" w:rsidR="009B420C" w:rsidRDefault="009B420C" w:rsidP="009B420C">
      <w:pPr>
        <w:autoSpaceDE w:val="0"/>
        <w:autoSpaceDN w:val="0"/>
        <w:adjustRightInd w:val="0"/>
        <w:rPr>
          <w:rFonts w:cs="Times New Roman"/>
          <w:bCs/>
          <w:szCs w:val="24"/>
        </w:rPr>
      </w:pPr>
      <w:r w:rsidRPr="009B420C">
        <w:rPr>
          <w:rFonts w:cs="Times New Roman"/>
          <w:bCs/>
          <w:szCs w:val="24"/>
        </w:rPr>
        <w:t xml:space="preserve">Овој анализи статуса расположивости европских водних ресурса треба придодати гледиште из друге визуре. Добар показатељ општег статуса водног потенцијала су пројекти градње нових хидроелектрана у државама Западног Балкана који ће бити све теже реализовати у будућности због климатских промена, противљења јавности, правних и финансијских изазова. Хидроелектране традиционално имају велику улогу у многим електроенергетским системима југоисточне Европе, са посебно великим уделом у неким државама Западног Балкана, где заједно с угљем, већ деценијама чине окосницу производње електричне енергије. Међутим, изналажење нових извора финансирања и хидропотенцијала изазива додатне друштвене конфликте, поготову у брдско-планинском подручју у случајевима изградње </w:t>
      </w:r>
      <w:r w:rsidRPr="009B420C">
        <w:rPr>
          <w:rFonts w:cs="Times New Roman"/>
          <w:bCs/>
          <w:szCs w:val="24"/>
        </w:rPr>
        <w:lastRenderedPageBreak/>
        <w:t>деривациних мини-хидроелектрана. Такође, додатним друштвеним конфликтима, извесно, допринеће и проблем снабдевања водом за пиће становника на сеоском подручју. У односу на јавно водоснабдевање, на сеоском подручју се 15% од укупног становништва на територији Републике Србије снабдева из индивидуалних или групних водозахвата који нису у систему јавне здравствене контроле (Слика 4.</w:t>
      </w:r>
      <w:r w:rsidR="00BC589C">
        <w:rPr>
          <w:rFonts w:cs="Times New Roman"/>
          <w:bCs/>
          <w:szCs w:val="24"/>
          <w:lang w:val="en-US"/>
        </w:rPr>
        <w:t>2</w:t>
      </w:r>
      <w:r w:rsidRPr="009B420C">
        <w:rPr>
          <w:rFonts w:cs="Times New Roman"/>
          <w:bCs/>
          <w:szCs w:val="24"/>
        </w:rPr>
        <w:t>.1).</w:t>
      </w:r>
    </w:p>
    <w:p w14:paraId="13FD0A94" w14:textId="77777777" w:rsidR="007A4601" w:rsidRPr="009B420C" w:rsidRDefault="007A4601" w:rsidP="009B420C">
      <w:pPr>
        <w:autoSpaceDE w:val="0"/>
        <w:autoSpaceDN w:val="0"/>
        <w:adjustRightInd w:val="0"/>
        <w:rPr>
          <w:rFonts w:cs="Times New Roman"/>
          <w:bCs/>
          <w:szCs w:val="24"/>
        </w:rPr>
      </w:pPr>
    </w:p>
    <w:p w14:paraId="03EB95F2" w14:textId="1463A2C2" w:rsidR="00645610" w:rsidRPr="009B420C" w:rsidRDefault="00645610" w:rsidP="004E4968">
      <w:pPr>
        <w:pStyle w:val="Slikacentrirano2019"/>
      </w:pPr>
      <w:r w:rsidRPr="009B420C">
        <w:t>Табела 4.</w:t>
      </w:r>
      <w:r w:rsidR="00BC589C">
        <w:t>2</w:t>
      </w:r>
      <w:r w:rsidRPr="009B420C">
        <w:t>.1. Најгори услови сезонске несташице воде у Европи за 2019. годину изражени Индексом експлоатације воде</w:t>
      </w:r>
      <w:r w:rsidRPr="009B420C">
        <w:rPr>
          <w:rStyle w:val="FootnoteReference"/>
          <w:szCs w:val="24"/>
        </w:rPr>
        <w:footnoteReference w:id="15"/>
      </w:r>
      <w:r w:rsidRPr="009B420C">
        <w:t xml:space="preserve"> </w:t>
      </w:r>
    </w:p>
    <w:p w14:paraId="4B3549CB" w14:textId="77777777" w:rsidR="009B420C" w:rsidRPr="009B420C" w:rsidRDefault="009B420C" w:rsidP="004E4968">
      <w:pPr>
        <w:pStyle w:val="Slikacentrirano2019"/>
      </w:pPr>
    </w:p>
    <w:tbl>
      <w:tblPr>
        <w:tblStyle w:val="PlainTable2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1842"/>
        <w:gridCol w:w="2127"/>
      </w:tblGrid>
      <w:tr w:rsidR="00645610" w:rsidRPr="009B420C" w14:paraId="5A82C679" w14:textId="77777777" w:rsidTr="0064561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62" w:type="dxa"/>
            <w:tcBorders>
              <w:bottom w:val="none" w:sz="0" w:space="0" w:color="auto"/>
            </w:tcBorders>
            <w:shd w:val="clear" w:color="auto" w:fill="FFF2CC"/>
            <w:vAlign w:val="center"/>
          </w:tcPr>
          <w:bookmarkEnd w:id="675"/>
          <w:p w14:paraId="7FE40CEC" w14:textId="77777777" w:rsidR="00645610" w:rsidRPr="009B420C" w:rsidRDefault="00645610" w:rsidP="00925F9F">
            <w:pPr>
              <w:spacing w:before="0" w:after="0"/>
              <w:ind w:firstLine="0"/>
              <w:jc w:val="center"/>
              <w:rPr>
                <w:rFonts w:eastAsia="Calibri"/>
                <w:b w:val="0"/>
                <w:szCs w:val="24"/>
              </w:rPr>
            </w:pPr>
            <w:r w:rsidRPr="009B420C">
              <w:rPr>
                <w:rFonts w:eastAsia="Calibri"/>
                <w:b w:val="0"/>
                <w:szCs w:val="24"/>
              </w:rPr>
              <w:t>Државе</w:t>
            </w:r>
          </w:p>
        </w:tc>
        <w:tc>
          <w:tcPr>
            <w:tcW w:w="1842" w:type="dxa"/>
            <w:tcBorders>
              <w:bottom w:val="none" w:sz="0" w:space="0" w:color="auto"/>
            </w:tcBorders>
            <w:shd w:val="clear" w:color="auto" w:fill="FFF2CC"/>
            <w:vAlign w:val="center"/>
          </w:tcPr>
          <w:p w14:paraId="6AD0B9C9" w14:textId="77777777" w:rsidR="00645610" w:rsidRPr="009B420C" w:rsidRDefault="00645610" w:rsidP="00925F9F">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Calibri"/>
                <w:b w:val="0"/>
                <w:szCs w:val="24"/>
              </w:rPr>
            </w:pPr>
            <w:r w:rsidRPr="009B420C">
              <w:rPr>
                <w:rFonts w:eastAsia="Calibri"/>
                <w:b w:val="0"/>
                <w:szCs w:val="24"/>
              </w:rPr>
              <w:t>Индекс експлоатације воде (WEI+)</w:t>
            </w:r>
          </w:p>
        </w:tc>
        <w:tc>
          <w:tcPr>
            <w:tcW w:w="2127" w:type="dxa"/>
            <w:tcBorders>
              <w:bottom w:val="none" w:sz="0" w:space="0" w:color="auto"/>
            </w:tcBorders>
            <w:shd w:val="clear" w:color="auto" w:fill="FFF2CC"/>
            <w:vAlign w:val="center"/>
          </w:tcPr>
          <w:p w14:paraId="64743E31" w14:textId="77777777" w:rsidR="00645610" w:rsidRPr="009B420C" w:rsidRDefault="00645610" w:rsidP="00925F9F">
            <w:pPr>
              <w:spacing w:before="0" w:after="0"/>
              <w:ind w:firstLine="0"/>
              <w:jc w:val="center"/>
              <w:cnfStyle w:val="100000000000" w:firstRow="1" w:lastRow="0" w:firstColumn="0" w:lastColumn="0" w:oddVBand="0" w:evenVBand="0" w:oddHBand="0" w:evenHBand="0" w:firstRowFirstColumn="0" w:firstRowLastColumn="0" w:lastRowFirstColumn="0" w:lastRowLastColumn="0"/>
              <w:rPr>
                <w:rFonts w:eastAsia="Calibri"/>
                <w:b w:val="0"/>
                <w:szCs w:val="24"/>
              </w:rPr>
            </w:pPr>
            <w:r w:rsidRPr="009B420C">
              <w:rPr>
                <w:rFonts w:eastAsia="Calibri"/>
                <w:b w:val="0"/>
                <w:szCs w:val="24"/>
              </w:rPr>
              <w:t>Статус расположивости</w:t>
            </w:r>
          </w:p>
        </w:tc>
      </w:tr>
      <w:tr w:rsidR="00645610" w:rsidRPr="009B420C" w14:paraId="63D5CAA6" w14:textId="77777777" w:rsidTr="0064561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62" w:type="dxa"/>
            <w:tcBorders>
              <w:top w:val="none" w:sz="0" w:space="0" w:color="auto"/>
              <w:bottom w:val="none" w:sz="0" w:space="0" w:color="auto"/>
            </w:tcBorders>
            <w:shd w:val="clear" w:color="auto" w:fill="B2B2B2"/>
          </w:tcPr>
          <w:p w14:paraId="660506A4" w14:textId="77777777" w:rsidR="00645610" w:rsidRPr="009B420C" w:rsidRDefault="00645610" w:rsidP="00925F9F">
            <w:pPr>
              <w:spacing w:before="0" w:after="0"/>
              <w:ind w:firstLine="0"/>
              <w:jc w:val="left"/>
              <w:rPr>
                <w:rFonts w:eastAsia="Calibri"/>
                <w:b w:val="0"/>
                <w:szCs w:val="24"/>
              </w:rPr>
            </w:pPr>
            <w:r w:rsidRPr="009B420C">
              <w:rPr>
                <w:rFonts w:eastAsia="Calibri"/>
                <w:b w:val="0"/>
                <w:szCs w:val="24"/>
              </w:rPr>
              <w:t>Кипар, Малта, Грчка, Португалија, Италија, Шпанија</w:t>
            </w:r>
          </w:p>
        </w:tc>
        <w:tc>
          <w:tcPr>
            <w:tcW w:w="1842" w:type="dxa"/>
            <w:tcBorders>
              <w:top w:val="none" w:sz="0" w:space="0" w:color="auto"/>
              <w:bottom w:val="none" w:sz="0" w:space="0" w:color="auto"/>
            </w:tcBorders>
            <w:shd w:val="clear" w:color="auto" w:fill="B2B2B2"/>
            <w:vAlign w:val="center"/>
          </w:tcPr>
          <w:p w14:paraId="69DCB6FD" w14:textId="77777777" w:rsidR="00645610" w:rsidRPr="009B420C" w:rsidRDefault="00645610" w:rsidP="00925F9F">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Calibri"/>
                <w:bCs/>
                <w:szCs w:val="24"/>
              </w:rPr>
            </w:pPr>
            <w:r w:rsidRPr="009B420C">
              <w:rPr>
                <w:rFonts w:eastAsia="Calibri"/>
                <w:bCs/>
                <w:szCs w:val="24"/>
              </w:rPr>
              <w:t>&gt; 40%</w:t>
            </w:r>
          </w:p>
        </w:tc>
        <w:tc>
          <w:tcPr>
            <w:tcW w:w="2127" w:type="dxa"/>
            <w:tcBorders>
              <w:top w:val="none" w:sz="0" w:space="0" w:color="auto"/>
              <w:bottom w:val="none" w:sz="0" w:space="0" w:color="auto"/>
            </w:tcBorders>
            <w:shd w:val="clear" w:color="auto" w:fill="B2B2B2"/>
            <w:vAlign w:val="center"/>
          </w:tcPr>
          <w:p w14:paraId="5364F9F3" w14:textId="77777777" w:rsidR="00645610" w:rsidRPr="009B420C" w:rsidRDefault="00645610" w:rsidP="00925F9F">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Calibri"/>
                <w:bCs/>
                <w:szCs w:val="24"/>
              </w:rPr>
            </w:pPr>
            <w:r w:rsidRPr="009B420C">
              <w:rPr>
                <w:rFonts w:eastAsia="Calibri"/>
                <w:bCs/>
                <w:szCs w:val="24"/>
              </w:rPr>
              <w:t>водни стрес</w:t>
            </w:r>
          </w:p>
        </w:tc>
      </w:tr>
      <w:tr w:rsidR="00645610" w:rsidRPr="009B420C" w14:paraId="31105E8A" w14:textId="77777777" w:rsidTr="00645610">
        <w:trPr>
          <w:jc w:val="center"/>
        </w:trPr>
        <w:tc>
          <w:tcPr>
            <w:cnfStyle w:val="001000000000" w:firstRow="0" w:lastRow="0" w:firstColumn="1" w:lastColumn="0" w:oddVBand="0" w:evenVBand="0" w:oddHBand="0" w:evenHBand="0" w:firstRowFirstColumn="0" w:firstRowLastColumn="0" w:lastRowFirstColumn="0" w:lastRowLastColumn="0"/>
            <w:tcW w:w="4962" w:type="dxa"/>
            <w:shd w:val="clear" w:color="auto" w:fill="DDDDDD"/>
            <w:vAlign w:val="center"/>
          </w:tcPr>
          <w:p w14:paraId="1BCC2750" w14:textId="77777777" w:rsidR="00645610" w:rsidRPr="009B420C" w:rsidRDefault="00645610" w:rsidP="00925F9F">
            <w:pPr>
              <w:spacing w:before="0" w:after="0"/>
              <w:ind w:firstLine="0"/>
              <w:jc w:val="left"/>
              <w:rPr>
                <w:rFonts w:eastAsia="Calibri"/>
                <w:b w:val="0"/>
                <w:szCs w:val="24"/>
              </w:rPr>
            </w:pPr>
            <w:r w:rsidRPr="009B420C">
              <w:rPr>
                <w:rFonts w:eastAsia="Calibri"/>
                <w:b w:val="0"/>
                <w:szCs w:val="24"/>
              </w:rPr>
              <w:t>Румунија</w:t>
            </w:r>
          </w:p>
        </w:tc>
        <w:tc>
          <w:tcPr>
            <w:tcW w:w="1842" w:type="dxa"/>
            <w:shd w:val="clear" w:color="auto" w:fill="DDDDDD"/>
            <w:vAlign w:val="center"/>
          </w:tcPr>
          <w:p w14:paraId="020CD5D9" w14:textId="77777777" w:rsidR="00645610" w:rsidRPr="009B420C" w:rsidRDefault="00645610" w:rsidP="00925F9F">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Calibri"/>
                <w:bCs/>
                <w:szCs w:val="24"/>
              </w:rPr>
            </w:pPr>
            <w:r w:rsidRPr="009B420C">
              <w:rPr>
                <w:rFonts w:eastAsia="Calibri"/>
                <w:bCs/>
                <w:szCs w:val="24"/>
              </w:rPr>
              <w:t>&gt; 20%</w:t>
            </w:r>
          </w:p>
        </w:tc>
        <w:tc>
          <w:tcPr>
            <w:tcW w:w="2127" w:type="dxa"/>
            <w:shd w:val="clear" w:color="auto" w:fill="DDDDDD"/>
            <w:vAlign w:val="center"/>
          </w:tcPr>
          <w:p w14:paraId="417498A2" w14:textId="77777777" w:rsidR="00645610" w:rsidRPr="009B420C" w:rsidRDefault="00645610" w:rsidP="00925F9F">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Calibri"/>
                <w:bCs/>
                <w:szCs w:val="24"/>
              </w:rPr>
            </w:pPr>
            <w:r w:rsidRPr="009B420C">
              <w:rPr>
                <w:rFonts w:eastAsia="Calibri"/>
                <w:bCs/>
                <w:szCs w:val="24"/>
              </w:rPr>
              <w:t>на граници    водног стреса</w:t>
            </w:r>
          </w:p>
        </w:tc>
      </w:tr>
      <w:tr w:rsidR="00645610" w:rsidRPr="009B420C" w14:paraId="4281BB3C" w14:textId="77777777" w:rsidTr="0064561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62" w:type="dxa"/>
            <w:tcBorders>
              <w:top w:val="none" w:sz="0" w:space="0" w:color="auto"/>
              <w:bottom w:val="none" w:sz="0" w:space="0" w:color="auto"/>
            </w:tcBorders>
            <w:shd w:val="clear" w:color="auto" w:fill="F2F2F2"/>
            <w:vAlign w:val="center"/>
          </w:tcPr>
          <w:p w14:paraId="5C079CE3" w14:textId="77777777" w:rsidR="00645610" w:rsidRPr="009B420C" w:rsidRDefault="00645610" w:rsidP="00925F9F">
            <w:pPr>
              <w:spacing w:before="0" w:after="0"/>
              <w:ind w:firstLine="0"/>
              <w:jc w:val="left"/>
              <w:rPr>
                <w:rFonts w:eastAsia="Calibri"/>
                <w:b w:val="0"/>
                <w:szCs w:val="24"/>
              </w:rPr>
            </w:pPr>
            <w:r w:rsidRPr="009B420C">
              <w:rPr>
                <w:rFonts w:eastAsia="Calibri"/>
                <w:b w:val="0"/>
                <w:szCs w:val="24"/>
              </w:rPr>
              <w:t>Естонија, Данска, Белгија, Пољска, Чешка</w:t>
            </w:r>
          </w:p>
        </w:tc>
        <w:tc>
          <w:tcPr>
            <w:tcW w:w="1842" w:type="dxa"/>
            <w:tcBorders>
              <w:top w:val="none" w:sz="0" w:space="0" w:color="auto"/>
              <w:bottom w:val="none" w:sz="0" w:space="0" w:color="auto"/>
            </w:tcBorders>
            <w:shd w:val="clear" w:color="auto" w:fill="F2F2F2"/>
            <w:vAlign w:val="center"/>
          </w:tcPr>
          <w:p w14:paraId="2B1A989E" w14:textId="77777777" w:rsidR="00645610" w:rsidRPr="009B420C" w:rsidRDefault="00645610" w:rsidP="00925F9F">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Calibri"/>
                <w:bCs/>
                <w:szCs w:val="24"/>
              </w:rPr>
            </w:pPr>
            <w:r w:rsidRPr="009B420C">
              <w:rPr>
                <w:rFonts w:eastAsia="Calibri"/>
                <w:bCs/>
                <w:szCs w:val="24"/>
              </w:rPr>
              <w:t>19,9% - 10%</w:t>
            </w:r>
          </w:p>
        </w:tc>
        <w:tc>
          <w:tcPr>
            <w:tcW w:w="2127" w:type="dxa"/>
            <w:tcBorders>
              <w:top w:val="none" w:sz="0" w:space="0" w:color="auto"/>
              <w:bottom w:val="none" w:sz="0" w:space="0" w:color="auto"/>
            </w:tcBorders>
            <w:shd w:val="clear" w:color="auto" w:fill="F2F2F2"/>
            <w:vAlign w:val="center"/>
          </w:tcPr>
          <w:p w14:paraId="365DAB4F" w14:textId="77777777" w:rsidR="00645610" w:rsidRPr="009B420C" w:rsidRDefault="00645610" w:rsidP="00925F9F">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Calibri"/>
                <w:bCs/>
                <w:szCs w:val="24"/>
              </w:rPr>
            </w:pPr>
            <w:r w:rsidRPr="009B420C">
              <w:rPr>
                <w:rFonts w:eastAsia="Calibri"/>
                <w:bCs/>
                <w:szCs w:val="24"/>
              </w:rPr>
              <w:t>изражени недостатак</w:t>
            </w:r>
          </w:p>
        </w:tc>
      </w:tr>
      <w:tr w:rsidR="00645610" w:rsidRPr="009B420C" w14:paraId="48CB475D" w14:textId="77777777" w:rsidTr="00645610">
        <w:trPr>
          <w:jc w:val="center"/>
        </w:trPr>
        <w:tc>
          <w:tcPr>
            <w:cnfStyle w:val="001000000000" w:firstRow="0" w:lastRow="0" w:firstColumn="1" w:lastColumn="0" w:oddVBand="0" w:evenVBand="0" w:oddHBand="0" w:evenHBand="0" w:firstRowFirstColumn="0" w:firstRowLastColumn="0" w:lastRowFirstColumn="0" w:lastRowLastColumn="0"/>
            <w:tcW w:w="4962" w:type="dxa"/>
            <w:shd w:val="clear" w:color="auto" w:fill="DEEAF6"/>
          </w:tcPr>
          <w:p w14:paraId="05F8B5DB" w14:textId="6D78DEE1" w:rsidR="00645610" w:rsidRPr="009B420C" w:rsidRDefault="00645610" w:rsidP="00925F9F">
            <w:pPr>
              <w:spacing w:before="0" w:after="0"/>
              <w:ind w:firstLine="0"/>
              <w:jc w:val="left"/>
              <w:rPr>
                <w:rFonts w:eastAsia="Calibri"/>
                <w:b w:val="0"/>
                <w:szCs w:val="24"/>
              </w:rPr>
            </w:pPr>
            <w:r w:rsidRPr="009B420C">
              <w:rPr>
                <w:rFonts w:eastAsia="Calibri"/>
                <w:b w:val="0"/>
                <w:szCs w:val="24"/>
              </w:rPr>
              <w:t xml:space="preserve">Северна Македонија (9%), Холандија (6,3%), </w:t>
            </w:r>
            <w:r w:rsidR="00A86951" w:rsidRPr="009B420C">
              <w:rPr>
                <w:rFonts w:cs="Times New Roman"/>
                <w:b w:val="0"/>
                <w:szCs w:val="24"/>
              </w:rPr>
              <w:t>Република</w:t>
            </w:r>
            <w:r w:rsidR="00A86951" w:rsidRPr="009B420C">
              <w:rPr>
                <w:rFonts w:eastAsia="Calibri"/>
                <w:b w:val="0"/>
                <w:szCs w:val="24"/>
              </w:rPr>
              <w:t xml:space="preserve"> </w:t>
            </w:r>
            <w:r w:rsidRPr="009B420C">
              <w:rPr>
                <w:rFonts w:eastAsia="Calibri"/>
                <w:b w:val="0"/>
                <w:szCs w:val="24"/>
              </w:rPr>
              <w:t xml:space="preserve">Србија (5,3%) </w:t>
            </w:r>
          </w:p>
        </w:tc>
        <w:tc>
          <w:tcPr>
            <w:tcW w:w="1842" w:type="dxa"/>
            <w:shd w:val="clear" w:color="auto" w:fill="DEEAF6"/>
            <w:vAlign w:val="center"/>
          </w:tcPr>
          <w:p w14:paraId="316549DB" w14:textId="77777777" w:rsidR="00645610" w:rsidRPr="009B420C" w:rsidRDefault="00645610" w:rsidP="00925F9F">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Calibri"/>
                <w:bCs/>
                <w:szCs w:val="24"/>
              </w:rPr>
            </w:pPr>
            <w:r w:rsidRPr="009B420C">
              <w:rPr>
                <w:rFonts w:eastAsia="Calibri"/>
                <w:bCs/>
                <w:szCs w:val="24"/>
              </w:rPr>
              <w:t>9,9% - 5%</w:t>
            </w:r>
          </w:p>
        </w:tc>
        <w:tc>
          <w:tcPr>
            <w:tcW w:w="2127" w:type="dxa"/>
            <w:shd w:val="clear" w:color="auto" w:fill="DEEAF6"/>
            <w:vAlign w:val="center"/>
          </w:tcPr>
          <w:p w14:paraId="15CF3259" w14:textId="77777777" w:rsidR="00645610" w:rsidRPr="009B420C" w:rsidRDefault="00645610" w:rsidP="00925F9F">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Calibri"/>
                <w:bCs/>
                <w:szCs w:val="24"/>
              </w:rPr>
            </w:pPr>
            <w:r w:rsidRPr="009B420C">
              <w:rPr>
                <w:rFonts w:eastAsia="Calibri"/>
                <w:bCs/>
                <w:szCs w:val="24"/>
              </w:rPr>
              <w:t>умерени недостатак</w:t>
            </w:r>
          </w:p>
        </w:tc>
      </w:tr>
      <w:tr w:rsidR="00645610" w:rsidRPr="009B420C" w14:paraId="5B6D7700" w14:textId="77777777" w:rsidTr="0064561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62" w:type="dxa"/>
            <w:tcBorders>
              <w:top w:val="none" w:sz="0" w:space="0" w:color="auto"/>
              <w:bottom w:val="none" w:sz="0" w:space="0" w:color="auto"/>
            </w:tcBorders>
            <w:shd w:val="clear" w:color="auto" w:fill="BDD6EE"/>
          </w:tcPr>
          <w:p w14:paraId="397D9C1E" w14:textId="77777777" w:rsidR="00645610" w:rsidRPr="009B420C" w:rsidRDefault="00645610" w:rsidP="00925F9F">
            <w:pPr>
              <w:spacing w:before="0" w:after="0"/>
              <w:ind w:firstLine="0"/>
              <w:jc w:val="left"/>
              <w:rPr>
                <w:rFonts w:eastAsia="Calibri"/>
                <w:b w:val="0"/>
                <w:szCs w:val="24"/>
              </w:rPr>
            </w:pPr>
            <w:r w:rsidRPr="009B420C">
              <w:rPr>
                <w:rFonts w:eastAsia="Calibri"/>
                <w:b w:val="0"/>
                <w:szCs w:val="24"/>
              </w:rPr>
              <w:t>Француска, Немачка, Албанија, Бугарска, Мађарска, Финска, Литванија, Луксембург, Словачка, Ирска, Швајцарска</w:t>
            </w:r>
          </w:p>
        </w:tc>
        <w:tc>
          <w:tcPr>
            <w:tcW w:w="1842" w:type="dxa"/>
            <w:tcBorders>
              <w:top w:val="none" w:sz="0" w:space="0" w:color="auto"/>
              <w:bottom w:val="none" w:sz="0" w:space="0" w:color="auto"/>
            </w:tcBorders>
            <w:shd w:val="clear" w:color="auto" w:fill="BDD6EE"/>
            <w:vAlign w:val="center"/>
          </w:tcPr>
          <w:p w14:paraId="22DB02DE" w14:textId="77777777" w:rsidR="00645610" w:rsidRPr="009B420C" w:rsidRDefault="00645610" w:rsidP="00925F9F">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Calibri"/>
                <w:bCs/>
                <w:szCs w:val="24"/>
              </w:rPr>
            </w:pPr>
            <w:r w:rsidRPr="009B420C">
              <w:rPr>
                <w:rFonts w:eastAsia="Calibri"/>
                <w:bCs/>
                <w:szCs w:val="24"/>
              </w:rPr>
              <w:t>4,9% - 1%</w:t>
            </w:r>
          </w:p>
        </w:tc>
        <w:tc>
          <w:tcPr>
            <w:tcW w:w="2127" w:type="dxa"/>
            <w:tcBorders>
              <w:top w:val="none" w:sz="0" w:space="0" w:color="auto"/>
              <w:bottom w:val="none" w:sz="0" w:space="0" w:color="auto"/>
            </w:tcBorders>
            <w:shd w:val="clear" w:color="auto" w:fill="BDD6EE"/>
            <w:vAlign w:val="center"/>
          </w:tcPr>
          <w:p w14:paraId="4709BB91" w14:textId="77777777" w:rsidR="00645610" w:rsidRPr="009B420C" w:rsidRDefault="00645610" w:rsidP="00925F9F">
            <w:pPr>
              <w:spacing w:before="0" w:after="0"/>
              <w:ind w:firstLine="0"/>
              <w:jc w:val="center"/>
              <w:cnfStyle w:val="000000100000" w:firstRow="0" w:lastRow="0" w:firstColumn="0" w:lastColumn="0" w:oddVBand="0" w:evenVBand="0" w:oddHBand="1" w:evenHBand="0" w:firstRowFirstColumn="0" w:firstRowLastColumn="0" w:lastRowFirstColumn="0" w:lastRowLastColumn="0"/>
              <w:rPr>
                <w:rFonts w:eastAsia="Calibri"/>
                <w:bCs/>
                <w:szCs w:val="24"/>
              </w:rPr>
            </w:pPr>
            <w:r w:rsidRPr="009B420C">
              <w:rPr>
                <w:rFonts w:eastAsia="Calibri"/>
                <w:bCs/>
                <w:szCs w:val="24"/>
              </w:rPr>
              <w:t>висока расположивост</w:t>
            </w:r>
          </w:p>
        </w:tc>
      </w:tr>
      <w:tr w:rsidR="00645610" w:rsidRPr="009B420C" w14:paraId="143A4AD8" w14:textId="77777777" w:rsidTr="00645610">
        <w:trPr>
          <w:jc w:val="center"/>
        </w:trPr>
        <w:tc>
          <w:tcPr>
            <w:cnfStyle w:val="001000000000" w:firstRow="0" w:lastRow="0" w:firstColumn="1" w:lastColumn="0" w:oddVBand="0" w:evenVBand="0" w:oddHBand="0" w:evenHBand="0" w:firstRowFirstColumn="0" w:firstRowLastColumn="0" w:lastRowFirstColumn="0" w:lastRowLastColumn="0"/>
            <w:tcW w:w="4962" w:type="dxa"/>
            <w:shd w:val="clear" w:color="auto" w:fill="9CC2E5"/>
          </w:tcPr>
          <w:p w14:paraId="117B263A" w14:textId="77777777" w:rsidR="00645610" w:rsidRPr="009B420C" w:rsidRDefault="00645610" w:rsidP="00925F9F">
            <w:pPr>
              <w:spacing w:before="0" w:after="0"/>
              <w:ind w:firstLine="0"/>
              <w:jc w:val="left"/>
              <w:rPr>
                <w:rFonts w:eastAsia="Calibri"/>
                <w:b w:val="0"/>
                <w:szCs w:val="24"/>
              </w:rPr>
            </w:pPr>
            <w:r w:rsidRPr="009B420C">
              <w:rPr>
                <w:rFonts w:eastAsia="Calibri"/>
                <w:b w:val="0"/>
                <w:szCs w:val="24"/>
              </w:rPr>
              <w:t>Словенија, Босна и Херцеговина, Шведска, Летонија, Хрватска, Аустрија, Норвешка, Исланд</w:t>
            </w:r>
          </w:p>
        </w:tc>
        <w:tc>
          <w:tcPr>
            <w:tcW w:w="1842" w:type="dxa"/>
            <w:shd w:val="clear" w:color="auto" w:fill="9CC2E5"/>
            <w:vAlign w:val="center"/>
          </w:tcPr>
          <w:p w14:paraId="3C762FC6" w14:textId="77777777" w:rsidR="00645610" w:rsidRPr="009B420C" w:rsidRDefault="00645610" w:rsidP="00925F9F">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Calibri"/>
                <w:bCs/>
                <w:szCs w:val="24"/>
              </w:rPr>
            </w:pPr>
            <w:r w:rsidRPr="009B420C">
              <w:rPr>
                <w:rFonts w:eastAsia="Calibri"/>
                <w:bCs/>
                <w:szCs w:val="24"/>
              </w:rPr>
              <w:t>&lt; 1%</w:t>
            </w:r>
          </w:p>
        </w:tc>
        <w:tc>
          <w:tcPr>
            <w:tcW w:w="2127" w:type="dxa"/>
            <w:shd w:val="clear" w:color="auto" w:fill="9CC2E5"/>
            <w:vAlign w:val="center"/>
          </w:tcPr>
          <w:p w14:paraId="1D139B52" w14:textId="77777777" w:rsidR="00645610" w:rsidRPr="009B420C" w:rsidRDefault="00645610" w:rsidP="00925F9F">
            <w:pPr>
              <w:spacing w:before="0" w:after="0"/>
              <w:ind w:firstLine="0"/>
              <w:jc w:val="center"/>
              <w:cnfStyle w:val="000000000000" w:firstRow="0" w:lastRow="0" w:firstColumn="0" w:lastColumn="0" w:oddVBand="0" w:evenVBand="0" w:oddHBand="0" w:evenHBand="0" w:firstRowFirstColumn="0" w:firstRowLastColumn="0" w:lastRowFirstColumn="0" w:lastRowLastColumn="0"/>
              <w:rPr>
                <w:rFonts w:eastAsia="Calibri"/>
                <w:bCs/>
                <w:szCs w:val="24"/>
              </w:rPr>
            </w:pPr>
            <w:r w:rsidRPr="009B420C">
              <w:rPr>
                <w:rFonts w:eastAsia="Calibri"/>
                <w:bCs/>
                <w:szCs w:val="24"/>
              </w:rPr>
              <w:t>веома висока расположивост</w:t>
            </w:r>
          </w:p>
        </w:tc>
      </w:tr>
    </w:tbl>
    <w:p w14:paraId="3EB1911E" w14:textId="77777777" w:rsidR="00925F9F" w:rsidRPr="009B420C" w:rsidRDefault="00925F9F" w:rsidP="00925F9F">
      <w:pPr>
        <w:rPr>
          <w:rFonts w:cs="Times New Roman"/>
          <w:bCs/>
          <w:szCs w:val="24"/>
        </w:rPr>
      </w:pPr>
      <w:r w:rsidRPr="009B420C">
        <w:rPr>
          <w:rFonts w:cs="Times New Roman"/>
          <w:bCs/>
          <w:szCs w:val="24"/>
        </w:rPr>
        <w:t>Колико је индивидуални систем за снабдевање водом рањив на климатске промене? Рањивост се дефинише као степен до којег је природни или друштвени систем осетљив да издржи штету од климатских промена. Рањивост је функција осетљивости система на промене климе и способност прилагођавања на те промене. Различити објекти и модели управљања, од јавног, заједничког и индивидуалног у системима водоснабдевања, могу имати различите нивое отпорности на климатске промене. Отпорност система за водоснабдевање је у функцији отпорности појединих компонената система – извориште, пречишћавање и дистрибутивни систем са резервоарима. Индивидуално водоснабдевање, најчешће на сеоском подручју, је веома рањиво на климатске промене јер је зависно од ограничених експлоатабилних залиха воде у извориштима. Такође, снабдевање становништва водом за пиће из ових система карактерише неадекватно функционисање и одржавање супротно начелима санитарне технике, што повећава ризик од загађења воде. Са друге стране, јавни урбани водоводни системи поседују људски капитал у виду стручног кадра и финансијски капитал за улагање у технологију и модернизацију инфраструктуре, што их чини потенцијално веома отпорним на климатске промене.</w:t>
      </w:r>
    </w:p>
    <w:p w14:paraId="3D18F81A" w14:textId="1BF17F7F" w:rsidR="00925F9F" w:rsidRPr="009B420C" w:rsidRDefault="00925F9F" w:rsidP="00925F9F">
      <w:pPr>
        <w:rPr>
          <w:rFonts w:cs="Times New Roman"/>
          <w:bCs/>
          <w:szCs w:val="24"/>
        </w:rPr>
      </w:pPr>
      <w:r w:rsidRPr="009B420C">
        <w:rPr>
          <w:rFonts w:cs="Times New Roman"/>
          <w:bCs/>
          <w:szCs w:val="24"/>
        </w:rPr>
        <w:t>Претходна анализа и увид у карту рањивости на климатске промене - индивидуално водоснабдевање у Републици Србији (Слика 4.</w:t>
      </w:r>
      <w:r w:rsidR="00BC589C">
        <w:rPr>
          <w:rFonts w:cs="Times New Roman"/>
          <w:bCs/>
          <w:szCs w:val="24"/>
        </w:rPr>
        <w:t>2</w:t>
      </w:r>
      <w:r w:rsidRPr="009B420C">
        <w:rPr>
          <w:rFonts w:cs="Times New Roman"/>
          <w:bCs/>
          <w:szCs w:val="24"/>
        </w:rPr>
        <w:t xml:space="preserve">.1) даје одговор на постављено питање о томе колико су индивидуални системи за снабдевање водом рањиви на климатске промене. Критеријум је дефинисан бројем становника (на хиљаду становника) који се индивидуално </w:t>
      </w:r>
      <w:r w:rsidRPr="009B420C">
        <w:rPr>
          <w:rFonts w:cs="Times New Roman"/>
          <w:bCs/>
          <w:szCs w:val="24"/>
        </w:rPr>
        <w:lastRenderedPageBreak/>
        <w:t>снабдевају водом за пиће и што је тај број већи то је рањивост на климатске промене већа, а прилагодљивост на климатске промене мања.</w:t>
      </w:r>
    </w:p>
    <w:p w14:paraId="7896C5AC" w14:textId="778A9385" w:rsidR="009720DC" w:rsidRPr="009B420C" w:rsidRDefault="00925F9F" w:rsidP="00925F9F">
      <w:pPr>
        <w:rPr>
          <w:rFonts w:cs="Times New Roman"/>
          <w:bCs/>
          <w:szCs w:val="24"/>
        </w:rPr>
      </w:pPr>
      <w:r w:rsidRPr="009B420C">
        <w:rPr>
          <w:rFonts w:cs="Times New Roman"/>
          <w:bCs/>
          <w:szCs w:val="24"/>
        </w:rPr>
        <w:t>На крају треба истаћи да су током последње деценије суше у Европи постале све учесталије и озбиљније и утичу на сезонску расположивост воде. Климатске промене тако утичу на додатно смањење расположивости водних ресурса углавном у јужној, западној и источној Европи и нашем региону Западног Балкана, а поготову погоршавају природне флуктуације у сезонској доступности воде. Као резултат тога, очекује се повећање учесталости, интензитета и утицаја суша. Због свега овога и чињенице да укупни тренд не показује никакво побољшање, напротив, погоршање од 2010. године, изгледа мало вероватно да ће се недостатак воде у Европи ублажавати до 2030. године.</w:t>
      </w:r>
    </w:p>
    <w:p w14:paraId="304577F4" w14:textId="77777777" w:rsidR="005D25A0" w:rsidRPr="009B420C" w:rsidRDefault="005D25A0" w:rsidP="004E4968">
      <w:pPr>
        <w:pStyle w:val="Slikacentrirano2019"/>
      </w:pPr>
      <w:r w:rsidRPr="009B420C">
        <w:rPr>
          <w:lang w:val="sr-Latn-RS" w:eastAsia="sr-Latn-RS"/>
        </w:rPr>
        <w:drawing>
          <wp:inline distT="0" distB="0" distL="0" distR="0" wp14:anchorId="64B6AD42" wp14:editId="2315CF4F">
            <wp:extent cx="5019675" cy="6694200"/>
            <wp:effectExtent l="0" t="0" r="0" b="0"/>
            <wp:docPr id="390335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35873" name="Picture 390335873"/>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5052727" cy="6738278"/>
                    </a:xfrm>
                    <a:prstGeom prst="rect">
                      <a:avLst/>
                    </a:prstGeom>
                  </pic:spPr>
                </pic:pic>
              </a:graphicData>
            </a:graphic>
          </wp:inline>
        </w:drawing>
      </w:r>
    </w:p>
    <w:p w14:paraId="76F0D63F" w14:textId="1B8CD8C2" w:rsidR="005D25A0" w:rsidRPr="009B420C" w:rsidRDefault="005D25A0" w:rsidP="004E4968">
      <w:pPr>
        <w:pStyle w:val="Slikacentrirano2019"/>
      </w:pPr>
      <w:r w:rsidRPr="009B420C">
        <w:t>Слика 4.</w:t>
      </w:r>
      <w:r w:rsidR="00BC589C">
        <w:t>2</w:t>
      </w:r>
      <w:r w:rsidRPr="009B420C">
        <w:t>.1. Карта рањивости на климатске промене - индивидуално водоснабдевање у Републици Србији</w:t>
      </w:r>
      <w:bookmarkEnd w:id="672"/>
      <w:r w:rsidR="00AF26A7">
        <w:t xml:space="preserve"> </w:t>
      </w:r>
    </w:p>
    <w:sectPr w:rsidR="005D25A0" w:rsidRPr="009B420C" w:rsidSect="00EF2EA5">
      <w:footerReference w:type="first" r:id="rId276"/>
      <w:pgSz w:w="11906" w:h="16838"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C54EBC" w14:textId="77777777" w:rsidR="00475DEE" w:rsidRDefault="00475DEE" w:rsidP="002B562D">
      <w:pPr>
        <w:spacing w:before="0" w:after="0"/>
      </w:pPr>
      <w:r>
        <w:separator/>
      </w:r>
    </w:p>
  </w:endnote>
  <w:endnote w:type="continuationSeparator" w:id="0">
    <w:p w14:paraId="10BEE0F9" w14:textId="77777777" w:rsidR="00475DEE" w:rsidRDefault="00475DEE" w:rsidP="002B562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DotumChe">
    <w:charset w:val="81"/>
    <w:family w:val="modern"/>
    <w:pitch w:val="fixed"/>
    <w:sig w:usb0="B00002AF" w:usb1="69D77CFB" w:usb2="00000030" w:usb3="00000000" w:csb0="0008009F" w:csb1="00000000"/>
  </w:font>
  <w:font w:name="TimesNewRoman,Bold">
    <w:altName w:val="Times New Roman"/>
    <w:panose1 w:val="00000000000000000000"/>
    <w:charset w:val="CC"/>
    <w:family w:val="auto"/>
    <w:notTrueType/>
    <w:pitch w:val="default"/>
    <w:sig w:usb0="00000201" w:usb1="00000000" w:usb2="00000000" w:usb3="00000000" w:csb0="00000004" w:csb1="00000000"/>
  </w:font>
  <w:font w:name="Cambria">
    <w:panose1 w:val="02040503050406030204"/>
    <w:charset w:val="00"/>
    <w:family w:val="roman"/>
    <w:pitch w:val="variable"/>
    <w:sig w:usb0="E00006FF" w:usb1="420024FF" w:usb2="02000000" w:usb3="00000000" w:csb0="0000019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DINMittelschrift-Bold">
    <w:altName w:val="Times New Roman"/>
    <w:panose1 w:val="00000000000000000000"/>
    <w:charset w:val="00"/>
    <w:family w:val="auto"/>
    <w:notTrueType/>
    <w:pitch w:val="default"/>
    <w:sig w:usb0="00000003" w:usb1="00000000" w:usb2="00000000" w:usb3="00000000" w:csb0="00000001" w:csb1="00000000"/>
  </w:font>
  <w:font w:name="DINMittelschrift-Regular">
    <w:altName w:val="Times New Roman"/>
    <w:panose1 w:val="00000000000000000000"/>
    <w:charset w:val="00"/>
    <w:family w:val="auto"/>
    <w:notTrueType/>
    <w:pitch w:val="default"/>
    <w:sig w:usb0="00000003" w:usb1="00000000" w:usb2="00000000" w:usb3="00000000" w:csb0="00000001" w:csb1="00000000"/>
  </w:font>
  <w:font w:name="TimesNewRomanPS-BoldMT">
    <w:altName w:val="Times New Roman"/>
    <w:charset w:val="00"/>
    <w:family w:val="auto"/>
    <w:pitch w:val="variable"/>
    <w:sig w:usb0="E0002AEF" w:usb1="C0007841"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2939669"/>
      <w:docPartObj>
        <w:docPartGallery w:val="Page Numbers (Bottom of Page)"/>
        <w:docPartUnique/>
      </w:docPartObj>
    </w:sdtPr>
    <w:sdtEndPr>
      <w:rPr>
        <w:noProof/>
      </w:rPr>
    </w:sdtEndPr>
    <w:sdtContent>
      <w:p w14:paraId="7F88EB65" w14:textId="007FF197" w:rsidR="00E0304D" w:rsidRDefault="00E0304D">
        <w:pPr>
          <w:pStyle w:val="Footer"/>
          <w:jc w:val="center"/>
        </w:pPr>
        <w:r>
          <w:fldChar w:fldCharType="begin"/>
        </w:r>
        <w:r>
          <w:instrText xml:space="preserve"> PAGE   \* MERGEFORMAT </w:instrText>
        </w:r>
        <w:r>
          <w:fldChar w:fldCharType="separate"/>
        </w:r>
        <w:r w:rsidR="004C093C">
          <w:rPr>
            <w:noProof/>
          </w:rPr>
          <w:t>6</w:t>
        </w:r>
        <w:r>
          <w:rPr>
            <w:noProof/>
          </w:rPr>
          <w:fldChar w:fldCharType="end"/>
        </w:r>
      </w:p>
    </w:sdtContent>
  </w:sdt>
  <w:p w14:paraId="42BB8544" w14:textId="77777777" w:rsidR="00E0304D" w:rsidRDefault="00E0304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F37C0" w14:textId="77777777" w:rsidR="00E0304D" w:rsidRDefault="00E0304D">
    <w:pPr>
      <w:pStyle w:val="Footer"/>
      <w:jc w:val="center"/>
    </w:pPr>
  </w:p>
  <w:p w14:paraId="017AC634" w14:textId="77777777" w:rsidR="00E0304D" w:rsidRDefault="00E0304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3174347"/>
      <w:docPartObj>
        <w:docPartGallery w:val="Page Numbers (Bottom of Page)"/>
        <w:docPartUnique/>
      </w:docPartObj>
    </w:sdtPr>
    <w:sdtEndPr>
      <w:rPr>
        <w:noProof/>
      </w:rPr>
    </w:sdtEndPr>
    <w:sdtContent>
      <w:p w14:paraId="00FA04AD" w14:textId="5692BC47" w:rsidR="00E0304D" w:rsidRDefault="00E0304D">
        <w:pPr>
          <w:pStyle w:val="Footer"/>
          <w:jc w:val="center"/>
        </w:pPr>
        <w:r>
          <w:fldChar w:fldCharType="begin"/>
        </w:r>
        <w:r>
          <w:instrText xml:space="preserve"> PAGE   \* MERGEFORMAT </w:instrText>
        </w:r>
        <w:r>
          <w:fldChar w:fldCharType="separate"/>
        </w:r>
        <w:r w:rsidR="004C093C">
          <w:rPr>
            <w:noProof/>
          </w:rPr>
          <w:t>2</w:t>
        </w:r>
        <w:r>
          <w:rPr>
            <w:noProof/>
          </w:rPr>
          <w:fldChar w:fldCharType="end"/>
        </w:r>
      </w:p>
    </w:sdtContent>
  </w:sdt>
  <w:p w14:paraId="129203EB" w14:textId="77777777" w:rsidR="00E0304D" w:rsidRDefault="00E0304D">
    <w:pPr>
      <w:pStyle w:val="Footer"/>
    </w:pPr>
  </w:p>
  <w:p w14:paraId="6300613F" w14:textId="77777777" w:rsidR="00E0304D" w:rsidRDefault="00E0304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06E9DC" w14:textId="77777777" w:rsidR="00475DEE" w:rsidRDefault="00475DEE" w:rsidP="002B562D">
      <w:pPr>
        <w:spacing w:before="0" w:after="0"/>
      </w:pPr>
      <w:r>
        <w:separator/>
      </w:r>
    </w:p>
  </w:footnote>
  <w:footnote w:type="continuationSeparator" w:id="0">
    <w:p w14:paraId="0FCB2291" w14:textId="77777777" w:rsidR="00475DEE" w:rsidRDefault="00475DEE" w:rsidP="002B562D">
      <w:pPr>
        <w:spacing w:before="0" w:after="0"/>
      </w:pPr>
      <w:r>
        <w:continuationSeparator/>
      </w:r>
    </w:p>
  </w:footnote>
  <w:footnote w:id="1">
    <w:p w14:paraId="7F448BE6" w14:textId="77777777" w:rsidR="00E0304D" w:rsidRPr="00427E9E" w:rsidRDefault="00E0304D" w:rsidP="00427E9E">
      <w:pPr>
        <w:pStyle w:val="tabele"/>
      </w:pPr>
      <w:r w:rsidRPr="00427E9E">
        <w:rPr>
          <w:rStyle w:val="FootnoteReference"/>
          <w:sz w:val="20"/>
          <w:szCs w:val="20"/>
        </w:rPr>
        <w:footnoteRef/>
      </w:r>
      <w:r w:rsidRPr="00427E9E">
        <w:t xml:space="preserve"> https://drr.geosrbija.rs/drr/map</w:t>
      </w:r>
    </w:p>
    <w:p w14:paraId="03B80466" w14:textId="77777777" w:rsidR="00E0304D" w:rsidRPr="00CA2395" w:rsidRDefault="00E0304D" w:rsidP="00FA2DA7">
      <w:pPr>
        <w:pStyle w:val="FootnoteText"/>
        <w:rPr>
          <w:lang w:val="sr-Cyrl-RS"/>
        </w:rPr>
      </w:pPr>
    </w:p>
  </w:footnote>
  <w:footnote w:id="2">
    <w:p w14:paraId="458D6AB0" w14:textId="77777777" w:rsidR="00E0304D" w:rsidRPr="00AB201D" w:rsidRDefault="00E0304D" w:rsidP="00427E9E">
      <w:pPr>
        <w:pStyle w:val="tabele"/>
      </w:pPr>
      <w:r>
        <w:rPr>
          <w:rStyle w:val="FootnoteReference"/>
        </w:rPr>
        <w:footnoteRef/>
      </w:r>
      <w:r>
        <w:t xml:space="preserve"> </w:t>
      </w:r>
      <w:r w:rsidRPr="00AB201D">
        <w:t>https://drr.geosrbija.rs/drr/map</w:t>
      </w:r>
    </w:p>
    <w:p w14:paraId="5D42AD2A" w14:textId="77777777" w:rsidR="00E0304D" w:rsidRPr="00CA2395" w:rsidRDefault="00E0304D" w:rsidP="002C63C2">
      <w:pPr>
        <w:pStyle w:val="FootnoteText"/>
        <w:rPr>
          <w:lang w:val="sr-Cyrl-RS"/>
        </w:rPr>
      </w:pPr>
    </w:p>
  </w:footnote>
  <w:footnote w:id="3">
    <w:p w14:paraId="61FA0C2E" w14:textId="77777777" w:rsidR="00E0304D" w:rsidRPr="00E16ABF" w:rsidRDefault="00E0304D" w:rsidP="00A0041B">
      <w:pPr>
        <w:pStyle w:val="FootnoteText"/>
        <w:rPr>
          <w:sz w:val="22"/>
          <w:szCs w:val="22"/>
          <w:lang w:val="sr-Cyrl-RS"/>
        </w:rPr>
      </w:pPr>
      <w:r w:rsidRPr="00E16ABF">
        <w:rPr>
          <w:rStyle w:val="FootnoteReference"/>
          <w:sz w:val="22"/>
          <w:szCs w:val="22"/>
        </w:rPr>
        <w:footnoteRef/>
      </w:r>
      <w:r w:rsidRPr="00E16ABF">
        <w:rPr>
          <w:sz w:val="22"/>
          <w:szCs w:val="22"/>
        </w:rPr>
        <w:t xml:space="preserve"> </w:t>
      </w:r>
      <w:r w:rsidRPr="00E16ABF">
        <w:rPr>
          <w:color w:val="333333"/>
          <w:sz w:val="22"/>
          <w:szCs w:val="22"/>
        </w:rPr>
        <w:t>FAO. Quoted by: European Community Biodiversity Clearing-House Mechanism. Glossary of terms related to the CBD.</w:t>
      </w:r>
    </w:p>
  </w:footnote>
  <w:footnote w:id="4">
    <w:p w14:paraId="50B23E71" w14:textId="77777777" w:rsidR="00E0304D" w:rsidRPr="00167030" w:rsidRDefault="00E0304D" w:rsidP="005B3182">
      <w:pPr>
        <w:pStyle w:val="FootnoteText"/>
      </w:pPr>
      <w:r w:rsidRPr="00167030">
        <w:rPr>
          <w:rStyle w:val="FootnoteReference"/>
        </w:rPr>
        <w:footnoteRef/>
      </w:r>
      <w:r w:rsidRPr="00167030">
        <w:t xml:space="preserve"> Извор</w:t>
      </w:r>
      <w:r w:rsidRPr="00167030">
        <w:rPr>
          <w:lang w:val="sr-Cyrl-RS"/>
        </w:rPr>
        <w:t xml:space="preserve"> података</w:t>
      </w:r>
      <w:r w:rsidRPr="00167030">
        <w:t>: Завод за заштиту природе Србије, Покрајински завод за заштиту природе</w:t>
      </w:r>
    </w:p>
  </w:footnote>
  <w:footnote w:id="5">
    <w:p w14:paraId="611246F2" w14:textId="77777777" w:rsidR="00E0304D" w:rsidRPr="00713CBE" w:rsidRDefault="00E0304D" w:rsidP="005B3182">
      <w:pPr>
        <w:pStyle w:val="FootnoteText"/>
        <w:rPr>
          <w:sz w:val="22"/>
          <w:szCs w:val="22"/>
          <w:lang w:val="sr-Cyrl-RS"/>
        </w:rPr>
      </w:pPr>
      <w:r w:rsidRPr="00713CBE">
        <w:rPr>
          <w:rStyle w:val="FootnoteReference"/>
          <w:sz w:val="22"/>
          <w:szCs w:val="22"/>
        </w:rPr>
        <w:footnoteRef/>
      </w:r>
      <w:r w:rsidRPr="00713CBE">
        <w:rPr>
          <w:sz w:val="22"/>
          <w:szCs w:val="22"/>
        </w:rPr>
        <w:t xml:space="preserve"> Извор</w:t>
      </w:r>
      <w:r w:rsidRPr="00713CBE">
        <w:rPr>
          <w:sz w:val="22"/>
          <w:szCs w:val="22"/>
          <w:lang w:val="sr-Cyrl-RS"/>
        </w:rPr>
        <w:t xml:space="preserve"> података</w:t>
      </w:r>
      <w:r w:rsidRPr="00713CBE">
        <w:rPr>
          <w:sz w:val="22"/>
          <w:szCs w:val="22"/>
        </w:rPr>
        <w:t>: Министарство заштите животне средине</w:t>
      </w:r>
    </w:p>
    <w:p w14:paraId="1538A036" w14:textId="77777777" w:rsidR="00E0304D" w:rsidRPr="00D524A4" w:rsidRDefault="00E0304D" w:rsidP="005B3182">
      <w:pPr>
        <w:pStyle w:val="FootnoteText"/>
        <w:rPr>
          <w:lang w:val="sr-Latn-RS"/>
        </w:rPr>
      </w:pPr>
    </w:p>
  </w:footnote>
  <w:footnote w:id="6">
    <w:p w14:paraId="23F17525" w14:textId="77777777" w:rsidR="00E0304D" w:rsidRPr="00D41283" w:rsidRDefault="00E0304D" w:rsidP="007C578D">
      <w:pPr>
        <w:pStyle w:val="FootnoteText"/>
        <w:rPr>
          <w:sz w:val="18"/>
          <w:szCs w:val="18"/>
          <w:lang w:val="sr-Latn-RS"/>
        </w:rPr>
      </w:pPr>
      <w:r w:rsidRPr="00D41283">
        <w:rPr>
          <w:rStyle w:val="FootnoteReference"/>
          <w:sz w:val="18"/>
          <w:szCs w:val="18"/>
        </w:rPr>
        <w:footnoteRef/>
      </w:r>
      <w:r w:rsidRPr="00D41283">
        <w:rPr>
          <w:sz w:val="18"/>
          <w:szCs w:val="18"/>
        </w:rPr>
        <w:t xml:space="preserve"> EEA, 2015, European environment — state and outlook 2015: Assessment of global megatrends, European Environment Agency, Copenhagen.</w:t>
      </w:r>
    </w:p>
    <w:p w14:paraId="0127BF8C" w14:textId="77777777" w:rsidR="00E0304D" w:rsidRPr="00233B24" w:rsidRDefault="00E0304D" w:rsidP="007C578D">
      <w:pPr>
        <w:pStyle w:val="FootnoteText"/>
        <w:rPr>
          <w:lang w:val="sr-Cyrl-RS"/>
        </w:rPr>
      </w:pPr>
    </w:p>
  </w:footnote>
  <w:footnote w:id="7">
    <w:p w14:paraId="6CEC0CB0" w14:textId="77777777" w:rsidR="00E0304D" w:rsidRPr="00736EF5" w:rsidRDefault="00E0304D" w:rsidP="009553D8">
      <w:pPr>
        <w:pStyle w:val="FootnoteText"/>
        <w:rPr>
          <w:lang w:val="sr-Cyrl-RS"/>
        </w:rPr>
      </w:pPr>
      <w:r>
        <w:rPr>
          <w:rStyle w:val="FootnoteReference"/>
        </w:rPr>
        <w:footnoteRef/>
      </w:r>
      <w:r>
        <w:t xml:space="preserve"> </w:t>
      </w:r>
      <w:r w:rsidRPr="007950A1">
        <w:rPr>
          <w:rFonts w:eastAsiaTheme="minorEastAsia" w:cstheme="minorHAnsi"/>
          <w:kern w:val="24"/>
          <w:sz w:val="18"/>
          <w:szCs w:val="18"/>
          <w:lang w:val="en-GB"/>
        </w:rPr>
        <w:t>Second National Communication of the Republic of Serbia under the United Nations Framework Convention on Climate Change</w:t>
      </w:r>
      <w:r w:rsidRPr="007950A1">
        <w:rPr>
          <w:rFonts w:eastAsiaTheme="minorEastAsia" w:cstheme="minorHAnsi"/>
          <w:kern w:val="24"/>
          <w:sz w:val="18"/>
          <w:szCs w:val="18"/>
          <w:lang w:val="sr-Latn-RS"/>
        </w:rPr>
        <w:t>, 2017</w:t>
      </w:r>
    </w:p>
  </w:footnote>
  <w:footnote w:id="8">
    <w:p w14:paraId="36AFA9EF" w14:textId="77777777" w:rsidR="00E0304D" w:rsidRPr="00D41283" w:rsidRDefault="00E0304D" w:rsidP="009553D8">
      <w:pPr>
        <w:pStyle w:val="FootnoteText"/>
        <w:rPr>
          <w:sz w:val="18"/>
          <w:szCs w:val="18"/>
          <w:lang w:val="sr-Cyrl-RS"/>
        </w:rPr>
      </w:pPr>
      <w:r w:rsidRPr="00D41283">
        <w:rPr>
          <w:rStyle w:val="FootnoteReference"/>
          <w:sz w:val="18"/>
          <w:szCs w:val="18"/>
        </w:rPr>
        <w:footnoteRef/>
      </w:r>
      <w:r w:rsidRPr="00D41283">
        <w:rPr>
          <w:sz w:val="18"/>
          <w:szCs w:val="18"/>
        </w:rPr>
        <w:t xml:space="preserve"> </w:t>
      </w:r>
      <w:r w:rsidRPr="00D41283">
        <w:rPr>
          <w:sz w:val="18"/>
          <w:szCs w:val="18"/>
          <w:lang w:val="sr-Cyrl-RS"/>
        </w:rPr>
        <w:t>Енергетска безбедност Србије, 2022, Министарство рударства и енергетике</w:t>
      </w:r>
    </w:p>
  </w:footnote>
  <w:footnote w:id="9">
    <w:p w14:paraId="0C170DB8" w14:textId="77777777" w:rsidR="00E0304D" w:rsidRPr="007418ED" w:rsidRDefault="00E0304D" w:rsidP="002E7595">
      <w:pPr>
        <w:pStyle w:val="FootnoteText"/>
        <w:spacing w:after="120"/>
        <w:rPr>
          <w:lang w:val="sr-Cyrl-RS"/>
        </w:rPr>
      </w:pPr>
      <w:r w:rsidRPr="007418ED">
        <w:rPr>
          <w:rStyle w:val="FootnoteReference"/>
        </w:rPr>
        <w:footnoteRef/>
      </w:r>
      <w:r w:rsidRPr="007418ED">
        <w:t xml:space="preserve"> </w:t>
      </w:r>
      <w:r w:rsidRPr="007418ED">
        <w:rPr>
          <w:i/>
          <w:iCs/>
          <w:lang w:val="sr-Cyrl-RS"/>
        </w:rPr>
        <w:t>Европски зелени договор</w:t>
      </w:r>
      <w:r w:rsidRPr="007418ED">
        <w:rPr>
          <w:lang w:val="sr-Cyrl-RS"/>
        </w:rPr>
        <w:t xml:space="preserve">, Приступљено 24. априла 2023: </w:t>
      </w:r>
      <w:hyperlink r:id="rId1" w:history="1">
        <w:r w:rsidRPr="007418ED">
          <w:rPr>
            <w:rStyle w:val="Hyperlink"/>
            <w:rFonts w:eastAsiaTheme="majorEastAsia"/>
          </w:rPr>
          <w:t>https://www.pregovarackagrupa27.gov.rs/wp-content/uploads/2021/06/Evropski-zeleni-dogovor-finalni-SRP.pdf</w:t>
        </w:r>
      </w:hyperlink>
      <w:r w:rsidRPr="007418ED">
        <w:rPr>
          <w:lang w:val="sr-Cyrl-RS"/>
        </w:rPr>
        <w:t xml:space="preserve"> </w:t>
      </w:r>
    </w:p>
  </w:footnote>
  <w:footnote w:id="10">
    <w:p w14:paraId="6B7601CA" w14:textId="77777777" w:rsidR="00E0304D" w:rsidRPr="007418ED" w:rsidRDefault="00E0304D" w:rsidP="002E7595">
      <w:pPr>
        <w:spacing w:after="0"/>
        <w:ind w:firstLine="0"/>
        <w:rPr>
          <w:rFonts w:cs="Times New Roman"/>
          <w:sz w:val="20"/>
          <w:szCs w:val="20"/>
        </w:rPr>
      </w:pPr>
      <w:r w:rsidRPr="007418ED">
        <w:rPr>
          <w:rStyle w:val="FootnoteReference"/>
          <w:sz w:val="20"/>
          <w:szCs w:val="20"/>
        </w:rPr>
        <w:footnoteRef/>
      </w:r>
      <w:r w:rsidRPr="007418ED">
        <w:rPr>
          <w:rFonts w:cs="Times New Roman"/>
          <w:sz w:val="20"/>
          <w:szCs w:val="20"/>
        </w:rPr>
        <w:t xml:space="preserve"> </w:t>
      </w:r>
      <w:r w:rsidRPr="007418ED">
        <w:rPr>
          <w:rFonts w:cs="Times New Roman"/>
          <w:i/>
          <w:iCs/>
          <w:sz w:val="20"/>
          <w:szCs w:val="20"/>
        </w:rPr>
        <w:t>Декларација из Софије о Зеленој агенди за западни Балкан</w:t>
      </w:r>
      <w:r w:rsidRPr="007418ED">
        <w:rPr>
          <w:rFonts w:cs="Times New Roman"/>
          <w:sz w:val="20"/>
          <w:szCs w:val="20"/>
        </w:rPr>
        <w:t>, Приступљено 24. априла 2023:</w:t>
      </w:r>
    </w:p>
    <w:p w14:paraId="292F9A32" w14:textId="77777777" w:rsidR="00E0304D" w:rsidRPr="007418ED" w:rsidRDefault="00000000" w:rsidP="002E7595">
      <w:pPr>
        <w:pStyle w:val="FootnoteText"/>
        <w:spacing w:after="120"/>
        <w:rPr>
          <w:lang w:val="sr-Cyrl-RS"/>
        </w:rPr>
      </w:pPr>
      <w:hyperlink r:id="rId2" w:history="1">
        <w:r w:rsidR="00E0304D" w:rsidRPr="007418ED">
          <w:rPr>
            <w:rStyle w:val="Hyperlink"/>
            <w:rFonts w:eastAsiaTheme="majorEastAsia"/>
          </w:rPr>
          <w:t>https://www.pregovarackagrupa27.gov.rs/wp-content/uploads/2021/06/Deklaracija-iz-Sofije-o-Zelenoj-agendi-za-Zapadni-Balkan-SRP.pdf</w:t>
        </w:r>
      </w:hyperlink>
    </w:p>
  </w:footnote>
  <w:footnote w:id="11">
    <w:p w14:paraId="223B34BA" w14:textId="77777777" w:rsidR="00E0304D" w:rsidRPr="007418ED" w:rsidRDefault="00E0304D" w:rsidP="002E7595">
      <w:pPr>
        <w:pStyle w:val="Default"/>
        <w:rPr>
          <w:rFonts w:ascii="Times New Roman" w:hAnsi="Times New Roman" w:cs="Times New Roman"/>
          <w:sz w:val="20"/>
          <w:szCs w:val="20"/>
          <w:lang w:val="sr-Cyrl-RS"/>
        </w:rPr>
      </w:pPr>
      <w:r w:rsidRPr="007418ED">
        <w:rPr>
          <w:rStyle w:val="FootnoteReference"/>
          <w:sz w:val="20"/>
          <w:szCs w:val="20"/>
          <w:lang w:val="sr-Cyrl-RS"/>
        </w:rPr>
        <w:footnoteRef/>
      </w:r>
      <w:r w:rsidRPr="007418ED">
        <w:rPr>
          <w:rFonts w:ascii="Times New Roman" w:hAnsi="Times New Roman" w:cs="Times New Roman"/>
          <w:sz w:val="20"/>
          <w:szCs w:val="20"/>
          <w:lang w:val="sr-Cyrl-RS"/>
        </w:rPr>
        <w:t xml:space="preserve"> </w:t>
      </w:r>
      <w:r w:rsidRPr="007418ED">
        <w:rPr>
          <w:rFonts w:ascii="Times New Roman" w:hAnsi="Times New Roman" w:cs="Times New Roman"/>
          <w:i/>
          <w:iCs/>
          <w:sz w:val="20"/>
          <w:szCs w:val="20"/>
          <w:lang w:val="sr-Cyrl-RS"/>
        </w:rPr>
        <w:t>Мonitoring framework for the 8th Environment Action Programme: Measuring progress towards the attainment of the Programme's 2030 and 2050 priority objectives</w:t>
      </w:r>
      <w:r w:rsidRPr="007418ED">
        <w:rPr>
          <w:rFonts w:ascii="Times New Roman" w:hAnsi="Times New Roman" w:cs="Times New Roman"/>
          <w:sz w:val="20"/>
          <w:szCs w:val="20"/>
          <w:lang w:val="sr-Cyrl-RS"/>
        </w:rPr>
        <w:t>, EC Brussels (26.7.2022).</w:t>
      </w:r>
    </w:p>
  </w:footnote>
  <w:footnote w:id="12">
    <w:p w14:paraId="54627EC3" w14:textId="2615E7A8" w:rsidR="00E0304D" w:rsidRPr="00B5229E" w:rsidRDefault="00E0304D" w:rsidP="007418ED">
      <w:pPr>
        <w:ind w:firstLine="0"/>
        <w:rPr>
          <w:b/>
          <w:bCs/>
          <w:color w:val="404040"/>
          <w:sz w:val="22"/>
        </w:rPr>
      </w:pPr>
      <w:r w:rsidRPr="00B5229E">
        <w:rPr>
          <w:rStyle w:val="FootnoteReference"/>
          <w:sz w:val="22"/>
        </w:rPr>
        <w:footnoteRef/>
      </w:r>
      <w:r w:rsidRPr="00B5229E">
        <w:rPr>
          <w:sz w:val="22"/>
        </w:rPr>
        <w:t xml:space="preserve"> </w:t>
      </w:r>
      <w:r w:rsidRPr="00B5229E">
        <w:rPr>
          <w:i/>
          <w:iCs/>
          <w:color w:val="404040"/>
          <w:sz w:val="22"/>
        </w:rPr>
        <w:t>Indicator: Nitrate in groundwater</w:t>
      </w:r>
      <w:r w:rsidRPr="00B5229E">
        <w:rPr>
          <w:color w:val="404040"/>
          <w:sz w:val="22"/>
        </w:rPr>
        <w:t xml:space="preserve">: </w:t>
      </w:r>
      <w:r w:rsidRPr="00052F4C">
        <w:rPr>
          <w:rFonts w:cs="Times New Roman"/>
          <w:bCs/>
          <w:sz w:val="22"/>
        </w:rPr>
        <w:t>https://www.umweltbundesamt.de/en/data/environmental-indicators/indicator-nitrate-in-groundwater#at-a-glance</w:t>
      </w:r>
      <w:r w:rsidRPr="00B5229E">
        <w:rPr>
          <w:color w:val="404040"/>
          <w:sz w:val="22"/>
        </w:rPr>
        <w:t xml:space="preserve"> </w:t>
      </w:r>
    </w:p>
  </w:footnote>
  <w:footnote w:id="13">
    <w:p w14:paraId="61A5EBB5" w14:textId="77777777" w:rsidR="00E0304D" w:rsidRPr="008073BC" w:rsidRDefault="00E0304D" w:rsidP="008073BC">
      <w:pPr>
        <w:ind w:firstLine="0"/>
        <w:rPr>
          <w:rFonts w:cs="Times New Roman"/>
          <w:sz w:val="22"/>
        </w:rPr>
      </w:pPr>
      <w:r w:rsidRPr="008073BC">
        <w:rPr>
          <w:rStyle w:val="FootnoteReference"/>
          <w:sz w:val="22"/>
        </w:rPr>
        <w:footnoteRef/>
      </w:r>
      <w:r w:rsidRPr="008073BC">
        <w:rPr>
          <w:rFonts w:cs="Times New Roman"/>
          <w:sz w:val="22"/>
        </w:rPr>
        <w:t xml:space="preserve"> Angelo Leogrande: </w:t>
      </w:r>
      <w:r w:rsidRPr="008073BC">
        <w:rPr>
          <w:rFonts w:cs="Times New Roman"/>
          <w:i/>
          <w:iCs/>
          <w:sz w:val="22"/>
        </w:rPr>
        <w:t>Nitrate in Groundwater in Europe</w:t>
      </w:r>
      <w:r w:rsidRPr="008073BC">
        <w:rPr>
          <w:rFonts w:cs="Times New Roman"/>
          <w:sz w:val="22"/>
        </w:rPr>
        <w:t>, LUM University Giuseppe Degennaro, Casamassima - Bari, Italy (2023).</w:t>
      </w:r>
    </w:p>
  </w:footnote>
  <w:footnote w:id="14">
    <w:p w14:paraId="35507C09" w14:textId="77777777" w:rsidR="00E0304D" w:rsidRPr="00E87DCB" w:rsidRDefault="00E0304D" w:rsidP="00E844E1">
      <w:pPr>
        <w:pStyle w:val="FootnoteText"/>
        <w:rPr>
          <w:sz w:val="22"/>
          <w:szCs w:val="22"/>
          <w:lang w:val="sr-Cyrl-RS"/>
        </w:rPr>
      </w:pPr>
      <w:r w:rsidRPr="00F67D95">
        <w:rPr>
          <w:rStyle w:val="FootnoteReference"/>
          <w:sz w:val="22"/>
          <w:szCs w:val="22"/>
        </w:rPr>
        <w:footnoteRef/>
      </w:r>
      <w:r w:rsidRPr="00F67D95">
        <w:rPr>
          <w:sz w:val="22"/>
          <w:szCs w:val="22"/>
        </w:rPr>
        <w:t xml:space="preserve"> </w:t>
      </w:r>
      <w:r w:rsidRPr="00E87DCB">
        <w:rPr>
          <w:sz w:val="22"/>
          <w:szCs w:val="22"/>
          <w:lang w:val="sr-Cyrl-RS"/>
        </w:rPr>
        <w:t xml:space="preserve">Методом алгоритма </w:t>
      </w:r>
      <w:r w:rsidRPr="00E87DCB">
        <w:rPr>
          <w:i/>
          <w:iCs/>
          <w:sz w:val="22"/>
          <w:szCs w:val="22"/>
          <w:lang w:val="sr-Cyrl-RS"/>
        </w:rPr>
        <w:t>К-средина</w:t>
      </w:r>
      <w:r w:rsidRPr="00E87DCB">
        <w:rPr>
          <w:sz w:val="22"/>
          <w:szCs w:val="22"/>
          <w:lang w:val="sr-Cyrl-RS"/>
        </w:rPr>
        <w:t xml:space="preserve"> врши се одређивање представника „К</w:t>
      </w:r>
      <w:r w:rsidRPr="0006771B">
        <w:t>”</w:t>
      </w:r>
      <w:r w:rsidRPr="00E87DCB">
        <w:rPr>
          <w:sz w:val="22"/>
          <w:szCs w:val="22"/>
          <w:lang w:val="sr-Cyrl-RS"/>
        </w:rPr>
        <w:t xml:space="preserve"> групе (кластер) и придруживање сваке тачке групи са најближим представником тако да збир квадрата удаљености тачака од представника групе којима припадају буде минималан. Другим речима, алгоритам </w:t>
      </w:r>
      <w:r w:rsidRPr="00E87DCB">
        <w:rPr>
          <w:i/>
          <w:iCs/>
          <w:sz w:val="22"/>
          <w:szCs w:val="22"/>
          <w:lang w:val="sr-Cyrl-RS"/>
        </w:rPr>
        <w:t>К-средина</w:t>
      </w:r>
      <w:r w:rsidRPr="00E87DCB">
        <w:rPr>
          <w:sz w:val="22"/>
          <w:szCs w:val="22"/>
          <w:lang w:val="sr-Cyrl-RS"/>
        </w:rPr>
        <w:t xml:space="preserve"> придружује групе са минималном тоталном дисперзијом (најкомпактније могуће групе).</w:t>
      </w:r>
    </w:p>
  </w:footnote>
  <w:footnote w:id="15">
    <w:p w14:paraId="6BB333B8" w14:textId="77777777" w:rsidR="00E0304D" w:rsidRPr="00981FC8" w:rsidRDefault="00E0304D" w:rsidP="00645610">
      <w:pPr>
        <w:pStyle w:val="FootnoteText"/>
        <w:rPr>
          <w:sz w:val="22"/>
          <w:szCs w:val="22"/>
        </w:rPr>
      </w:pPr>
      <w:r w:rsidRPr="00981FC8">
        <w:rPr>
          <w:rStyle w:val="FootnoteReference"/>
          <w:sz w:val="22"/>
          <w:szCs w:val="22"/>
        </w:rPr>
        <w:footnoteRef/>
      </w:r>
      <w:r w:rsidRPr="00981FC8">
        <w:rPr>
          <w:sz w:val="22"/>
          <w:szCs w:val="22"/>
        </w:rPr>
        <w:t xml:space="preserve"> Water scarcity conditions in Europe (Water exploitation index plus), </w:t>
      </w:r>
      <w:r w:rsidRPr="00981FC8">
        <w:rPr>
          <w:sz w:val="22"/>
          <w:szCs w:val="22"/>
          <w:lang w:val="sr-Cyrl-RS"/>
        </w:rPr>
        <w:t>Приступљено</w:t>
      </w:r>
      <w:r w:rsidRPr="00981FC8">
        <w:rPr>
          <w:color w:val="212121"/>
          <w:sz w:val="22"/>
          <w:szCs w:val="22"/>
        </w:rPr>
        <w:t xml:space="preserve"> 25. </w:t>
      </w:r>
      <w:r w:rsidRPr="00981FC8">
        <w:rPr>
          <w:color w:val="212121"/>
          <w:sz w:val="22"/>
          <w:szCs w:val="22"/>
          <w:lang w:val="sr-Cyrl-RS"/>
        </w:rPr>
        <w:t>фебруара</w:t>
      </w:r>
      <w:r w:rsidRPr="00981FC8">
        <w:rPr>
          <w:color w:val="212121"/>
          <w:sz w:val="22"/>
          <w:szCs w:val="22"/>
        </w:rPr>
        <w:t xml:space="preserve"> 2023. </w:t>
      </w:r>
      <w:r w:rsidRPr="00981FC8">
        <w:rPr>
          <w:color w:val="212121"/>
          <w:sz w:val="22"/>
          <w:szCs w:val="22"/>
          <w:lang w:val="sr-Cyrl-RS"/>
        </w:rPr>
        <w:t>са</w:t>
      </w:r>
      <w:r w:rsidRPr="00981FC8">
        <w:rPr>
          <w:sz w:val="22"/>
          <w:szCs w:val="22"/>
        </w:rPr>
        <w:t xml:space="preserve"> </w:t>
      </w:r>
      <w:hyperlink r:id="rId3" w:history="1">
        <w:r w:rsidRPr="00981FC8">
          <w:rPr>
            <w:rStyle w:val="Hyperlink"/>
            <w:rFonts w:eastAsiaTheme="majorEastAsia"/>
            <w:sz w:val="22"/>
            <w:szCs w:val="22"/>
          </w:rPr>
          <w:t>https://www.eea.europa.eu/ims/use-of-freshwater-resources-in-europe-1</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DE7DF7"/>
    <w:multiLevelType w:val="hybridMultilevel"/>
    <w:tmpl w:val="997CC39A"/>
    <w:lvl w:ilvl="0" w:tplc="241A0017">
      <w:start w:val="1"/>
      <w:numFmt w:val="lowerLetter"/>
      <w:lvlText w:val="%1)"/>
      <w:lvlJc w:val="left"/>
      <w:pPr>
        <w:ind w:left="360" w:hanging="360"/>
      </w:pPr>
      <w:rPr>
        <w:rFonts w:hint="default"/>
        <w:b w:val="0"/>
        <w:i w:val="0"/>
        <w:sz w:val="24"/>
        <w:szCs w:val="24"/>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1" w15:restartNumberingAfterBreak="0">
    <w:nsid w:val="21E46F12"/>
    <w:multiLevelType w:val="hybridMultilevel"/>
    <w:tmpl w:val="AE44F118"/>
    <w:lvl w:ilvl="0" w:tplc="9C04C0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AD73FB2"/>
    <w:multiLevelType w:val="hybridMultilevel"/>
    <w:tmpl w:val="4F88833C"/>
    <w:lvl w:ilvl="0" w:tplc="F6B65ABC">
      <w:start w:val="1"/>
      <w:numFmt w:val="bullet"/>
      <w:pStyle w:val="Crticka"/>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AE26498"/>
    <w:multiLevelType w:val="hybridMultilevel"/>
    <w:tmpl w:val="2E749466"/>
    <w:lvl w:ilvl="0" w:tplc="CA547464">
      <w:start w:val="1"/>
      <w:numFmt w:val="decimal"/>
      <w:lvlText w:val="%1)"/>
      <w:lvlJc w:val="left"/>
      <w:pPr>
        <w:ind w:left="360" w:hanging="360"/>
      </w:pPr>
      <w:rPr>
        <w:rFonts w:ascii="Times New Roman" w:hAnsi="Times New Roman" w:cs="Times New Roman" w:hint="default"/>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30962647"/>
    <w:multiLevelType w:val="hybridMultilevel"/>
    <w:tmpl w:val="B672DDDE"/>
    <w:lvl w:ilvl="0" w:tplc="5C34CF4C">
      <w:start w:val="1"/>
      <w:numFmt w:val="decimal"/>
      <w:lvlText w:val="%1)"/>
      <w:lvlJc w:val="left"/>
      <w:pPr>
        <w:ind w:left="360" w:hanging="360"/>
      </w:pPr>
      <w:rPr>
        <w:rFonts w:hint="default"/>
        <w:b w:val="0"/>
        <w:i w:val="0"/>
        <w:sz w:val="24"/>
        <w:szCs w:val="24"/>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5" w15:restartNumberingAfterBreak="0">
    <w:nsid w:val="575947AA"/>
    <w:multiLevelType w:val="hybridMultilevel"/>
    <w:tmpl w:val="2E749466"/>
    <w:lvl w:ilvl="0" w:tplc="CA547464">
      <w:start w:val="1"/>
      <w:numFmt w:val="decimal"/>
      <w:lvlText w:val="%1)"/>
      <w:lvlJc w:val="left"/>
      <w:pPr>
        <w:ind w:left="360" w:hanging="360"/>
      </w:pPr>
      <w:rPr>
        <w:rFonts w:ascii="Times New Roman" w:hAnsi="Times New Roman" w:cs="Times New Roman" w:hint="default"/>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610C54A0"/>
    <w:multiLevelType w:val="hybridMultilevel"/>
    <w:tmpl w:val="3044FE00"/>
    <w:lvl w:ilvl="0" w:tplc="CA547464">
      <w:start w:val="1"/>
      <w:numFmt w:val="decimal"/>
      <w:lvlText w:val="%1)"/>
      <w:lvlJc w:val="left"/>
      <w:pPr>
        <w:ind w:left="1070" w:hanging="360"/>
      </w:pPr>
      <w:rPr>
        <w:rFonts w:ascii="Times New Roman" w:hAnsi="Times New Roman" w:cs="Times New Roman" w:hint="default"/>
        <w:sz w:val="24"/>
        <w:szCs w:val="24"/>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num w:numId="1" w16cid:durableId="1279290515">
    <w:abstractNumId w:val="1"/>
  </w:num>
  <w:num w:numId="2" w16cid:durableId="257255189">
    <w:abstractNumId w:val="5"/>
  </w:num>
  <w:num w:numId="3" w16cid:durableId="1583879897">
    <w:abstractNumId w:val="3"/>
  </w:num>
  <w:num w:numId="4" w16cid:durableId="1848330318">
    <w:abstractNumId w:val="6"/>
  </w:num>
  <w:num w:numId="5" w16cid:durableId="1919896390">
    <w:abstractNumId w:val="2"/>
  </w:num>
  <w:num w:numId="6" w16cid:durableId="1965622492">
    <w:abstractNumId w:val="4"/>
  </w:num>
  <w:num w:numId="7" w16cid:durableId="10763164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785F"/>
    <w:rsid w:val="00000E39"/>
    <w:rsid w:val="00001047"/>
    <w:rsid w:val="0000215A"/>
    <w:rsid w:val="00002628"/>
    <w:rsid w:val="000026B9"/>
    <w:rsid w:val="00002818"/>
    <w:rsid w:val="000036F7"/>
    <w:rsid w:val="000070EF"/>
    <w:rsid w:val="00007DC6"/>
    <w:rsid w:val="000123B7"/>
    <w:rsid w:val="00012C35"/>
    <w:rsid w:val="00012EF9"/>
    <w:rsid w:val="00013D6A"/>
    <w:rsid w:val="00015A18"/>
    <w:rsid w:val="00016722"/>
    <w:rsid w:val="0001775F"/>
    <w:rsid w:val="0001776E"/>
    <w:rsid w:val="00023A79"/>
    <w:rsid w:val="00024196"/>
    <w:rsid w:val="00024C50"/>
    <w:rsid w:val="000256F6"/>
    <w:rsid w:val="00026220"/>
    <w:rsid w:val="0003152A"/>
    <w:rsid w:val="00032B8C"/>
    <w:rsid w:val="00032D58"/>
    <w:rsid w:val="00033A3F"/>
    <w:rsid w:val="000409DE"/>
    <w:rsid w:val="00041F98"/>
    <w:rsid w:val="000443C6"/>
    <w:rsid w:val="00047FDE"/>
    <w:rsid w:val="00050CC8"/>
    <w:rsid w:val="00052F4C"/>
    <w:rsid w:val="00053050"/>
    <w:rsid w:val="00053BE8"/>
    <w:rsid w:val="00054D1E"/>
    <w:rsid w:val="00055828"/>
    <w:rsid w:val="00057525"/>
    <w:rsid w:val="000628A9"/>
    <w:rsid w:val="00062E81"/>
    <w:rsid w:val="00063159"/>
    <w:rsid w:val="00072824"/>
    <w:rsid w:val="000728A1"/>
    <w:rsid w:val="00072FC5"/>
    <w:rsid w:val="000734B1"/>
    <w:rsid w:val="0007395E"/>
    <w:rsid w:val="000748D2"/>
    <w:rsid w:val="000749C8"/>
    <w:rsid w:val="00083FE3"/>
    <w:rsid w:val="00084616"/>
    <w:rsid w:val="000859FC"/>
    <w:rsid w:val="00086230"/>
    <w:rsid w:val="00090E6D"/>
    <w:rsid w:val="00090F08"/>
    <w:rsid w:val="00091EE9"/>
    <w:rsid w:val="000928E0"/>
    <w:rsid w:val="000A0B8C"/>
    <w:rsid w:val="000A2638"/>
    <w:rsid w:val="000A3EFB"/>
    <w:rsid w:val="000A4E96"/>
    <w:rsid w:val="000A5272"/>
    <w:rsid w:val="000A745A"/>
    <w:rsid w:val="000B054E"/>
    <w:rsid w:val="000B07B0"/>
    <w:rsid w:val="000B08BF"/>
    <w:rsid w:val="000B1045"/>
    <w:rsid w:val="000B2F3C"/>
    <w:rsid w:val="000B5B49"/>
    <w:rsid w:val="000B68E5"/>
    <w:rsid w:val="000B7A67"/>
    <w:rsid w:val="000C0044"/>
    <w:rsid w:val="000C07F7"/>
    <w:rsid w:val="000C1E04"/>
    <w:rsid w:val="000C24F4"/>
    <w:rsid w:val="000C5F3E"/>
    <w:rsid w:val="000C60F4"/>
    <w:rsid w:val="000C6FDD"/>
    <w:rsid w:val="000C7FE5"/>
    <w:rsid w:val="000D2216"/>
    <w:rsid w:val="000D3CB0"/>
    <w:rsid w:val="000D47E2"/>
    <w:rsid w:val="000D609C"/>
    <w:rsid w:val="000D6F0D"/>
    <w:rsid w:val="000D71A9"/>
    <w:rsid w:val="000D7E46"/>
    <w:rsid w:val="000E097D"/>
    <w:rsid w:val="000E0E18"/>
    <w:rsid w:val="000F0E01"/>
    <w:rsid w:val="000F1B3B"/>
    <w:rsid w:val="000F2637"/>
    <w:rsid w:val="000F343E"/>
    <w:rsid w:val="000F6928"/>
    <w:rsid w:val="001026D0"/>
    <w:rsid w:val="00102C9B"/>
    <w:rsid w:val="001033D3"/>
    <w:rsid w:val="001072AC"/>
    <w:rsid w:val="001107E8"/>
    <w:rsid w:val="001109E5"/>
    <w:rsid w:val="0011277A"/>
    <w:rsid w:val="00112AFD"/>
    <w:rsid w:val="001146BA"/>
    <w:rsid w:val="0011582E"/>
    <w:rsid w:val="001159AD"/>
    <w:rsid w:val="0012004D"/>
    <w:rsid w:val="00121614"/>
    <w:rsid w:val="00121FAB"/>
    <w:rsid w:val="00123B76"/>
    <w:rsid w:val="0013084C"/>
    <w:rsid w:val="001311DD"/>
    <w:rsid w:val="001334E6"/>
    <w:rsid w:val="00133722"/>
    <w:rsid w:val="00133F6D"/>
    <w:rsid w:val="00134FC2"/>
    <w:rsid w:val="00135EC5"/>
    <w:rsid w:val="00140476"/>
    <w:rsid w:val="001404B6"/>
    <w:rsid w:val="00142F09"/>
    <w:rsid w:val="00150733"/>
    <w:rsid w:val="0015168F"/>
    <w:rsid w:val="001535AB"/>
    <w:rsid w:val="00154229"/>
    <w:rsid w:val="00155169"/>
    <w:rsid w:val="001606E4"/>
    <w:rsid w:val="00161B54"/>
    <w:rsid w:val="001636ED"/>
    <w:rsid w:val="001652B4"/>
    <w:rsid w:val="001662A2"/>
    <w:rsid w:val="001662BF"/>
    <w:rsid w:val="00167030"/>
    <w:rsid w:val="00172A03"/>
    <w:rsid w:val="0017459C"/>
    <w:rsid w:val="00176026"/>
    <w:rsid w:val="00177722"/>
    <w:rsid w:val="00177EF3"/>
    <w:rsid w:val="001817F6"/>
    <w:rsid w:val="0018357C"/>
    <w:rsid w:val="00184CFA"/>
    <w:rsid w:val="00187615"/>
    <w:rsid w:val="001900FB"/>
    <w:rsid w:val="0019037D"/>
    <w:rsid w:val="0019080F"/>
    <w:rsid w:val="00190A9F"/>
    <w:rsid w:val="00190E9D"/>
    <w:rsid w:val="001911FB"/>
    <w:rsid w:val="001922A3"/>
    <w:rsid w:val="00193EB6"/>
    <w:rsid w:val="001972EF"/>
    <w:rsid w:val="001976E8"/>
    <w:rsid w:val="001A0099"/>
    <w:rsid w:val="001A0F4E"/>
    <w:rsid w:val="001A1B1E"/>
    <w:rsid w:val="001A4ADA"/>
    <w:rsid w:val="001A5A77"/>
    <w:rsid w:val="001A7B20"/>
    <w:rsid w:val="001B3408"/>
    <w:rsid w:val="001B3A2F"/>
    <w:rsid w:val="001B3DF2"/>
    <w:rsid w:val="001B4F6A"/>
    <w:rsid w:val="001B54DD"/>
    <w:rsid w:val="001B7C62"/>
    <w:rsid w:val="001C0CDE"/>
    <w:rsid w:val="001C18A4"/>
    <w:rsid w:val="001C3A63"/>
    <w:rsid w:val="001C594B"/>
    <w:rsid w:val="001D0BAE"/>
    <w:rsid w:val="001D1652"/>
    <w:rsid w:val="001D3958"/>
    <w:rsid w:val="001D3AC7"/>
    <w:rsid w:val="001D3BA3"/>
    <w:rsid w:val="001D3E0B"/>
    <w:rsid w:val="001D56BF"/>
    <w:rsid w:val="001D59EE"/>
    <w:rsid w:val="001D5F4B"/>
    <w:rsid w:val="001D67FD"/>
    <w:rsid w:val="001D7AC3"/>
    <w:rsid w:val="001E0043"/>
    <w:rsid w:val="001E3667"/>
    <w:rsid w:val="001E4453"/>
    <w:rsid w:val="001E579E"/>
    <w:rsid w:val="001E58D4"/>
    <w:rsid w:val="001E5923"/>
    <w:rsid w:val="001F0B86"/>
    <w:rsid w:val="001F1E67"/>
    <w:rsid w:val="001F2344"/>
    <w:rsid w:val="001F569C"/>
    <w:rsid w:val="001F5941"/>
    <w:rsid w:val="001F71B8"/>
    <w:rsid w:val="001F731C"/>
    <w:rsid w:val="001F7B3A"/>
    <w:rsid w:val="00200283"/>
    <w:rsid w:val="0020044F"/>
    <w:rsid w:val="00215BF2"/>
    <w:rsid w:val="002174BF"/>
    <w:rsid w:val="00217904"/>
    <w:rsid w:val="0022038E"/>
    <w:rsid w:val="00220CE9"/>
    <w:rsid w:val="00221A87"/>
    <w:rsid w:val="00221F04"/>
    <w:rsid w:val="00224A59"/>
    <w:rsid w:val="00225D62"/>
    <w:rsid w:val="002277A3"/>
    <w:rsid w:val="00227BE0"/>
    <w:rsid w:val="00233790"/>
    <w:rsid w:val="00233A51"/>
    <w:rsid w:val="00240EEC"/>
    <w:rsid w:val="0024107F"/>
    <w:rsid w:val="00241A97"/>
    <w:rsid w:val="0024203A"/>
    <w:rsid w:val="00245AB4"/>
    <w:rsid w:val="00245C84"/>
    <w:rsid w:val="002460F5"/>
    <w:rsid w:val="0024627F"/>
    <w:rsid w:val="00247C69"/>
    <w:rsid w:val="00250FA0"/>
    <w:rsid w:val="0025225C"/>
    <w:rsid w:val="00253280"/>
    <w:rsid w:val="00256A09"/>
    <w:rsid w:val="0026017A"/>
    <w:rsid w:val="002601F8"/>
    <w:rsid w:val="00261D97"/>
    <w:rsid w:val="00262E8F"/>
    <w:rsid w:val="00263D76"/>
    <w:rsid w:val="002764A5"/>
    <w:rsid w:val="0027751C"/>
    <w:rsid w:val="0028199F"/>
    <w:rsid w:val="00281AFD"/>
    <w:rsid w:val="0028271C"/>
    <w:rsid w:val="00282B4D"/>
    <w:rsid w:val="002835FB"/>
    <w:rsid w:val="00290A68"/>
    <w:rsid w:val="00290D83"/>
    <w:rsid w:val="00291FBB"/>
    <w:rsid w:val="00292225"/>
    <w:rsid w:val="0029452D"/>
    <w:rsid w:val="00295FD5"/>
    <w:rsid w:val="002A0B87"/>
    <w:rsid w:val="002A0DB3"/>
    <w:rsid w:val="002A0ECA"/>
    <w:rsid w:val="002A2A3A"/>
    <w:rsid w:val="002A3CDD"/>
    <w:rsid w:val="002A3D8A"/>
    <w:rsid w:val="002A4911"/>
    <w:rsid w:val="002A55DA"/>
    <w:rsid w:val="002B0F65"/>
    <w:rsid w:val="002B33BB"/>
    <w:rsid w:val="002B562D"/>
    <w:rsid w:val="002B6453"/>
    <w:rsid w:val="002C16D4"/>
    <w:rsid w:val="002C40A0"/>
    <w:rsid w:val="002C41C5"/>
    <w:rsid w:val="002C5377"/>
    <w:rsid w:val="002C5444"/>
    <w:rsid w:val="002C5504"/>
    <w:rsid w:val="002C63C2"/>
    <w:rsid w:val="002D2625"/>
    <w:rsid w:val="002D3E3F"/>
    <w:rsid w:val="002D450D"/>
    <w:rsid w:val="002D4BDF"/>
    <w:rsid w:val="002E2F9E"/>
    <w:rsid w:val="002E3ACE"/>
    <w:rsid w:val="002E5DAD"/>
    <w:rsid w:val="002E74EF"/>
    <w:rsid w:val="002E7595"/>
    <w:rsid w:val="002F001E"/>
    <w:rsid w:val="002F044C"/>
    <w:rsid w:val="002F05CF"/>
    <w:rsid w:val="002F08B4"/>
    <w:rsid w:val="002F0FE7"/>
    <w:rsid w:val="002F110F"/>
    <w:rsid w:val="002F11E3"/>
    <w:rsid w:val="002F2037"/>
    <w:rsid w:val="002F2338"/>
    <w:rsid w:val="002F32B7"/>
    <w:rsid w:val="002F3BED"/>
    <w:rsid w:val="002F486F"/>
    <w:rsid w:val="002F7A31"/>
    <w:rsid w:val="002F7D71"/>
    <w:rsid w:val="00300960"/>
    <w:rsid w:val="0031254D"/>
    <w:rsid w:val="0031265C"/>
    <w:rsid w:val="00313422"/>
    <w:rsid w:val="003160BB"/>
    <w:rsid w:val="00316249"/>
    <w:rsid w:val="003234A2"/>
    <w:rsid w:val="00323707"/>
    <w:rsid w:val="003323D6"/>
    <w:rsid w:val="0033262D"/>
    <w:rsid w:val="0033501B"/>
    <w:rsid w:val="00336E93"/>
    <w:rsid w:val="003403F0"/>
    <w:rsid w:val="0034192F"/>
    <w:rsid w:val="003428B6"/>
    <w:rsid w:val="003437EF"/>
    <w:rsid w:val="003469C8"/>
    <w:rsid w:val="00350EC2"/>
    <w:rsid w:val="003511DE"/>
    <w:rsid w:val="003516DD"/>
    <w:rsid w:val="00351B7C"/>
    <w:rsid w:val="00352293"/>
    <w:rsid w:val="00353425"/>
    <w:rsid w:val="0035443B"/>
    <w:rsid w:val="00355D72"/>
    <w:rsid w:val="00356D8E"/>
    <w:rsid w:val="0036293B"/>
    <w:rsid w:val="003639CD"/>
    <w:rsid w:val="00364CF4"/>
    <w:rsid w:val="003747B2"/>
    <w:rsid w:val="00374F56"/>
    <w:rsid w:val="003757D2"/>
    <w:rsid w:val="0037631F"/>
    <w:rsid w:val="003763C3"/>
    <w:rsid w:val="0037785F"/>
    <w:rsid w:val="003800B3"/>
    <w:rsid w:val="00386576"/>
    <w:rsid w:val="00386B72"/>
    <w:rsid w:val="003902B8"/>
    <w:rsid w:val="00391F72"/>
    <w:rsid w:val="00394C8D"/>
    <w:rsid w:val="00396A2B"/>
    <w:rsid w:val="003A02D4"/>
    <w:rsid w:val="003A15FF"/>
    <w:rsid w:val="003A2735"/>
    <w:rsid w:val="003A3E4E"/>
    <w:rsid w:val="003A415F"/>
    <w:rsid w:val="003A431F"/>
    <w:rsid w:val="003A5605"/>
    <w:rsid w:val="003A6297"/>
    <w:rsid w:val="003A6A55"/>
    <w:rsid w:val="003A6DAB"/>
    <w:rsid w:val="003A75A4"/>
    <w:rsid w:val="003B1CB0"/>
    <w:rsid w:val="003B3BC7"/>
    <w:rsid w:val="003B4522"/>
    <w:rsid w:val="003B4AFC"/>
    <w:rsid w:val="003B4D8C"/>
    <w:rsid w:val="003B519E"/>
    <w:rsid w:val="003B6AA8"/>
    <w:rsid w:val="003C1908"/>
    <w:rsid w:val="003C1ACF"/>
    <w:rsid w:val="003C2106"/>
    <w:rsid w:val="003C22DE"/>
    <w:rsid w:val="003C23D8"/>
    <w:rsid w:val="003C2456"/>
    <w:rsid w:val="003C2DD3"/>
    <w:rsid w:val="003C4E41"/>
    <w:rsid w:val="003C699B"/>
    <w:rsid w:val="003D0020"/>
    <w:rsid w:val="003D0CC8"/>
    <w:rsid w:val="003D132A"/>
    <w:rsid w:val="003D3242"/>
    <w:rsid w:val="003D3467"/>
    <w:rsid w:val="003D4C89"/>
    <w:rsid w:val="003D4CCD"/>
    <w:rsid w:val="003E2358"/>
    <w:rsid w:val="003E24BB"/>
    <w:rsid w:val="003E68F4"/>
    <w:rsid w:val="003E69AA"/>
    <w:rsid w:val="003E6D69"/>
    <w:rsid w:val="003E783F"/>
    <w:rsid w:val="003F2555"/>
    <w:rsid w:val="003F36A8"/>
    <w:rsid w:val="003F441A"/>
    <w:rsid w:val="003F700D"/>
    <w:rsid w:val="003F70C2"/>
    <w:rsid w:val="003F7E15"/>
    <w:rsid w:val="004027C1"/>
    <w:rsid w:val="00402AA9"/>
    <w:rsid w:val="00402BED"/>
    <w:rsid w:val="00402DEC"/>
    <w:rsid w:val="00404E0E"/>
    <w:rsid w:val="004111D5"/>
    <w:rsid w:val="00411204"/>
    <w:rsid w:val="004115B6"/>
    <w:rsid w:val="00414678"/>
    <w:rsid w:val="00421028"/>
    <w:rsid w:val="004222A5"/>
    <w:rsid w:val="004226D1"/>
    <w:rsid w:val="0042454A"/>
    <w:rsid w:val="00424703"/>
    <w:rsid w:val="00424E33"/>
    <w:rsid w:val="004275D5"/>
    <w:rsid w:val="00427E9E"/>
    <w:rsid w:val="00430096"/>
    <w:rsid w:val="00433F52"/>
    <w:rsid w:val="0043609C"/>
    <w:rsid w:val="00440942"/>
    <w:rsid w:val="004429E2"/>
    <w:rsid w:val="00442BDD"/>
    <w:rsid w:val="0044395A"/>
    <w:rsid w:val="00443DFE"/>
    <w:rsid w:val="00451570"/>
    <w:rsid w:val="00452158"/>
    <w:rsid w:val="0045265B"/>
    <w:rsid w:val="00455BE3"/>
    <w:rsid w:val="00457480"/>
    <w:rsid w:val="00463BA5"/>
    <w:rsid w:val="00464F54"/>
    <w:rsid w:val="00465802"/>
    <w:rsid w:val="00465FE0"/>
    <w:rsid w:val="004665C9"/>
    <w:rsid w:val="00466792"/>
    <w:rsid w:val="00474A44"/>
    <w:rsid w:val="004755D9"/>
    <w:rsid w:val="00475DEE"/>
    <w:rsid w:val="004761AC"/>
    <w:rsid w:val="00480F3E"/>
    <w:rsid w:val="00482A96"/>
    <w:rsid w:val="0048585A"/>
    <w:rsid w:val="00486131"/>
    <w:rsid w:val="00486E17"/>
    <w:rsid w:val="00490295"/>
    <w:rsid w:val="00491219"/>
    <w:rsid w:val="0049126B"/>
    <w:rsid w:val="0049199B"/>
    <w:rsid w:val="00491D61"/>
    <w:rsid w:val="00491DDB"/>
    <w:rsid w:val="00494280"/>
    <w:rsid w:val="00496DEA"/>
    <w:rsid w:val="00497E6F"/>
    <w:rsid w:val="004A12E9"/>
    <w:rsid w:val="004A17F7"/>
    <w:rsid w:val="004A1F95"/>
    <w:rsid w:val="004A334E"/>
    <w:rsid w:val="004A3895"/>
    <w:rsid w:val="004A3A3D"/>
    <w:rsid w:val="004A53B2"/>
    <w:rsid w:val="004A59E5"/>
    <w:rsid w:val="004A72E1"/>
    <w:rsid w:val="004B13C8"/>
    <w:rsid w:val="004B1FFE"/>
    <w:rsid w:val="004B222C"/>
    <w:rsid w:val="004B2A1B"/>
    <w:rsid w:val="004B3C69"/>
    <w:rsid w:val="004B42E1"/>
    <w:rsid w:val="004B559A"/>
    <w:rsid w:val="004B7227"/>
    <w:rsid w:val="004C093C"/>
    <w:rsid w:val="004C3377"/>
    <w:rsid w:val="004C34D9"/>
    <w:rsid w:val="004C67DE"/>
    <w:rsid w:val="004C6990"/>
    <w:rsid w:val="004C6EB8"/>
    <w:rsid w:val="004C7782"/>
    <w:rsid w:val="004C7DEA"/>
    <w:rsid w:val="004D0227"/>
    <w:rsid w:val="004D21D3"/>
    <w:rsid w:val="004D3775"/>
    <w:rsid w:val="004D3D6F"/>
    <w:rsid w:val="004D43DE"/>
    <w:rsid w:val="004D605F"/>
    <w:rsid w:val="004D7836"/>
    <w:rsid w:val="004E0144"/>
    <w:rsid w:val="004E0844"/>
    <w:rsid w:val="004E0DB2"/>
    <w:rsid w:val="004E1C04"/>
    <w:rsid w:val="004E23B1"/>
    <w:rsid w:val="004E252E"/>
    <w:rsid w:val="004E27A7"/>
    <w:rsid w:val="004E2C75"/>
    <w:rsid w:val="004E4777"/>
    <w:rsid w:val="004E4968"/>
    <w:rsid w:val="004E4C6A"/>
    <w:rsid w:val="004E4DD5"/>
    <w:rsid w:val="004E78BE"/>
    <w:rsid w:val="004F0332"/>
    <w:rsid w:val="004F42B8"/>
    <w:rsid w:val="004F68CA"/>
    <w:rsid w:val="004F6C87"/>
    <w:rsid w:val="004F7856"/>
    <w:rsid w:val="004F7B2F"/>
    <w:rsid w:val="00502194"/>
    <w:rsid w:val="0050299E"/>
    <w:rsid w:val="00503A51"/>
    <w:rsid w:val="00504FD1"/>
    <w:rsid w:val="0050708E"/>
    <w:rsid w:val="005072DA"/>
    <w:rsid w:val="005100B0"/>
    <w:rsid w:val="00511CC9"/>
    <w:rsid w:val="00513423"/>
    <w:rsid w:val="0051366B"/>
    <w:rsid w:val="00522CA2"/>
    <w:rsid w:val="0052335D"/>
    <w:rsid w:val="00526A8D"/>
    <w:rsid w:val="00527E29"/>
    <w:rsid w:val="005349A7"/>
    <w:rsid w:val="005351CA"/>
    <w:rsid w:val="005356E8"/>
    <w:rsid w:val="00536ED6"/>
    <w:rsid w:val="0053702D"/>
    <w:rsid w:val="005378CE"/>
    <w:rsid w:val="00537B01"/>
    <w:rsid w:val="005447D0"/>
    <w:rsid w:val="00545555"/>
    <w:rsid w:val="00547E80"/>
    <w:rsid w:val="00550803"/>
    <w:rsid w:val="00550A26"/>
    <w:rsid w:val="00553374"/>
    <w:rsid w:val="005533A9"/>
    <w:rsid w:val="00561256"/>
    <w:rsid w:val="0056173E"/>
    <w:rsid w:val="00563762"/>
    <w:rsid w:val="00563C6D"/>
    <w:rsid w:val="0056426E"/>
    <w:rsid w:val="0056571E"/>
    <w:rsid w:val="005673B1"/>
    <w:rsid w:val="00571E5A"/>
    <w:rsid w:val="00572C3B"/>
    <w:rsid w:val="00576FC1"/>
    <w:rsid w:val="00577B5D"/>
    <w:rsid w:val="005800A0"/>
    <w:rsid w:val="00582E49"/>
    <w:rsid w:val="0058652E"/>
    <w:rsid w:val="00586CE5"/>
    <w:rsid w:val="00586F63"/>
    <w:rsid w:val="00590C4A"/>
    <w:rsid w:val="005913E1"/>
    <w:rsid w:val="0059163D"/>
    <w:rsid w:val="00592718"/>
    <w:rsid w:val="00592D19"/>
    <w:rsid w:val="00595111"/>
    <w:rsid w:val="00595FC9"/>
    <w:rsid w:val="0059640C"/>
    <w:rsid w:val="00596537"/>
    <w:rsid w:val="00596D0B"/>
    <w:rsid w:val="00596E6D"/>
    <w:rsid w:val="005A47A3"/>
    <w:rsid w:val="005A5853"/>
    <w:rsid w:val="005A5A0A"/>
    <w:rsid w:val="005A7CB1"/>
    <w:rsid w:val="005B0975"/>
    <w:rsid w:val="005B1FA5"/>
    <w:rsid w:val="005B3158"/>
    <w:rsid w:val="005B3182"/>
    <w:rsid w:val="005B46CB"/>
    <w:rsid w:val="005B4A39"/>
    <w:rsid w:val="005B64D3"/>
    <w:rsid w:val="005C044A"/>
    <w:rsid w:val="005C0519"/>
    <w:rsid w:val="005C0CBA"/>
    <w:rsid w:val="005C1C78"/>
    <w:rsid w:val="005C1FA6"/>
    <w:rsid w:val="005C25C4"/>
    <w:rsid w:val="005D0954"/>
    <w:rsid w:val="005D1A04"/>
    <w:rsid w:val="005D25A0"/>
    <w:rsid w:val="005D398E"/>
    <w:rsid w:val="005D42B8"/>
    <w:rsid w:val="005D45D4"/>
    <w:rsid w:val="005D5BD4"/>
    <w:rsid w:val="005D5D76"/>
    <w:rsid w:val="005E19A5"/>
    <w:rsid w:val="005E7D41"/>
    <w:rsid w:val="005F0EAA"/>
    <w:rsid w:val="005F287E"/>
    <w:rsid w:val="005F5919"/>
    <w:rsid w:val="00603642"/>
    <w:rsid w:val="00604F94"/>
    <w:rsid w:val="00606A51"/>
    <w:rsid w:val="00610EC6"/>
    <w:rsid w:val="006118D8"/>
    <w:rsid w:val="00613FCE"/>
    <w:rsid w:val="00615953"/>
    <w:rsid w:val="00616838"/>
    <w:rsid w:val="00616A13"/>
    <w:rsid w:val="006175D2"/>
    <w:rsid w:val="006264D1"/>
    <w:rsid w:val="006319BC"/>
    <w:rsid w:val="006353AC"/>
    <w:rsid w:val="00636C8F"/>
    <w:rsid w:val="006374CB"/>
    <w:rsid w:val="00640A76"/>
    <w:rsid w:val="00641012"/>
    <w:rsid w:val="00643338"/>
    <w:rsid w:val="00645610"/>
    <w:rsid w:val="00647816"/>
    <w:rsid w:val="00651805"/>
    <w:rsid w:val="00652BC0"/>
    <w:rsid w:val="006566C1"/>
    <w:rsid w:val="0065705B"/>
    <w:rsid w:val="006602A4"/>
    <w:rsid w:val="00662C60"/>
    <w:rsid w:val="00663DF9"/>
    <w:rsid w:val="00664E32"/>
    <w:rsid w:val="00665BEB"/>
    <w:rsid w:val="006712B3"/>
    <w:rsid w:val="00671336"/>
    <w:rsid w:val="0067503F"/>
    <w:rsid w:val="00675B0E"/>
    <w:rsid w:val="00684FBD"/>
    <w:rsid w:val="00685510"/>
    <w:rsid w:val="00686281"/>
    <w:rsid w:val="0068771A"/>
    <w:rsid w:val="00690761"/>
    <w:rsid w:val="0069087E"/>
    <w:rsid w:val="00691FDE"/>
    <w:rsid w:val="0069270A"/>
    <w:rsid w:val="00694008"/>
    <w:rsid w:val="00696230"/>
    <w:rsid w:val="006971F9"/>
    <w:rsid w:val="006A092E"/>
    <w:rsid w:val="006A3248"/>
    <w:rsid w:val="006A4FA7"/>
    <w:rsid w:val="006A56E6"/>
    <w:rsid w:val="006A5AD9"/>
    <w:rsid w:val="006B0114"/>
    <w:rsid w:val="006B09BC"/>
    <w:rsid w:val="006B152F"/>
    <w:rsid w:val="006B1F0F"/>
    <w:rsid w:val="006B43DA"/>
    <w:rsid w:val="006B5BB7"/>
    <w:rsid w:val="006B63B2"/>
    <w:rsid w:val="006B6D5A"/>
    <w:rsid w:val="006C33D6"/>
    <w:rsid w:val="006C46CD"/>
    <w:rsid w:val="006C484E"/>
    <w:rsid w:val="006C6F5D"/>
    <w:rsid w:val="006C778C"/>
    <w:rsid w:val="006D0ACD"/>
    <w:rsid w:val="006D26A9"/>
    <w:rsid w:val="006D66FB"/>
    <w:rsid w:val="006E01D3"/>
    <w:rsid w:val="006E21A7"/>
    <w:rsid w:val="006E57CD"/>
    <w:rsid w:val="006E67D3"/>
    <w:rsid w:val="006F093C"/>
    <w:rsid w:val="006F1940"/>
    <w:rsid w:val="006F35A4"/>
    <w:rsid w:val="006F4345"/>
    <w:rsid w:val="006F49B8"/>
    <w:rsid w:val="006F60E5"/>
    <w:rsid w:val="006F69D4"/>
    <w:rsid w:val="006F7321"/>
    <w:rsid w:val="007001D8"/>
    <w:rsid w:val="00700210"/>
    <w:rsid w:val="00701503"/>
    <w:rsid w:val="00701F62"/>
    <w:rsid w:val="00703A03"/>
    <w:rsid w:val="00704752"/>
    <w:rsid w:val="00704F90"/>
    <w:rsid w:val="00706916"/>
    <w:rsid w:val="007104A4"/>
    <w:rsid w:val="00712185"/>
    <w:rsid w:val="00712329"/>
    <w:rsid w:val="00712E91"/>
    <w:rsid w:val="00713BB7"/>
    <w:rsid w:val="00713CBE"/>
    <w:rsid w:val="00714E58"/>
    <w:rsid w:val="00715F26"/>
    <w:rsid w:val="00720A1B"/>
    <w:rsid w:val="00722DC9"/>
    <w:rsid w:val="007235EC"/>
    <w:rsid w:val="00727AF1"/>
    <w:rsid w:val="007308B2"/>
    <w:rsid w:val="007335E7"/>
    <w:rsid w:val="00734FCD"/>
    <w:rsid w:val="007350D5"/>
    <w:rsid w:val="00735D21"/>
    <w:rsid w:val="0073772B"/>
    <w:rsid w:val="007418ED"/>
    <w:rsid w:val="00742AF4"/>
    <w:rsid w:val="00742F01"/>
    <w:rsid w:val="007441C5"/>
    <w:rsid w:val="007443DC"/>
    <w:rsid w:val="007459BD"/>
    <w:rsid w:val="00745E51"/>
    <w:rsid w:val="0074622C"/>
    <w:rsid w:val="0075247A"/>
    <w:rsid w:val="00753BF6"/>
    <w:rsid w:val="00760277"/>
    <w:rsid w:val="0076073D"/>
    <w:rsid w:val="007614E2"/>
    <w:rsid w:val="007619C3"/>
    <w:rsid w:val="0076579E"/>
    <w:rsid w:val="00770910"/>
    <w:rsid w:val="00772508"/>
    <w:rsid w:val="00773344"/>
    <w:rsid w:val="007733AF"/>
    <w:rsid w:val="00774BD7"/>
    <w:rsid w:val="00781F57"/>
    <w:rsid w:val="00782134"/>
    <w:rsid w:val="007828E6"/>
    <w:rsid w:val="007855FF"/>
    <w:rsid w:val="00785E87"/>
    <w:rsid w:val="00787139"/>
    <w:rsid w:val="007941B6"/>
    <w:rsid w:val="00795AC7"/>
    <w:rsid w:val="007A221A"/>
    <w:rsid w:val="007A2C39"/>
    <w:rsid w:val="007A4601"/>
    <w:rsid w:val="007A497C"/>
    <w:rsid w:val="007A54B2"/>
    <w:rsid w:val="007A6435"/>
    <w:rsid w:val="007A6B56"/>
    <w:rsid w:val="007A7496"/>
    <w:rsid w:val="007A76B2"/>
    <w:rsid w:val="007B40C0"/>
    <w:rsid w:val="007B5764"/>
    <w:rsid w:val="007B645B"/>
    <w:rsid w:val="007C06E0"/>
    <w:rsid w:val="007C25F0"/>
    <w:rsid w:val="007C25F5"/>
    <w:rsid w:val="007C268C"/>
    <w:rsid w:val="007C55AE"/>
    <w:rsid w:val="007C578D"/>
    <w:rsid w:val="007C7BA7"/>
    <w:rsid w:val="007D225A"/>
    <w:rsid w:val="007D5E88"/>
    <w:rsid w:val="007D634A"/>
    <w:rsid w:val="007E4472"/>
    <w:rsid w:val="007E78F9"/>
    <w:rsid w:val="007F0385"/>
    <w:rsid w:val="007F140E"/>
    <w:rsid w:val="007F636D"/>
    <w:rsid w:val="007F6FBA"/>
    <w:rsid w:val="0080036A"/>
    <w:rsid w:val="00800EA7"/>
    <w:rsid w:val="00801E10"/>
    <w:rsid w:val="0080243D"/>
    <w:rsid w:val="00803E82"/>
    <w:rsid w:val="008045CB"/>
    <w:rsid w:val="008051E4"/>
    <w:rsid w:val="0080520A"/>
    <w:rsid w:val="00807198"/>
    <w:rsid w:val="008072C0"/>
    <w:rsid w:val="008073BC"/>
    <w:rsid w:val="00810CFF"/>
    <w:rsid w:val="00812B83"/>
    <w:rsid w:val="0081312B"/>
    <w:rsid w:val="008133C0"/>
    <w:rsid w:val="00813B82"/>
    <w:rsid w:val="00815968"/>
    <w:rsid w:val="0081647C"/>
    <w:rsid w:val="00820888"/>
    <w:rsid w:val="008216B1"/>
    <w:rsid w:val="00821865"/>
    <w:rsid w:val="00821D70"/>
    <w:rsid w:val="00824FDD"/>
    <w:rsid w:val="008263BE"/>
    <w:rsid w:val="008300C1"/>
    <w:rsid w:val="00833056"/>
    <w:rsid w:val="008336B4"/>
    <w:rsid w:val="00834784"/>
    <w:rsid w:val="00834D2B"/>
    <w:rsid w:val="00835759"/>
    <w:rsid w:val="00837173"/>
    <w:rsid w:val="00837C8D"/>
    <w:rsid w:val="008413F7"/>
    <w:rsid w:val="00842B73"/>
    <w:rsid w:val="00847ACE"/>
    <w:rsid w:val="00850AF3"/>
    <w:rsid w:val="0085565D"/>
    <w:rsid w:val="0085611E"/>
    <w:rsid w:val="008570FB"/>
    <w:rsid w:val="00860B2D"/>
    <w:rsid w:val="008610D5"/>
    <w:rsid w:val="00861C66"/>
    <w:rsid w:val="0086204A"/>
    <w:rsid w:val="008620B7"/>
    <w:rsid w:val="0087017C"/>
    <w:rsid w:val="00874032"/>
    <w:rsid w:val="008758B4"/>
    <w:rsid w:val="008763A2"/>
    <w:rsid w:val="008768EC"/>
    <w:rsid w:val="008811A8"/>
    <w:rsid w:val="00881C86"/>
    <w:rsid w:val="00882DAB"/>
    <w:rsid w:val="00882F35"/>
    <w:rsid w:val="00883EC2"/>
    <w:rsid w:val="00884074"/>
    <w:rsid w:val="00886929"/>
    <w:rsid w:val="00893466"/>
    <w:rsid w:val="008936C6"/>
    <w:rsid w:val="00895440"/>
    <w:rsid w:val="00895DB2"/>
    <w:rsid w:val="00896095"/>
    <w:rsid w:val="00897981"/>
    <w:rsid w:val="008A00C8"/>
    <w:rsid w:val="008A06D4"/>
    <w:rsid w:val="008A0DDB"/>
    <w:rsid w:val="008A1378"/>
    <w:rsid w:val="008A25DA"/>
    <w:rsid w:val="008A25E7"/>
    <w:rsid w:val="008A48CF"/>
    <w:rsid w:val="008A5347"/>
    <w:rsid w:val="008A6C5B"/>
    <w:rsid w:val="008A7976"/>
    <w:rsid w:val="008B2972"/>
    <w:rsid w:val="008B4C86"/>
    <w:rsid w:val="008B5113"/>
    <w:rsid w:val="008B6879"/>
    <w:rsid w:val="008B6A6C"/>
    <w:rsid w:val="008B6FB4"/>
    <w:rsid w:val="008B7832"/>
    <w:rsid w:val="008C0708"/>
    <w:rsid w:val="008C0F66"/>
    <w:rsid w:val="008C36AC"/>
    <w:rsid w:val="008D110A"/>
    <w:rsid w:val="008D54D0"/>
    <w:rsid w:val="008D57F2"/>
    <w:rsid w:val="008D5FEA"/>
    <w:rsid w:val="008E08C4"/>
    <w:rsid w:val="008E1AF7"/>
    <w:rsid w:val="008E2207"/>
    <w:rsid w:val="008E25EA"/>
    <w:rsid w:val="008E540B"/>
    <w:rsid w:val="008E5BBD"/>
    <w:rsid w:val="008F23F1"/>
    <w:rsid w:val="008F3B01"/>
    <w:rsid w:val="008F7546"/>
    <w:rsid w:val="00901E12"/>
    <w:rsid w:val="00901F3A"/>
    <w:rsid w:val="00904A5E"/>
    <w:rsid w:val="00905CD4"/>
    <w:rsid w:val="00906299"/>
    <w:rsid w:val="00907789"/>
    <w:rsid w:val="00907FA5"/>
    <w:rsid w:val="009141DE"/>
    <w:rsid w:val="00915219"/>
    <w:rsid w:val="00920544"/>
    <w:rsid w:val="009245D2"/>
    <w:rsid w:val="00925058"/>
    <w:rsid w:val="0092538F"/>
    <w:rsid w:val="00925F9F"/>
    <w:rsid w:val="00931840"/>
    <w:rsid w:val="00932B22"/>
    <w:rsid w:val="00934FA1"/>
    <w:rsid w:val="0093528D"/>
    <w:rsid w:val="00935481"/>
    <w:rsid w:val="00935506"/>
    <w:rsid w:val="009370D1"/>
    <w:rsid w:val="009377A4"/>
    <w:rsid w:val="00937AC3"/>
    <w:rsid w:val="00944163"/>
    <w:rsid w:val="00946B31"/>
    <w:rsid w:val="0095221F"/>
    <w:rsid w:val="0095447D"/>
    <w:rsid w:val="009553D8"/>
    <w:rsid w:val="00960B18"/>
    <w:rsid w:val="00960C77"/>
    <w:rsid w:val="00962AFA"/>
    <w:rsid w:val="00963CC6"/>
    <w:rsid w:val="009642D9"/>
    <w:rsid w:val="009646B5"/>
    <w:rsid w:val="0096543E"/>
    <w:rsid w:val="00965E77"/>
    <w:rsid w:val="00967359"/>
    <w:rsid w:val="00970E94"/>
    <w:rsid w:val="00972005"/>
    <w:rsid w:val="009720DC"/>
    <w:rsid w:val="00973E5C"/>
    <w:rsid w:val="00973EBE"/>
    <w:rsid w:val="00974F13"/>
    <w:rsid w:val="009750A5"/>
    <w:rsid w:val="009763A0"/>
    <w:rsid w:val="00976FC6"/>
    <w:rsid w:val="00981EC0"/>
    <w:rsid w:val="009843AD"/>
    <w:rsid w:val="009846E4"/>
    <w:rsid w:val="009919A9"/>
    <w:rsid w:val="00993232"/>
    <w:rsid w:val="00994C76"/>
    <w:rsid w:val="009A1E57"/>
    <w:rsid w:val="009A39A6"/>
    <w:rsid w:val="009A3E09"/>
    <w:rsid w:val="009A4442"/>
    <w:rsid w:val="009A55DF"/>
    <w:rsid w:val="009B069A"/>
    <w:rsid w:val="009B105A"/>
    <w:rsid w:val="009B2D12"/>
    <w:rsid w:val="009B420C"/>
    <w:rsid w:val="009B6453"/>
    <w:rsid w:val="009B6E0C"/>
    <w:rsid w:val="009C1643"/>
    <w:rsid w:val="009C1CFB"/>
    <w:rsid w:val="009C2EAE"/>
    <w:rsid w:val="009C410F"/>
    <w:rsid w:val="009C4EF7"/>
    <w:rsid w:val="009C6AA1"/>
    <w:rsid w:val="009C78F8"/>
    <w:rsid w:val="009C7E68"/>
    <w:rsid w:val="009D0A42"/>
    <w:rsid w:val="009D0C46"/>
    <w:rsid w:val="009D0CEB"/>
    <w:rsid w:val="009E0F13"/>
    <w:rsid w:val="009E2252"/>
    <w:rsid w:val="009E6ADD"/>
    <w:rsid w:val="009E7538"/>
    <w:rsid w:val="009E76AB"/>
    <w:rsid w:val="009F06ED"/>
    <w:rsid w:val="009F18DA"/>
    <w:rsid w:val="009F1B60"/>
    <w:rsid w:val="009F35C6"/>
    <w:rsid w:val="009F424D"/>
    <w:rsid w:val="009F67E2"/>
    <w:rsid w:val="009F7190"/>
    <w:rsid w:val="009F725B"/>
    <w:rsid w:val="00A0041B"/>
    <w:rsid w:val="00A006D2"/>
    <w:rsid w:val="00A00998"/>
    <w:rsid w:val="00A02756"/>
    <w:rsid w:val="00A03A6E"/>
    <w:rsid w:val="00A07458"/>
    <w:rsid w:val="00A076E0"/>
    <w:rsid w:val="00A12FC1"/>
    <w:rsid w:val="00A15528"/>
    <w:rsid w:val="00A22D62"/>
    <w:rsid w:val="00A23546"/>
    <w:rsid w:val="00A246D5"/>
    <w:rsid w:val="00A250F5"/>
    <w:rsid w:val="00A25F73"/>
    <w:rsid w:val="00A32488"/>
    <w:rsid w:val="00A33336"/>
    <w:rsid w:val="00A33971"/>
    <w:rsid w:val="00A34272"/>
    <w:rsid w:val="00A359F3"/>
    <w:rsid w:val="00A37B0D"/>
    <w:rsid w:val="00A4068B"/>
    <w:rsid w:val="00A4075F"/>
    <w:rsid w:val="00A445C1"/>
    <w:rsid w:val="00A44C7E"/>
    <w:rsid w:val="00A45592"/>
    <w:rsid w:val="00A54C6D"/>
    <w:rsid w:val="00A571D8"/>
    <w:rsid w:val="00A572A2"/>
    <w:rsid w:val="00A57405"/>
    <w:rsid w:val="00A61C1E"/>
    <w:rsid w:val="00A62721"/>
    <w:rsid w:val="00A640E2"/>
    <w:rsid w:val="00A647DB"/>
    <w:rsid w:val="00A65EE8"/>
    <w:rsid w:val="00A6746F"/>
    <w:rsid w:val="00A67D68"/>
    <w:rsid w:val="00A73A15"/>
    <w:rsid w:val="00A73B50"/>
    <w:rsid w:val="00A73E33"/>
    <w:rsid w:val="00A750A3"/>
    <w:rsid w:val="00A75C44"/>
    <w:rsid w:val="00A77CC4"/>
    <w:rsid w:val="00A80554"/>
    <w:rsid w:val="00A80F0D"/>
    <w:rsid w:val="00A81264"/>
    <w:rsid w:val="00A81B54"/>
    <w:rsid w:val="00A82219"/>
    <w:rsid w:val="00A825F7"/>
    <w:rsid w:val="00A834D6"/>
    <w:rsid w:val="00A8492E"/>
    <w:rsid w:val="00A858DE"/>
    <w:rsid w:val="00A86035"/>
    <w:rsid w:val="00A86951"/>
    <w:rsid w:val="00A91EB8"/>
    <w:rsid w:val="00A92699"/>
    <w:rsid w:val="00A9368A"/>
    <w:rsid w:val="00A94A04"/>
    <w:rsid w:val="00A956BC"/>
    <w:rsid w:val="00A95C77"/>
    <w:rsid w:val="00A96C76"/>
    <w:rsid w:val="00A96E99"/>
    <w:rsid w:val="00AA43A7"/>
    <w:rsid w:val="00AA47E8"/>
    <w:rsid w:val="00AA4E24"/>
    <w:rsid w:val="00AA60E4"/>
    <w:rsid w:val="00AA6281"/>
    <w:rsid w:val="00AA64B4"/>
    <w:rsid w:val="00AA7CAE"/>
    <w:rsid w:val="00AB1B74"/>
    <w:rsid w:val="00AB4776"/>
    <w:rsid w:val="00AB4FD0"/>
    <w:rsid w:val="00AB6F65"/>
    <w:rsid w:val="00AC0551"/>
    <w:rsid w:val="00AC2B14"/>
    <w:rsid w:val="00AC52F3"/>
    <w:rsid w:val="00AC61AB"/>
    <w:rsid w:val="00AC74E1"/>
    <w:rsid w:val="00AC78F3"/>
    <w:rsid w:val="00AD2859"/>
    <w:rsid w:val="00AD7CE9"/>
    <w:rsid w:val="00AE2691"/>
    <w:rsid w:val="00AE2DE7"/>
    <w:rsid w:val="00AF0C37"/>
    <w:rsid w:val="00AF12E9"/>
    <w:rsid w:val="00AF26A7"/>
    <w:rsid w:val="00AF6095"/>
    <w:rsid w:val="00AF69AA"/>
    <w:rsid w:val="00B00ACE"/>
    <w:rsid w:val="00B02475"/>
    <w:rsid w:val="00B024C7"/>
    <w:rsid w:val="00B02C89"/>
    <w:rsid w:val="00B0375B"/>
    <w:rsid w:val="00B0394B"/>
    <w:rsid w:val="00B03B7B"/>
    <w:rsid w:val="00B0460B"/>
    <w:rsid w:val="00B07ABF"/>
    <w:rsid w:val="00B10533"/>
    <w:rsid w:val="00B11A7F"/>
    <w:rsid w:val="00B17344"/>
    <w:rsid w:val="00B178AA"/>
    <w:rsid w:val="00B17E2E"/>
    <w:rsid w:val="00B2090C"/>
    <w:rsid w:val="00B22BAE"/>
    <w:rsid w:val="00B23561"/>
    <w:rsid w:val="00B23C4A"/>
    <w:rsid w:val="00B25F03"/>
    <w:rsid w:val="00B31667"/>
    <w:rsid w:val="00B31CE8"/>
    <w:rsid w:val="00B3222C"/>
    <w:rsid w:val="00B323BE"/>
    <w:rsid w:val="00B330D2"/>
    <w:rsid w:val="00B3366F"/>
    <w:rsid w:val="00B36572"/>
    <w:rsid w:val="00B37C6A"/>
    <w:rsid w:val="00B41566"/>
    <w:rsid w:val="00B42BBD"/>
    <w:rsid w:val="00B434AF"/>
    <w:rsid w:val="00B43DE6"/>
    <w:rsid w:val="00B45384"/>
    <w:rsid w:val="00B45D68"/>
    <w:rsid w:val="00B4797A"/>
    <w:rsid w:val="00B545E7"/>
    <w:rsid w:val="00B54676"/>
    <w:rsid w:val="00B54B1A"/>
    <w:rsid w:val="00B54FB5"/>
    <w:rsid w:val="00B557BE"/>
    <w:rsid w:val="00B558D1"/>
    <w:rsid w:val="00B6058E"/>
    <w:rsid w:val="00B60F22"/>
    <w:rsid w:val="00B63EBE"/>
    <w:rsid w:val="00B642E7"/>
    <w:rsid w:val="00B67DBE"/>
    <w:rsid w:val="00B72208"/>
    <w:rsid w:val="00B73199"/>
    <w:rsid w:val="00B754F0"/>
    <w:rsid w:val="00B76197"/>
    <w:rsid w:val="00B762E0"/>
    <w:rsid w:val="00B80CA6"/>
    <w:rsid w:val="00B813B1"/>
    <w:rsid w:val="00B8150A"/>
    <w:rsid w:val="00B81704"/>
    <w:rsid w:val="00B81959"/>
    <w:rsid w:val="00B8240F"/>
    <w:rsid w:val="00B866EA"/>
    <w:rsid w:val="00B87702"/>
    <w:rsid w:val="00B939A6"/>
    <w:rsid w:val="00B95B14"/>
    <w:rsid w:val="00B96B4D"/>
    <w:rsid w:val="00B97EEB"/>
    <w:rsid w:val="00B97FF1"/>
    <w:rsid w:val="00BA18BF"/>
    <w:rsid w:val="00BA1D79"/>
    <w:rsid w:val="00BA418A"/>
    <w:rsid w:val="00BA4782"/>
    <w:rsid w:val="00BB0A83"/>
    <w:rsid w:val="00BB1956"/>
    <w:rsid w:val="00BB58B8"/>
    <w:rsid w:val="00BB5ECA"/>
    <w:rsid w:val="00BC2EBF"/>
    <w:rsid w:val="00BC37E8"/>
    <w:rsid w:val="00BC5627"/>
    <w:rsid w:val="00BC589C"/>
    <w:rsid w:val="00BC67F5"/>
    <w:rsid w:val="00BD1076"/>
    <w:rsid w:val="00BD2A6D"/>
    <w:rsid w:val="00BE1A86"/>
    <w:rsid w:val="00BE34B9"/>
    <w:rsid w:val="00BE3D52"/>
    <w:rsid w:val="00BE3FB3"/>
    <w:rsid w:val="00BE52F0"/>
    <w:rsid w:val="00BE574A"/>
    <w:rsid w:val="00BE5B01"/>
    <w:rsid w:val="00BE7799"/>
    <w:rsid w:val="00BF0AD3"/>
    <w:rsid w:val="00BF10C6"/>
    <w:rsid w:val="00BF310C"/>
    <w:rsid w:val="00BF4C92"/>
    <w:rsid w:val="00BF641A"/>
    <w:rsid w:val="00BF67AB"/>
    <w:rsid w:val="00BF6DE5"/>
    <w:rsid w:val="00C00015"/>
    <w:rsid w:val="00C002B0"/>
    <w:rsid w:val="00C069C4"/>
    <w:rsid w:val="00C10E5E"/>
    <w:rsid w:val="00C11208"/>
    <w:rsid w:val="00C11276"/>
    <w:rsid w:val="00C12C25"/>
    <w:rsid w:val="00C12CF0"/>
    <w:rsid w:val="00C130D8"/>
    <w:rsid w:val="00C13CB7"/>
    <w:rsid w:val="00C14237"/>
    <w:rsid w:val="00C170DC"/>
    <w:rsid w:val="00C175F2"/>
    <w:rsid w:val="00C17C51"/>
    <w:rsid w:val="00C204EF"/>
    <w:rsid w:val="00C21CBC"/>
    <w:rsid w:val="00C254C8"/>
    <w:rsid w:val="00C25710"/>
    <w:rsid w:val="00C3200F"/>
    <w:rsid w:val="00C33292"/>
    <w:rsid w:val="00C34FA1"/>
    <w:rsid w:val="00C3549F"/>
    <w:rsid w:val="00C3795D"/>
    <w:rsid w:val="00C37C08"/>
    <w:rsid w:val="00C37E9A"/>
    <w:rsid w:val="00C40BEF"/>
    <w:rsid w:val="00C413A0"/>
    <w:rsid w:val="00C42C8E"/>
    <w:rsid w:val="00C44870"/>
    <w:rsid w:val="00C50909"/>
    <w:rsid w:val="00C52C0F"/>
    <w:rsid w:val="00C53CEC"/>
    <w:rsid w:val="00C5464D"/>
    <w:rsid w:val="00C55DA1"/>
    <w:rsid w:val="00C575C7"/>
    <w:rsid w:val="00C61374"/>
    <w:rsid w:val="00C73C2C"/>
    <w:rsid w:val="00C73FE0"/>
    <w:rsid w:val="00C7506D"/>
    <w:rsid w:val="00C7559C"/>
    <w:rsid w:val="00C75BE9"/>
    <w:rsid w:val="00C76116"/>
    <w:rsid w:val="00C7631F"/>
    <w:rsid w:val="00C766B7"/>
    <w:rsid w:val="00C76E64"/>
    <w:rsid w:val="00C80A42"/>
    <w:rsid w:val="00C832E2"/>
    <w:rsid w:val="00C84638"/>
    <w:rsid w:val="00C873AF"/>
    <w:rsid w:val="00C874C3"/>
    <w:rsid w:val="00C8762F"/>
    <w:rsid w:val="00C87FA7"/>
    <w:rsid w:val="00C9077D"/>
    <w:rsid w:val="00C90B10"/>
    <w:rsid w:val="00C921C8"/>
    <w:rsid w:val="00C9387E"/>
    <w:rsid w:val="00C962BD"/>
    <w:rsid w:val="00C971E4"/>
    <w:rsid w:val="00CA1B1C"/>
    <w:rsid w:val="00CA52F3"/>
    <w:rsid w:val="00CA5DA5"/>
    <w:rsid w:val="00CA6127"/>
    <w:rsid w:val="00CB0AD1"/>
    <w:rsid w:val="00CB34FF"/>
    <w:rsid w:val="00CB4D90"/>
    <w:rsid w:val="00CC0E80"/>
    <w:rsid w:val="00CC22CF"/>
    <w:rsid w:val="00CC6EDA"/>
    <w:rsid w:val="00CD11FE"/>
    <w:rsid w:val="00CD2A4D"/>
    <w:rsid w:val="00CD46E5"/>
    <w:rsid w:val="00CD4852"/>
    <w:rsid w:val="00CD51E2"/>
    <w:rsid w:val="00CD5622"/>
    <w:rsid w:val="00CD649C"/>
    <w:rsid w:val="00CD7B63"/>
    <w:rsid w:val="00CE0B4A"/>
    <w:rsid w:val="00CE1C3E"/>
    <w:rsid w:val="00CE1EB8"/>
    <w:rsid w:val="00CE2545"/>
    <w:rsid w:val="00CE32F2"/>
    <w:rsid w:val="00CE35A4"/>
    <w:rsid w:val="00CE50C9"/>
    <w:rsid w:val="00CF133B"/>
    <w:rsid w:val="00CF1DE3"/>
    <w:rsid w:val="00CF2AB4"/>
    <w:rsid w:val="00CF45BC"/>
    <w:rsid w:val="00CF5F09"/>
    <w:rsid w:val="00CF730A"/>
    <w:rsid w:val="00D03230"/>
    <w:rsid w:val="00D04D11"/>
    <w:rsid w:val="00D058A4"/>
    <w:rsid w:val="00D05B43"/>
    <w:rsid w:val="00D07944"/>
    <w:rsid w:val="00D10D17"/>
    <w:rsid w:val="00D10F6D"/>
    <w:rsid w:val="00D11A81"/>
    <w:rsid w:val="00D11D0F"/>
    <w:rsid w:val="00D1287E"/>
    <w:rsid w:val="00D134F5"/>
    <w:rsid w:val="00D14113"/>
    <w:rsid w:val="00D14C73"/>
    <w:rsid w:val="00D16B93"/>
    <w:rsid w:val="00D178D1"/>
    <w:rsid w:val="00D179E3"/>
    <w:rsid w:val="00D17B4F"/>
    <w:rsid w:val="00D200E1"/>
    <w:rsid w:val="00D2107F"/>
    <w:rsid w:val="00D2213D"/>
    <w:rsid w:val="00D2238E"/>
    <w:rsid w:val="00D24BC2"/>
    <w:rsid w:val="00D279F4"/>
    <w:rsid w:val="00D27D58"/>
    <w:rsid w:val="00D31CD2"/>
    <w:rsid w:val="00D34198"/>
    <w:rsid w:val="00D349E5"/>
    <w:rsid w:val="00D35826"/>
    <w:rsid w:val="00D41283"/>
    <w:rsid w:val="00D424C4"/>
    <w:rsid w:val="00D44A0D"/>
    <w:rsid w:val="00D45598"/>
    <w:rsid w:val="00D4571C"/>
    <w:rsid w:val="00D46811"/>
    <w:rsid w:val="00D53F3E"/>
    <w:rsid w:val="00D5522D"/>
    <w:rsid w:val="00D57711"/>
    <w:rsid w:val="00D57B8E"/>
    <w:rsid w:val="00D604FB"/>
    <w:rsid w:val="00D631E4"/>
    <w:rsid w:val="00D6555C"/>
    <w:rsid w:val="00D677ED"/>
    <w:rsid w:val="00D67FF8"/>
    <w:rsid w:val="00D727E0"/>
    <w:rsid w:val="00D73BF1"/>
    <w:rsid w:val="00D74767"/>
    <w:rsid w:val="00D74A83"/>
    <w:rsid w:val="00D75371"/>
    <w:rsid w:val="00D77F8D"/>
    <w:rsid w:val="00D8167E"/>
    <w:rsid w:val="00D81F50"/>
    <w:rsid w:val="00D86FAA"/>
    <w:rsid w:val="00D87C89"/>
    <w:rsid w:val="00D87D4D"/>
    <w:rsid w:val="00D87F3E"/>
    <w:rsid w:val="00D91A0C"/>
    <w:rsid w:val="00D927F5"/>
    <w:rsid w:val="00D9367C"/>
    <w:rsid w:val="00D952CF"/>
    <w:rsid w:val="00DA31D9"/>
    <w:rsid w:val="00DA48EC"/>
    <w:rsid w:val="00DA49EB"/>
    <w:rsid w:val="00DA5431"/>
    <w:rsid w:val="00DA557B"/>
    <w:rsid w:val="00DA7188"/>
    <w:rsid w:val="00DB0E56"/>
    <w:rsid w:val="00DB0F94"/>
    <w:rsid w:val="00DB20A7"/>
    <w:rsid w:val="00DB347C"/>
    <w:rsid w:val="00DB57E9"/>
    <w:rsid w:val="00DB5D21"/>
    <w:rsid w:val="00DC0432"/>
    <w:rsid w:val="00DC0759"/>
    <w:rsid w:val="00DC0AD8"/>
    <w:rsid w:val="00DC1324"/>
    <w:rsid w:val="00DC1FFE"/>
    <w:rsid w:val="00DC2068"/>
    <w:rsid w:val="00DC3455"/>
    <w:rsid w:val="00DC3B68"/>
    <w:rsid w:val="00DC4572"/>
    <w:rsid w:val="00DC4838"/>
    <w:rsid w:val="00DC56DE"/>
    <w:rsid w:val="00DD0491"/>
    <w:rsid w:val="00DD2E09"/>
    <w:rsid w:val="00DD39C5"/>
    <w:rsid w:val="00DD47C4"/>
    <w:rsid w:val="00DD4888"/>
    <w:rsid w:val="00DE013F"/>
    <w:rsid w:val="00DE47D3"/>
    <w:rsid w:val="00DE4FEE"/>
    <w:rsid w:val="00DE5AC5"/>
    <w:rsid w:val="00DE6352"/>
    <w:rsid w:val="00DE73AA"/>
    <w:rsid w:val="00DF21D5"/>
    <w:rsid w:val="00DF29FF"/>
    <w:rsid w:val="00DF37E0"/>
    <w:rsid w:val="00DF688C"/>
    <w:rsid w:val="00E0304D"/>
    <w:rsid w:val="00E057E5"/>
    <w:rsid w:val="00E06435"/>
    <w:rsid w:val="00E066F0"/>
    <w:rsid w:val="00E0785A"/>
    <w:rsid w:val="00E07D30"/>
    <w:rsid w:val="00E1422B"/>
    <w:rsid w:val="00E16ABF"/>
    <w:rsid w:val="00E20E9F"/>
    <w:rsid w:val="00E20F75"/>
    <w:rsid w:val="00E22AEA"/>
    <w:rsid w:val="00E2347F"/>
    <w:rsid w:val="00E24BC8"/>
    <w:rsid w:val="00E25DF3"/>
    <w:rsid w:val="00E260B5"/>
    <w:rsid w:val="00E30AEF"/>
    <w:rsid w:val="00E32725"/>
    <w:rsid w:val="00E336E3"/>
    <w:rsid w:val="00E338E4"/>
    <w:rsid w:val="00E33FA1"/>
    <w:rsid w:val="00E34325"/>
    <w:rsid w:val="00E34481"/>
    <w:rsid w:val="00E351CA"/>
    <w:rsid w:val="00E463B5"/>
    <w:rsid w:val="00E47F73"/>
    <w:rsid w:val="00E47FB4"/>
    <w:rsid w:val="00E501B6"/>
    <w:rsid w:val="00E51FB8"/>
    <w:rsid w:val="00E5458D"/>
    <w:rsid w:val="00E54AD4"/>
    <w:rsid w:val="00E56EAA"/>
    <w:rsid w:val="00E63EA6"/>
    <w:rsid w:val="00E64BD6"/>
    <w:rsid w:val="00E65528"/>
    <w:rsid w:val="00E667B8"/>
    <w:rsid w:val="00E66913"/>
    <w:rsid w:val="00E701EA"/>
    <w:rsid w:val="00E72C26"/>
    <w:rsid w:val="00E762D0"/>
    <w:rsid w:val="00E80036"/>
    <w:rsid w:val="00E80AFB"/>
    <w:rsid w:val="00E82B16"/>
    <w:rsid w:val="00E8333C"/>
    <w:rsid w:val="00E83490"/>
    <w:rsid w:val="00E844E1"/>
    <w:rsid w:val="00E86520"/>
    <w:rsid w:val="00E868ED"/>
    <w:rsid w:val="00E86E4A"/>
    <w:rsid w:val="00E953BE"/>
    <w:rsid w:val="00E95D61"/>
    <w:rsid w:val="00E965A3"/>
    <w:rsid w:val="00E976E0"/>
    <w:rsid w:val="00E97C41"/>
    <w:rsid w:val="00EA1494"/>
    <w:rsid w:val="00EA2955"/>
    <w:rsid w:val="00EA325E"/>
    <w:rsid w:val="00EA5473"/>
    <w:rsid w:val="00EB0032"/>
    <w:rsid w:val="00EB0799"/>
    <w:rsid w:val="00EB162D"/>
    <w:rsid w:val="00EB2D38"/>
    <w:rsid w:val="00EB3102"/>
    <w:rsid w:val="00EB397B"/>
    <w:rsid w:val="00EB3EBB"/>
    <w:rsid w:val="00EB45E8"/>
    <w:rsid w:val="00EB4E8D"/>
    <w:rsid w:val="00EB60F6"/>
    <w:rsid w:val="00EB75F1"/>
    <w:rsid w:val="00EC316D"/>
    <w:rsid w:val="00EC62A3"/>
    <w:rsid w:val="00EC7370"/>
    <w:rsid w:val="00ED01B4"/>
    <w:rsid w:val="00ED01E4"/>
    <w:rsid w:val="00ED01E5"/>
    <w:rsid w:val="00ED0FC5"/>
    <w:rsid w:val="00ED186F"/>
    <w:rsid w:val="00ED432C"/>
    <w:rsid w:val="00ED5C89"/>
    <w:rsid w:val="00ED6D6B"/>
    <w:rsid w:val="00ED7184"/>
    <w:rsid w:val="00EE1E51"/>
    <w:rsid w:val="00EE35F8"/>
    <w:rsid w:val="00EE49BA"/>
    <w:rsid w:val="00EE6B53"/>
    <w:rsid w:val="00EF1D5E"/>
    <w:rsid w:val="00EF2EA5"/>
    <w:rsid w:val="00EF47C6"/>
    <w:rsid w:val="00EF5D2E"/>
    <w:rsid w:val="00EF6178"/>
    <w:rsid w:val="00EF6800"/>
    <w:rsid w:val="00EF795D"/>
    <w:rsid w:val="00F00D39"/>
    <w:rsid w:val="00F014E3"/>
    <w:rsid w:val="00F01D01"/>
    <w:rsid w:val="00F03B3A"/>
    <w:rsid w:val="00F04C5D"/>
    <w:rsid w:val="00F07C5B"/>
    <w:rsid w:val="00F07E88"/>
    <w:rsid w:val="00F11014"/>
    <w:rsid w:val="00F12E81"/>
    <w:rsid w:val="00F15B2F"/>
    <w:rsid w:val="00F1604A"/>
    <w:rsid w:val="00F20DA0"/>
    <w:rsid w:val="00F23545"/>
    <w:rsid w:val="00F2585D"/>
    <w:rsid w:val="00F25B44"/>
    <w:rsid w:val="00F27EC4"/>
    <w:rsid w:val="00F32368"/>
    <w:rsid w:val="00F354DC"/>
    <w:rsid w:val="00F37AB6"/>
    <w:rsid w:val="00F41368"/>
    <w:rsid w:val="00F41720"/>
    <w:rsid w:val="00F41A32"/>
    <w:rsid w:val="00F42AA0"/>
    <w:rsid w:val="00F42D81"/>
    <w:rsid w:val="00F43674"/>
    <w:rsid w:val="00F451F4"/>
    <w:rsid w:val="00F467A1"/>
    <w:rsid w:val="00F50F79"/>
    <w:rsid w:val="00F51A64"/>
    <w:rsid w:val="00F5224F"/>
    <w:rsid w:val="00F57E99"/>
    <w:rsid w:val="00F60AA4"/>
    <w:rsid w:val="00F62283"/>
    <w:rsid w:val="00F62592"/>
    <w:rsid w:val="00F627D5"/>
    <w:rsid w:val="00F62952"/>
    <w:rsid w:val="00F6310A"/>
    <w:rsid w:val="00F65B90"/>
    <w:rsid w:val="00F66391"/>
    <w:rsid w:val="00F66C26"/>
    <w:rsid w:val="00F6723A"/>
    <w:rsid w:val="00F67598"/>
    <w:rsid w:val="00F7110D"/>
    <w:rsid w:val="00F71D14"/>
    <w:rsid w:val="00F73BB5"/>
    <w:rsid w:val="00F73BE6"/>
    <w:rsid w:val="00F73ECE"/>
    <w:rsid w:val="00F77F7D"/>
    <w:rsid w:val="00F802EA"/>
    <w:rsid w:val="00F814B1"/>
    <w:rsid w:val="00F83B24"/>
    <w:rsid w:val="00F85CC0"/>
    <w:rsid w:val="00F85F77"/>
    <w:rsid w:val="00F866B2"/>
    <w:rsid w:val="00F868EB"/>
    <w:rsid w:val="00F91283"/>
    <w:rsid w:val="00F914A7"/>
    <w:rsid w:val="00F93256"/>
    <w:rsid w:val="00F94954"/>
    <w:rsid w:val="00F95E1B"/>
    <w:rsid w:val="00F97B3D"/>
    <w:rsid w:val="00FA2DA7"/>
    <w:rsid w:val="00FA51E3"/>
    <w:rsid w:val="00FA6FEE"/>
    <w:rsid w:val="00FA7830"/>
    <w:rsid w:val="00FB04CC"/>
    <w:rsid w:val="00FB0683"/>
    <w:rsid w:val="00FB0FB8"/>
    <w:rsid w:val="00FB366F"/>
    <w:rsid w:val="00FB431E"/>
    <w:rsid w:val="00FB7624"/>
    <w:rsid w:val="00FB7F11"/>
    <w:rsid w:val="00FC2457"/>
    <w:rsid w:val="00FC31D2"/>
    <w:rsid w:val="00FD026C"/>
    <w:rsid w:val="00FD11A1"/>
    <w:rsid w:val="00FD1AE0"/>
    <w:rsid w:val="00FD1C7E"/>
    <w:rsid w:val="00FD21A0"/>
    <w:rsid w:val="00FD61A1"/>
    <w:rsid w:val="00FD6B84"/>
    <w:rsid w:val="00FD70C3"/>
    <w:rsid w:val="00FD713B"/>
    <w:rsid w:val="00FD7F5F"/>
    <w:rsid w:val="00FE21F9"/>
    <w:rsid w:val="00FE2E02"/>
    <w:rsid w:val="00FE3C95"/>
    <w:rsid w:val="00FE524D"/>
    <w:rsid w:val="00FE6D81"/>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F20072"/>
  <w15:chartTrackingRefBased/>
  <w15:docId w15:val="{58C53C02-1C18-4ED3-B905-3FAE5B44F6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r-Latn-R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044C"/>
    <w:pPr>
      <w:spacing w:before="120" w:after="120" w:line="240" w:lineRule="auto"/>
      <w:ind w:firstLine="454"/>
      <w:jc w:val="both"/>
    </w:pPr>
    <w:rPr>
      <w:rFonts w:ascii="Times New Roman" w:hAnsi="Times New Roman"/>
      <w:sz w:val="24"/>
      <w:lang w:val="sr-Cyrl-RS"/>
    </w:rPr>
  </w:style>
  <w:style w:type="paragraph" w:styleId="Heading1">
    <w:name w:val="heading 1"/>
    <w:basedOn w:val="Normal"/>
    <w:next w:val="Normal"/>
    <w:link w:val="Heading1Char"/>
    <w:uiPriority w:val="9"/>
    <w:qFormat/>
    <w:rsid w:val="0024627F"/>
    <w:pPr>
      <w:keepNext/>
      <w:keepLines/>
      <w:outlineLvl w:val="0"/>
    </w:pPr>
    <w:rPr>
      <w:rFonts w:eastAsiaTheme="majorEastAsia" w:cstheme="majorBidi"/>
      <w:color w:val="000000" w:themeColor="text1"/>
      <w:sz w:val="28"/>
      <w:szCs w:val="32"/>
      <w:lang w:val="en-US"/>
    </w:rPr>
  </w:style>
  <w:style w:type="paragraph" w:styleId="Heading2">
    <w:name w:val="heading 2"/>
    <w:basedOn w:val="Normal"/>
    <w:next w:val="Normal"/>
    <w:link w:val="Heading2Char"/>
    <w:uiPriority w:val="9"/>
    <w:unhideWhenUsed/>
    <w:qFormat/>
    <w:rsid w:val="0024627F"/>
    <w:pPr>
      <w:keepNext/>
      <w:keepLines/>
      <w:spacing w:before="0"/>
      <w:ind w:firstLine="461"/>
      <w:jc w:val="left"/>
      <w:outlineLvl w:val="1"/>
    </w:pPr>
    <w:rPr>
      <w:rFonts w:eastAsiaTheme="majorEastAsia" w:cstheme="majorBidi"/>
      <w:color w:val="000000" w:themeColor="text1"/>
      <w:sz w:val="28"/>
      <w:szCs w:val="26"/>
      <w:lang w:val="en-GB"/>
    </w:rPr>
  </w:style>
  <w:style w:type="paragraph" w:styleId="Heading3">
    <w:name w:val="heading 3"/>
    <w:basedOn w:val="Normal"/>
    <w:next w:val="Normal"/>
    <w:link w:val="Heading3Char"/>
    <w:uiPriority w:val="9"/>
    <w:qFormat/>
    <w:rsid w:val="0024627F"/>
    <w:pPr>
      <w:keepNext/>
      <w:spacing w:after="240"/>
      <w:jc w:val="left"/>
      <w:outlineLvl w:val="2"/>
    </w:pPr>
    <w:rPr>
      <w:rFonts w:eastAsia="Times New Roman" w:cs="Times New Roman"/>
      <w:bCs/>
      <w:caps/>
      <w:szCs w:val="26"/>
      <w:lang w:val="sr-Latn-CS" w:eastAsia="sr-Latn-CS"/>
    </w:rPr>
  </w:style>
  <w:style w:type="paragraph" w:styleId="Heading4">
    <w:name w:val="heading 4"/>
    <w:basedOn w:val="Normal"/>
    <w:next w:val="Normal"/>
    <w:link w:val="Heading4Char"/>
    <w:uiPriority w:val="9"/>
    <w:unhideWhenUsed/>
    <w:qFormat/>
    <w:rsid w:val="0024627F"/>
    <w:pPr>
      <w:keepNext/>
      <w:keepLines/>
      <w:spacing w:after="240"/>
      <w:ind w:firstLine="0"/>
      <w:outlineLvl w:val="3"/>
    </w:pPr>
    <w:rPr>
      <w:rFonts w:eastAsiaTheme="majorEastAsia" w:cstheme="majorBid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627F"/>
    <w:rPr>
      <w:rFonts w:ascii="Times New Roman" w:eastAsiaTheme="majorEastAsia" w:hAnsi="Times New Roman" w:cstheme="majorBidi"/>
      <w:color w:val="000000" w:themeColor="text1"/>
      <w:sz w:val="28"/>
      <w:szCs w:val="32"/>
      <w:lang w:val="en-US"/>
    </w:rPr>
  </w:style>
  <w:style w:type="character" w:customStyle="1" w:styleId="Heading2Char">
    <w:name w:val="Heading 2 Char"/>
    <w:basedOn w:val="DefaultParagraphFont"/>
    <w:link w:val="Heading2"/>
    <w:uiPriority w:val="9"/>
    <w:rsid w:val="0024627F"/>
    <w:rPr>
      <w:rFonts w:ascii="Times New Roman" w:eastAsiaTheme="majorEastAsia" w:hAnsi="Times New Roman" w:cstheme="majorBidi"/>
      <w:color w:val="000000" w:themeColor="text1"/>
      <w:sz w:val="28"/>
      <w:szCs w:val="26"/>
      <w:lang w:val="en-GB"/>
    </w:rPr>
  </w:style>
  <w:style w:type="character" w:customStyle="1" w:styleId="Heading3Char">
    <w:name w:val="Heading 3 Char"/>
    <w:basedOn w:val="DefaultParagraphFont"/>
    <w:link w:val="Heading3"/>
    <w:uiPriority w:val="9"/>
    <w:rsid w:val="0024627F"/>
    <w:rPr>
      <w:rFonts w:ascii="Times New Roman" w:eastAsia="Times New Roman" w:hAnsi="Times New Roman" w:cs="Times New Roman"/>
      <w:bCs/>
      <w:caps/>
      <w:sz w:val="24"/>
      <w:szCs w:val="26"/>
      <w:lang w:val="sr-Latn-CS" w:eastAsia="sr-Latn-CS"/>
    </w:rPr>
  </w:style>
  <w:style w:type="character" w:customStyle="1" w:styleId="Heading4Char">
    <w:name w:val="Heading 4 Char"/>
    <w:basedOn w:val="DefaultParagraphFont"/>
    <w:link w:val="Heading4"/>
    <w:uiPriority w:val="9"/>
    <w:rsid w:val="0024627F"/>
    <w:rPr>
      <w:rFonts w:ascii="Times New Roman" w:eastAsiaTheme="majorEastAsia" w:hAnsi="Times New Roman" w:cstheme="majorBidi"/>
      <w:iCs/>
      <w:sz w:val="24"/>
      <w:lang w:val="sr-Cyrl-RS"/>
    </w:rPr>
  </w:style>
  <w:style w:type="paragraph" w:customStyle="1" w:styleId="Slikacentrirano2019">
    <w:name w:val="Slika centrirano 2019"/>
    <w:basedOn w:val="Normal"/>
    <w:autoRedefine/>
    <w:qFormat/>
    <w:rsid w:val="004E4968"/>
    <w:pPr>
      <w:spacing w:before="0" w:after="0"/>
      <w:ind w:firstLine="0"/>
      <w:jc w:val="center"/>
    </w:pPr>
    <w:rPr>
      <w:rFonts w:eastAsia="Calibri" w:cs="Times New Roman"/>
      <w:bCs/>
      <w:noProof/>
      <w:sz w:val="22"/>
      <w:lang w:eastAsia="sr-Cyrl-RS"/>
    </w:rPr>
  </w:style>
  <w:style w:type="paragraph" w:styleId="NoSpacing">
    <w:name w:val="No Spacing"/>
    <w:link w:val="NoSpacingChar"/>
    <w:uiPriority w:val="1"/>
    <w:qFormat/>
    <w:rsid w:val="002F044C"/>
    <w:pPr>
      <w:spacing w:after="0" w:line="240" w:lineRule="auto"/>
    </w:pPr>
    <w:rPr>
      <w:rFonts w:ascii="Times New Roman" w:hAnsi="Times New Roman"/>
      <w:sz w:val="24"/>
      <w:lang w:val="en-GB"/>
    </w:rPr>
  </w:style>
  <w:style w:type="character" w:customStyle="1" w:styleId="NoSpacingChar">
    <w:name w:val="No Spacing Char"/>
    <w:link w:val="NoSpacing"/>
    <w:uiPriority w:val="1"/>
    <w:locked/>
    <w:rsid w:val="002F044C"/>
    <w:rPr>
      <w:rFonts w:ascii="Times New Roman" w:hAnsi="Times New Roman"/>
      <w:sz w:val="24"/>
      <w:lang w:val="en-GB"/>
    </w:rPr>
  </w:style>
  <w:style w:type="paragraph" w:styleId="Footer">
    <w:name w:val="footer"/>
    <w:basedOn w:val="Normal"/>
    <w:link w:val="FooterChar"/>
    <w:uiPriority w:val="99"/>
    <w:unhideWhenUsed/>
    <w:qFormat/>
    <w:rsid w:val="002F044C"/>
    <w:pPr>
      <w:tabs>
        <w:tab w:val="center" w:pos="4680"/>
        <w:tab w:val="right" w:pos="9360"/>
      </w:tabs>
      <w:spacing w:after="0"/>
    </w:pPr>
  </w:style>
  <w:style w:type="character" w:customStyle="1" w:styleId="FooterChar">
    <w:name w:val="Footer Char"/>
    <w:basedOn w:val="DefaultParagraphFont"/>
    <w:link w:val="Footer"/>
    <w:uiPriority w:val="99"/>
    <w:rsid w:val="002F044C"/>
    <w:rPr>
      <w:rFonts w:ascii="Times New Roman" w:hAnsi="Times New Roman"/>
      <w:sz w:val="24"/>
      <w:lang w:val="sr-Cyrl-RS"/>
    </w:rPr>
  </w:style>
  <w:style w:type="paragraph" w:styleId="Header">
    <w:name w:val="header"/>
    <w:basedOn w:val="Normal"/>
    <w:link w:val="HeaderChar"/>
    <w:uiPriority w:val="99"/>
    <w:unhideWhenUsed/>
    <w:rsid w:val="002B562D"/>
    <w:pPr>
      <w:tabs>
        <w:tab w:val="center" w:pos="4536"/>
        <w:tab w:val="right" w:pos="9072"/>
      </w:tabs>
      <w:spacing w:before="0" w:after="0"/>
    </w:pPr>
  </w:style>
  <w:style w:type="character" w:customStyle="1" w:styleId="HeaderChar">
    <w:name w:val="Header Char"/>
    <w:basedOn w:val="DefaultParagraphFont"/>
    <w:link w:val="Header"/>
    <w:uiPriority w:val="99"/>
    <w:rsid w:val="002B562D"/>
    <w:rPr>
      <w:rFonts w:ascii="Times New Roman" w:hAnsi="Times New Roman"/>
      <w:sz w:val="24"/>
      <w:lang w:val="sr-Cyrl-RS"/>
    </w:rPr>
  </w:style>
  <w:style w:type="character" w:styleId="Hyperlink">
    <w:name w:val="Hyperlink"/>
    <w:uiPriority w:val="99"/>
    <w:rsid w:val="00072FC5"/>
    <w:rPr>
      <w:rFonts w:cs="Times New Roman"/>
      <w:color w:val="0000FF"/>
      <w:u w:val="single"/>
    </w:rPr>
  </w:style>
  <w:style w:type="paragraph" w:styleId="FootnoteText">
    <w:name w:val="footnote text"/>
    <w:aliases w:val="single space,fn,FOOTNOTES"/>
    <w:basedOn w:val="Normal"/>
    <w:link w:val="FootnoteTextChar"/>
    <w:uiPriority w:val="99"/>
    <w:unhideWhenUsed/>
    <w:rsid w:val="00072FC5"/>
    <w:pPr>
      <w:spacing w:before="0" w:after="0"/>
      <w:ind w:firstLine="0"/>
      <w:jc w:val="left"/>
    </w:pPr>
    <w:rPr>
      <w:rFonts w:eastAsia="Times New Roman" w:cs="Times New Roman"/>
      <w:sz w:val="20"/>
      <w:szCs w:val="20"/>
      <w:lang w:val="sr-Cyrl-CS"/>
    </w:rPr>
  </w:style>
  <w:style w:type="character" w:customStyle="1" w:styleId="FootnoteTextChar">
    <w:name w:val="Footnote Text Char"/>
    <w:aliases w:val="single space Char,fn Char,FOOTNOTES Char"/>
    <w:basedOn w:val="DefaultParagraphFont"/>
    <w:link w:val="FootnoteText"/>
    <w:uiPriority w:val="99"/>
    <w:rsid w:val="00072FC5"/>
    <w:rPr>
      <w:rFonts w:ascii="Times New Roman" w:eastAsia="Times New Roman" w:hAnsi="Times New Roman" w:cs="Times New Roman"/>
      <w:sz w:val="20"/>
      <w:szCs w:val="20"/>
      <w:lang w:val="sr-Cyrl-CS"/>
    </w:rPr>
  </w:style>
  <w:style w:type="character" w:styleId="FootnoteReference">
    <w:name w:val="footnote reference"/>
    <w:basedOn w:val="DefaultParagraphFont"/>
    <w:uiPriority w:val="99"/>
    <w:unhideWhenUsed/>
    <w:qFormat/>
    <w:rsid w:val="00072FC5"/>
    <w:rPr>
      <w:vertAlign w:val="superscript"/>
    </w:rPr>
  </w:style>
  <w:style w:type="paragraph" w:customStyle="1" w:styleId="tabele">
    <w:name w:val="tabele"/>
    <w:autoRedefine/>
    <w:qFormat/>
    <w:rsid w:val="00355D72"/>
    <w:pPr>
      <w:spacing w:after="0" w:line="240" w:lineRule="auto"/>
      <w:jc w:val="both"/>
    </w:pPr>
    <w:rPr>
      <w:rFonts w:ascii="Times New Roman" w:hAnsi="Times New Roman" w:cs="Times New Roman"/>
      <w:bCs/>
      <w:noProof/>
      <w:lang w:val="sr-Cyrl-RS"/>
    </w:rPr>
  </w:style>
  <w:style w:type="paragraph" w:customStyle="1" w:styleId="kljucneporukebuleti2019">
    <w:name w:val="kljucne poruke buleti 2019"/>
    <w:autoRedefine/>
    <w:qFormat/>
    <w:rsid w:val="00295FD5"/>
    <w:pPr>
      <w:spacing w:before="120" w:after="0" w:line="240" w:lineRule="auto"/>
      <w:ind w:left="927" w:hanging="360"/>
      <w:jc w:val="both"/>
    </w:pPr>
    <w:rPr>
      <w:rFonts w:ascii="Times New Roman" w:eastAsia="Times New Roman" w:hAnsi="Times New Roman" w:cs="Times New Roman"/>
      <w:bCs/>
      <w:sz w:val="24"/>
      <w:szCs w:val="24"/>
      <w:lang w:val="sr-Cyrl-RS" w:eastAsia="sr-Latn-CS"/>
    </w:rPr>
  </w:style>
  <w:style w:type="paragraph" w:styleId="ListParagraph">
    <w:name w:val="List Paragraph"/>
    <w:basedOn w:val="Normal"/>
    <w:uiPriority w:val="34"/>
    <w:qFormat/>
    <w:rsid w:val="00A0041B"/>
    <w:pPr>
      <w:spacing w:before="0" w:after="160" w:line="259" w:lineRule="auto"/>
      <w:ind w:left="720" w:firstLine="0"/>
      <w:contextualSpacing/>
      <w:jc w:val="left"/>
    </w:pPr>
    <w:rPr>
      <w:rFonts w:asciiTheme="minorHAnsi" w:hAnsiTheme="minorHAnsi"/>
      <w:sz w:val="22"/>
      <w:lang w:val="en-US"/>
    </w:rPr>
  </w:style>
  <w:style w:type="table" w:styleId="TableGrid">
    <w:name w:val="Table Grid"/>
    <w:basedOn w:val="TableNormal"/>
    <w:uiPriority w:val="59"/>
    <w:rsid w:val="00EE1E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011">
    <w:name w:val="Заглавље табеле 2011"/>
    <w:basedOn w:val="Normal"/>
    <w:link w:val="2011Char"/>
    <w:uiPriority w:val="99"/>
    <w:rsid w:val="00AB4FD0"/>
    <w:pPr>
      <w:ind w:firstLine="0"/>
      <w:jc w:val="center"/>
    </w:pPr>
    <w:rPr>
      <w:rFonts w:ascii="Arial" w:eastAsia="Calibri" w:hAnsi="Arial" w:cs="Times New Roman"/>
      <w:b/>
      <w:color w:val="800000"/>
      <w:szCs w:val="20"/>
      <w:lang w:val="en-US" w:eastAsia="sr-Latn-CS"/>
    </w:rPr>
  </w:style>
  <w:style w:type="character" w:customStyle="1" w:styleId="2011Char">
    <w:name w:val="Заглавље табеле 2011 Char"/>
    <w:link w:val="2011"/>
    <w:uiPriority w:val="99"/>
    <w:locked/>
    <w:rsid w:val="00AB4FD0"/>
    <w:rPr>
      <w:rFonts w:ascii="Arial" w:eastAsia="Calibri" w:hAnsi="Arial" w:cs="Times New Roman"/>
      <w:b/>
      <w:color w:val="800000"/>
      <w:sz w:val="24"/>
      <w:szCs w:val="20"/>
      <w:lang w:val="en-US" w:eastAsia="sr-Latn-CS"/>
    </w:rPr>
  </w:style>
  <w:style w:type="paragraph" w:customStyle="1" w:styleId="20110">
    <w:name w:val="текст 2011"/>
    <w:basedOn w:val="Normal"/>
    <w:link w:val="2011Char0"/>
    <w:uiPriority w:val="99"/>
    <w:rsid w:val="00215BF2"/>
    <w:pPr>
      <w:ind w:firstLine="0"/>
    </w:pPr>
    <w:rPr>
      <w:rFonts w:ascii="Arial" w:eastAsia="Calibri" w:hAnsi="Arial" w:cs="Times New Roman"/>
      <w:color w:val="993366"/>
      <w:sz w:val="20"/>
      <w:szCs w:val="20"/>
      <w:lang w:val="en-US" w:eastAsia="sr-Latn-CS"/>
    </w:rPr>
  </w:style>
  <w:style w:type="character" w:customStyle="1" w:styleId="2011Char0">
    <w:name w:val="текст 2011 Char"/>
    <w:link w:val="20110"/>
    <w:uiPriority w:val="99"/>
    <w:locked/>
    <w:rsid w:val="00215BF2"/>
    <w:rPr>
      <w:rFonts w:ascii="Arial" w:eastAsia="Calibri" w:hAnsi="Arial" w:cs="Times New Roman"/>
      <w:color w:val="993366"/>
      <w:sz w:val="20"/>
      <w:szCs w:val="20"/>
      <w:lang w:val="en-US" w:eastAsia="sr-Latn-CS"/>
    </w:rPr>
  </w:style>
  <w:style w:type="character" w:customStyle="1" w:styleId="hps">
    <w:name w:val="hps"/>
    <w:rsid w:val="000C1E04"/>
    <w:rPr>
      <w:rFonts w:cs="Times New Roman"/>
    </w:rPr>
  </w:style>
  <w:style w:type="character" w:customStyle="1" w:styleId="atn">
    <w:name w:val="atn"/>
    <w:rsid w:val="000C1E04"/>
  </w:style>
  <w:style w:type="paragraph" w:customStyle="1" w:styleId="izvorpodataka2022">
    <w:name w:val="izvor podataka 2022"/>
    <w:autoRedefine/>
    <w:qFormat/>
    <w:rsid w:val="00643338"/>
    <w:pPr>
      <w:spacing w:before="120" w:after="0" w:line="240" w:lineRule="auto"/>
      <w:jc w:val="both"/>
    </w:pPr>
    <w:rPr>
      <w:rFonts w:ascii="Times New Roman" w:hAnsi="Times New Roman" w:cs="Times New Roman"/>
      <w:bCs/>
      <w:noProof/>
      <w:szCs w:val="20"/>
      <w:lang w:val="en-US"/>
    </w:rPr>
  </w:style>
  <w:style w:type="paragraph" w:styleId="BodyText">
    <w:name w:val="Body Text"/>
    <w:basedOn w:val="Normal"/>
    <w:link w:val="BodyTextChar"/>
    <w:uiPriority w:val="1"/>
    <w:qFormat/>
    <w:rsid w:val="008A6C5B"/>
    <w:pPr>
      <w:widowControl w:val="0"/>
      <w:spacing w:before="117" w:after="0"/>
      <w:ind w:left="112" w:firstLine="456"/>
      <w:jc w:val="left"/>
    </w:pPr>
    <w:rPr>
      <w:rFonts w:eastAsia="Times New Roman"/>
      <w:szCs w:val="24"/>
      <w:lang w:val="en-US"/>
    </w:rPr>
  </w:style>
  <w:style w:type="character" w:customStyle="1" w:styleId="BodyTextChar">
    <w:name w:val="Body Text Char"/>
    <w:basedOn w:val="DefaultParagraphFont"/>
    <w:link w:val="BodyText"/>
    <w:uiPriority w:val="1"/>
    <w:rsid w:val="008A6C5B"/>
    <w:rPr>
      <w:rFonts w:ascii="Times New Roman" w:eastAsia="Times New Roman" w:hAnsi="Times New Roman"/>
      <w:sz w:val="24"/>
      <w:szCs w:val="24"/>
      <w:lang w:val="en-US"/>
    </w:rPr>
  </w:style>
  <w:style w:type="paragraph" w:styleId="NormalWeb">
    <w:name w:val="Normal (Web)"/>
    <w:basedOn w:val="Normal"/>
    <w:uiPriority w:val="99"/>
    <w:unhideWhenUsed/>
    <w:rsid w:val="008A6C5B"/>
    <w:pPr>
      <w:spacing w:before="100" w:beforeAutospacing="1" w:after="100" w:afterAutospacing="1"/>
      <w:ind w:firstLine="0"/>
      <w:jc w:val="left"/>
    </w:pPr>
    <w:rPr>
      <w:rFonts w:eastAsia="Times New Roman" w:cs="Times New Roman"/>
      <w:szCs w:val="24"/>
      <w:lang w:val="sr" w:eastAsia="en-GB"/>
    </w:rPr>
  </w:style>
  <w:style w:type="character" w:customStyle="1" w:styleId="broj">
    <w:name w:val="broj"/>
    <w:basedOn w:val="DefaultParagraphFont"/>
    <w:rsid w:val="00A25F73"/>
  </w:style>
  <w:style w:type="table" w:styleId="PlainTable2">
    <w:name w:val="Plain Table 2"/>
    <w:basedOn w:val="TableNormal"/>
    <w:uiPriority w:val="42"/>
    <w:rsid w:val="00A25F73"/>
    <w:pPr>
      <w:spacing w:after="0" w:line="240" w:lineRule="auto"/>
    </w:pPr>
    <w:rPr>
      <w:kern w:val="2"/>
      <w14:ligatures w14:val="standardContextua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ng-scope">
    <w:name w:val="ng-scope"/>
    <w:basedOn w:val="Normal"/>
    <w:rsid w:val="00A25F73"/>
    <w:pPr>
      <w:spacing w:before="100" w:beforeAutospacing="1" w:after="100" w:afterAutospacing="1"/>
      <w:ind w:firstLine="0"/>
      <w:jc w:val="left"/>
    </w:pPr>
    <w:rPr>
      <w:rFonts w:eastAsia="Times New Roman" w:cs="Times New Roman"/>
      <w:szCs w:val="24"/>
      <w:lang w:val="sr-Latn-RS" w:eastAsia="sr-Latn-RS"/>
    </w:rPr>
  </w:style>
  <w:style w:type="paragraph" w:customStyle="1" w:styleId="Crticka">
    <w:name w:val="Crticka"/>
    <w:basedOn w:val="ListParagraph"/>
    <w:qFormat/>
    <w:rsid w:val="001B54DD"/>
    <w:pPr>
      <w:numPr>
        <w:numId w:val="5"/>
      </w:numPr>
      <w:tabs>
        <w:tab w:val="num" w:pos="360"/>
      </w:tabs>
      <w:spacing w:after="0" w:line="240" w:lineRule="auto"/>
      <w:ind w:left="0" w:firstLine="0"/>
      <w:jc w:val="both"/>
    </w:pPr>
    <w:rPr>
      <w:rFonts w:cstheme="minorHAnsi"/>
      <w:sz w:val="18"/>
      <w:szCs w:val="18"/>
    </w:rPr>
  </w:style>
  <w:style w:type="table" w:customStyle="1" w:styleId="TableGrid1">
    <w:name w:val="Table Grid1"/>
    <w:basedOn w:val="TableNormal"/>
    <w:next w:val="TableGrid"/>
    <w:uiPriority w:val="39"/>
    <w:rsid w:val="001B54D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1B54D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DF688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F688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9553D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9553D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9553D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9553D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E7595"/>
    <w:pPr>
      <w:autoSpaceDE w:val="0"/>
      <w:autoSpaceDN w:val="0"/>
      <w:adjustRightInd w:val="0"/>
      <w:spacing w:after="0" w:line="240" w:lineRule="auto"/>
    </w:pPr>
    <w:rPr>
      <w:rFonts w:ascii="Calibri" w:hAnsi="Calibri" w:cs="Calibri"/>
      <w:color w:val="000000"/>
      <w:sz w:val="24"/>
      <w:szCs w:val="24"/>
      <w14:ligatures w14:val="standardContextual"/>
    </w:rPr>
  </w:style>
  <w:style w:type="character" w:styleId="Emphasis">
    <w:name w:val="Emphasis"/>
    <w:basedOn w:val="DefaultParagraphFont"/>
    <w:uiPriority w:val="20"/>
    <w:qFormat/>
    <w:rsid w:val="002E7595"/>
    <w:rPr>
      <w:i/>
      <w:iCs/>
    </w:rPr>
  </w:style>
  <w:style w:type="table" w:customStyle="1" w:styleId="PlainTable21">
    <w:name w:val="Plain Table 21"/>
    <w:basedOn w:val="TableNormal"/>
    <w:next w:val="PlainTable2"/>
    <w:uiPriority w:val="42"/>
    <w:rsid w:val="00645610"/>
    <w:pPr>
      <w:spacing w:after="0" w:line="240" w:lineRule="auto"/>
    </w:pPr>
    <w:rPr>
      <w:kern w:val="2"/>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BalloonText">
    <w:name w:val="Balloon Text"/>
    <w:basedOn w:val="Normal"/>
    <w:link w:val="BalloonTextChar"/>
    <w:uiPriority w:val="99"/>
    <w:semiHidden/>
    <w:unhideWhenUsed/>
    <w:rsid w:val="00976FC6"/>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6FC6"/>
    <w:rPr>
      <w:rFonts w:ascii="Segoe UI" w:hAnsi="Segoe UI" w:cs="Segoe UI"/>
      <w:sz w:val="18"/>
      <w:szCs w:val="18"/>
      <w:lang w:val="sr-Cyrl-RS"/>
    </w:rPr>
  </w:style>
  <w:style w:type="paragraph" w:styleId="TOC1">
    <w:name w:val="toc 1"/>
    <w:basedOn w:val="Normal"/>
    <w:next w:val="Normal"/>
    <w:autoRedefine/>
    <w:uiPriority w:val="39"/>
    <w:unhideWhenUsed/>
    <w:rsid w:val="00295FD5"/>
    <w:pPr>
      <w:tabs>
        <w:tab w:val="right" w:leader="dot" w:pos="9628"/>
      </w:tabs>
      <w:spacing w:before="60" w:after="60"/>
      <w:ind w:firstLine="0"/>
      <w:jc w:val="left"/>
    </w:pPr>
    <w:rPr>
      <w:rFonts w:cstheme="minorHAnsi"/>
      <w:bCs/>
      <w:caps/>
      <w:szCs w:val="20"/>
    </w:rPr>
  </w:style>
  <w:style w:type="paragraph" w:styleId="TOC2">
    <w:name w:val="toc 2"/>
    <w:basedOn w:val="Normal"/>
    <w:next w:val="Normal"/>
    <w:autoRedefine/>
    <w:uiPriority w:val="39"/>
    <w:unhideWhenUsed/>
    <w:rsid w:val="00295FD5"/>
    <w:pPr>
      <w:tabs>
        <w:tab w:val="right" w:leader="dot" w:pos="9628"/>
      </w:tabs>
      <w:spacing w:before="0" w:after="0"/>
      <w:ind w:firstLine="113"/>
      <w:jc w:val="left"/>
    </w:pPr>
    <w:rPr>
      <w:rFonts w:cstheme="minorHAnsi"/>
      <w:szCs w:val="20"/>
    </w:rPr>
  </w:style>
  <w:style w:type="paragraph" w:styleId="TOC3">
    <w:name w:val="toc 3"/>
    <w:basedOn w:val="Normal"/>
    <w:next w:val="Normal"/>
    <w:autoRedefine/>
    <w:uiPriority w:val="39"/>
    <w:unhideWhenUsed/>
    <w:rsid w:val="00241A97"/>
    <w:pPr>
      <w:tabs>
        <w:tab w:val="right" w:leader="dot" w:pos="9628"/>
      </w:tabs>
      <w:spacing w:before="60" w:after="60"/>
      <w:ind w:firstLine="227"/>
      <w:jc w:val="left"/>
    </w:pPr>
    <w:rPr>
      <w:rFonts w:cstheme="minorHAnsi"/>
      <w:iCs/>
      <w:sz w:val="22"/>
      <w:szCs w:val="20"/>
    </w:rPr>
  </w:style>
  <w:style w:type="paragraph" w:styleId="TOC4">
    <w:name w:val="toc 4"/>
    <w:basedOn w:val="Normal"/>
    <w:next w:val="Normal"/>
    <w:autoRedefine/>
    <w:uiPriority w:val="39"/>
    <w:unhideWhenUsed/>
    <w:rsid w:val="00895DB2"/>
    <w:pPr>
      <w:tabs>
        <w:tab w:val="right" w:leader="dot" w:pos="9628"/>
      </w:tabs>
      <w:spacing w:before="60" w:after="60"/>
      <w:jc w:val="left"/>
    </w:pPr>
    <w:rPr>
      <w:rFonts w:cstheme="minorHAnsi"/>
      <w:sz w:val="22"/>
      <w:szCs w:val="18"/>
    </w:rPr>
  </w:style>
  <w:style w:type="paragraph" w:styleId="TOC5">
    <w:name w:val="toc 5"/>
    <w:basedOn w:val="Normal"/>
    <w:next w:val="Normal"/>
    <w:autoRedefine/>
    <w:uiPriority w:val="39"/>
    <w:unhideWhenUsed/>
    <w:rsid w:val="00907FA5"/>
    <w:pPr>
      <w:spacing w:before="0" w:after="0"/>
      <w:ind w:left="96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907FA5"/>
    <w:pPr>
      <w:spacing w:before="0" w:after="0"/>
      <w:ind w:left="12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907FA5"/>
    <w:pPr>
      <w:spacing w:before="0" w:after="0"/>
      <w:ind w:left="144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907FA5"/>
    <w:pPr>
      <w:spacing w:before="0" w:after="0"/>
      <w:ind w:left="168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907FA5"/>
    <w:pPr>
      <w:spacing w:before="0" w:after="0"/>
      <w:ind w:left="1920"/>
      <w:jc w:val="left"/>
    </w:pPr>
    <w:rPr>
      <w:rFonts w:asciiTheme="minorHAnsi" w:hAnsiTheme="minorHAnsi" w:cstheme="minorHAnsi"/>
      <w:sz w:val="18"/>
      <w:szCs w:val="18"/>
    </w:rPr>
  </w:style>
  <w:style w:type="character" w:customStyle="1" w:styleId="StyleArial12pt">
    <w:name w:val="Style Arial 12 pt"/>
    <w:basedOn w:val="DefaultParagraphFont"/>
    <w:qFormat/>
    <w:rsid w:val="00B17344"/>
    <w:rPr>
      <w:rFonts w:ascii="Arial" w:hAnsi="Arial"/>
      <w:color w:val="auto"/>
      <w:sz w:val="24"/>
      <w:szCs w:val="20"/>
      <w:u w:val="none" w:color="C0C0C0"/>
      <w:bdr w:val="none" w:sz="0" w:space="0" w:color="auto"/>
    </w:rPr>
  </w:style>
  <w:style w:type="character" w:styleId="Strong">
    <w:name w:val="Strong"/>
    <w:basedOn w:val="DefaultParagraphFont"/>
    <w:uiPriority w:val="22"/>
    <w:qFormat/>
    <w:rsid w:val="00B17344"/>
    <w:rPr>
      <w:b/>
      <w:bCs/>
    </w:rPr>
  </w:style>
  <w:style w:type="table" w:customStyle="1" w:styleId="PlainTable22">
    <w:name w:val="Plain Table 22"/>
    <w:basedOn w:val="TableNormal"/>
    <w:next w:val="PlainTable2"/>
    <w:uiPriority w:val="42"/>
    <w:rsid w:val="00C13CB7"/>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2">
    <w:name w:val="Table Grid2"/>
    <w:basedOn w:val="TableNormal"/>
    <w:next w:val="TableGrid"/>
    <w:uiPriority w:val="39"/>
    <w:rsid w:val="00C13C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010">
    <w:name w:val="ваздух2010 параграф"/>
    <w:basedOn w:val="Normal"/>
    <w:uiPriority w:val="99"/>
    <w:rsid w:val="001146BA"/>
    <w:pPr>
      <w:widowControl w:val="0"/>
      <w:suppressAutoHyphens/>
      <w:spacing w:before="0"/>
      <w:ind w:firstLine="0"/>
    </w:pPr>
    <w:rPr>
      <w:rFonts w:ascii="Arial Narrow" w:eastAsia="SimSun" w:hAnsi="Arial Narrow" w:cs="Mangal"/>
      <w:kern w:val="24"/>
      <w:szCs w:val="20"/>
      <w:lang w:val="sr-Cyrl-CS" w:eastAsia="hi-IN" w:bidi="hi-IN"/>
    </w:rPr>
  </w:style>
  <w:style w:type="paragraph" w:customStyle="1" w:styleId="10">
    <w:name w:val="текст 10"/>
    <w:basedOn w:val="Normal"/>
    <w:link w:val="10Char"/>
    <w:uiPriority w:val="99"/>
    <w:rsid w:val="001146BA"/>
    <w:pPr>
      <w:suppressAutoHyphens/>
      <w:ind w:firstLine="0"/>
    </w:pPr>
    <w:rPr>
      <w:rFonts w:ascii="Arial" w:eastAsia="Times New Roman" w:hAnsi="Arial" w:cs="Times New Roman"/>
      <w:sz w:val="20"/>
      <w:lang w:eastAsia="ar-SA"/>
    </w:rPr>
  </w:style>
  <w:style w:type="character" w:customStyle="1" w:styleId="10Char">
    <w:name w:val="текст 10 Char"/>
    <w:link w:val="10"/>
    <w:uiPriority w:val="99"/>
    <w:rsid w:val="001146BA"/>
    <w:rPr>
      <w:rFonts w:ascii="Arial" w:eastAsia="Times New Roman" w:hAnsi="Arial" w:cs="Times New Roman"/>
      <w:sz w:val="20"/>
      <w:lang w:val="sr-Cyrl-RS" w:eastAsia="ar-SA"/>
    </w:rPr>
  </w:style>
  <w:style w:type="paragraph" w:customStyle="1" w:styleId="xxmsonormal">
    <w:name w:val="x_x_msonormal"/>
    <w:basedOn w:val="Normal"/>
    <w:rsid w:val="0045265B"/>
    <w:pPr>
      <w:spacing w:before="0" w:after="0"/>
      <w:ind w:firstLine="0"/>
      <w:jc w:val="left"/>
    </w:pPr>
    <w:rPr>
      <w:rFonts w:ascii="Calibri" w:hAnsi="Calibri" w:cs="Calibri"/>
      <w:sz w:val="22"/>
      <w:lang w:val="sr-Latn-RS" w:eastAsia="sr-Latn-RS"/>
    </w:rPr>
  </w:style>
  <w:style w:type="paragraph" w:customStyle="1" w:styleId="Style1">
    <w:name w:val="Style1"/>
    <w:basedOn w:val="Normal"/>
    <w:link w:val="Style1Char"/>
    <w:qFormat/>
    <w:rsid w:val="00295FD5"/>
    <w:rPr>
      <w:lang w:eastAsia="sr-Latn-CS"/>
    </w:rPr>
  </w:style>
  <w:style w:type="character" w:customStyle="1" w:styleId="UnresolvedMention1">
    <w:name w:val="Unresolved Mention1"/>
    <w:basedOn w:val="DefaultParagraphFont"/>
    <w:uiPriority w:val="99"/>
    <w:semiHidden/>
    <w:unhideWhenUsed/>
    <w:rsid w:val="00D73BF1"/>
    <w:rPr>
      <w:color w:val="605E5C"/>
      <w:shd w:val="clear" w:color="auto" w:fill="E1DFDD"/>
    </w:rPr>
  </w:style>
  <w:style w:type="character" w:customStyle="1" w:styleId="Style1Char">
    <w:name w:val="Style1 Char"/>
    <w:basedOn w:val="DefaultParagraphFont"/>
    <w:link w:val="Style1"/>
    <w:rsid w:val="00295FD5"/>
    <w:rPr>
      <w:rFonts w:ascii="Times New Roman" w:hAnsi="Times New Roman"/>
      <w:sz w:val="24"/>
      <w:lang w:val="sr-Cyrl-RS" w:eastAsia="sr-Latn-CS"/>
    </w:rPr>
  </w:style>
  <w:style w:type="character" w:styleId="UnresolvedMention">
    <w:name w:val="Unresolved Mention"/>
    <w:basedOn w:val="DefaultParagraphFont"/>
    <w:uiPriority w:val="99"/>
    <w:semiHidden/>
    <w:unhideWhenUsed/>
    <w:rsid w:val="00842B7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3343310">
      <w:bodyDiv w:val="1"/>
      <w:marLeft w:val="0"/>
      <w:marRight w:val="0"/>
      <w:marTop w:val="0"/>
      <w:marBottom w:val="0"/>
      <w:divBdr>
        <w:top w:val="none" w:sz="0" w:space="0" w:color="auto"/>
        <w:left w:val="none" w:sz="0" w:space="0" w:color="auto"/>
        <w:bottom w:val="none" w:sz="0" w:space="0" w:color="auto"/>
        <w:right w:val="none" w:sz="0" w:space="0" w:color="auto"/>
      </w:divBdr>
    </w:div>
    <w:div w:id="427314060">
      <w:bodyDiv w:val="1"/>
      <w:marLeft w:val="0"/>
      <w:marRight w:val="0"/>
      <w:marTop w:val="0"/>
      <w:marBottom w:val="0"/>
      <w:divBdr>
        <w:top w:val="none" w:sz="0" w:space="0" w:color="auto"/>
        <w:left w:val="none" w:sz="0" w:space="0" w:color="auto"/>
        <w:bottom w:val="none" w:sz="0" w:space="0" w:color="auto"/>
        <w:right w:val="none" w:sz="0" w:space="0" w:color="auto"/>
      </w:divBdr>
    </w:div>
    <w:div w:id="1491481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41.emf"/><Relationship Id="rId170" Type="http://schemas.openxmlformats.org/officeDocument/2006/relationships/image" Target="media/image149.emf"/><Relationship Id="rId226" Type="http://schemas.openxmlformats.org/officeDocument/2006/relationships/image" Target="media/image203.jpeg"/><Relationship Id="rId268" Type="http://schemas.openxmlformats.org/officeDocument/2006/relationships/image" Target="media/image239.png"/><Relationship Id="rId32" Type="http://schemas.openxmlformats.org/officeDocument/2006/relationships/image" Target="media/image23.png"/><Relationship Id="rId74" Type="http://schemas.openxmlformats.org/officeDocument/2006/relationships/image" Target="media/image65.emf"/><Relationship Id="rId128" Type="http://schemas.openxmlformats.org/officeDocument/2006/relationships/image" Target="media/image115.emf"/><Relationship Id="rId5" Type="http://schemas.openxmlformats.org/officeDocument/2006/relationships/webSettings" Target="webSettings.xml"/><Relationship Id="rId181" Type="http://schemas.openxmlformats.org/officeDocument/2006/relationships/image" Target="media/image158.jpeg"/><Relationship Id="rId237" Type="http://schemas.openxmlformats.org/officeDocument/2006/relationships/image" Target="media/image214.png"/><Relationship Id="rId258" Type="http://schemas.openxmlformats.org/officeDocument/2006/relationships/image" Target="media/image229.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jpeg"/><Relationship Id="rId118" Type="http://schemas.openxmlformats.org/officeDocument/2006/relationships/image" Target="media/image105.png"/><Relationship Id="rId139" Type="http://schemas.openxmlformats.org/officeDocument/2006/relationships/image" Target="media/image125.png"/><Relationship Id="rId85" Type="http://schemas.openxmlformats.org/officeDocument/2006/relationships/image" Target="media/image76.png"/><Relationship Id="rId150" Type="http://schemas.openxmlformats.org/officeDocument/2006/relationships/image" Target="media/image134.emf"/><Relationship Id="rId171" Type="http://schemas.openxmlformats.org/officeDocument/2006/relationships/image" Target="media/image150.emf"/><Relationship Id="rId192" Type="http://schemas.openxmlformats.org/officeDocument/2006/relationships/image" Target="media/image169.emf"/><Relationship Id="rId206" Type="http://schemas.openxmlformats.org/officeDocument/2006/relationships/image" Target="media/image183.emf"/><Relationship Id="rId227" Type="http://schemas.openxmlformats.org/officeDocument/2006/relationships/image" Target="media/image204.jpeg"/><Relationship Id="rId248" Type="http://schemas.openxmlformats.org/officeDocument/2006/relationships/chart" Target="charts/chart16.xml"/><Relationship Id="rId269" Type="http://schemas.openxmlformats.org/officeDocument/2006/relationships/image" Target="media/image240.jpeg"/><Relationship Id="rId12" Type="http://schemas.openxmlformats.org/officeDocument/2006/relationships/image" Target="media/image3.emf"/><Relationship Id="rId33" Type="http://schemas.openxmlformats.org/officeDocument/2006/relationships/image" Target="media/image24.png"/><Relationship Id="rId108" Type="http://schemas.openxmlformats.org/officeDocument/2006/relationships/image" Target="media/image96.jpeg"/><Relationship Id="rId129" Type="http://schemas.openxmlformats.org/officeDocument/2006/relationships/image" Target="media/image116.emf"/><Relationship Id="rId54" Type="http://schemas.openxmlformats.org/officeDocument/2006/relationships/image" Target="media/image45.jpeg"/><Relationship Id="rId75" Type="http://schemas.openxmlformats.org/officeDocument/2006/relationships/image" Target="media/image66.emf"/><Relationship Id="rId96" Type="http://schemas.openxmlformats.org/officeDocument/2006/relationships/image" Target="media/image87.png"/><Relationship Id="rId140" Type="http://schemas.openxmlformats.org/officeDocument/2006/relationships/chart" Target="charts/chart6.xml"/><Relationship Id="rId161" Type="http://schemas.openxmlformats.org/officeDocument/2006/relationships/chart" Target="charts/chart11.xml"/><Relationship Id="rId182" Type="http://schemas.openxmlformats.org/officeDocument/2006/relationships/image" Target="media/image159.jpeg"/><Relationship Id="rId217" Type="http://schemas.openxmlformats.org/officeDocument/2006/relationships/image" Target="media/image194.emf"/><Relationship Id="rId6" Type="http://schemas.openxmlformats.org/officeDocument/2006/relationships/footnotes" Target="footnotes.xml"/><Relationship Id="rId238" Type="http://schemas.openxmlformats.org/officeDocument/2006/relationships/image" Target="media/image215.png"/><Relationship Id="rId259" Type="http://schemas.openxmlformats.org/officeDocument/2006/relationships/image" Target="media/image230.emf"/><Relationship Id="rId23" Type="http://schemas.openxmlformats.org/officeDocument/2006/relationships/image" Target="media/image14.png"/><Relationship Id="rId119" Type="http://schemas.openxmlformats.org/officeDocument/2006/relationships/image" Target="media/image106.jpeg"/><Relationship Id="rId270" Type="http://schemas.openxmlformats.org/officeDocument/2006/relationships/image" Target="media/image241.jpg"/><Relationship Id="rId44" Type="http://schemas.openxmlformats.org/officeDocument/2006/relationships/image" Target="media/image35.emf"/><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17.emf"/><Relationship Id="rId151" Type="http://schemas.openxmlformats.org/officeDocument/2006/relationships/image" Target="media/image135.jpeg"/><Relationship Id="rId172" Type="http://schemas.openxmlformats.org/officeDocument/2006/relationships/image" Target="media/image151.png"/><Relationship Id="rId193" Type="http://schemas.openxmlformats.org/officeDocument/2006/relationships/image" Target="media/image170.png"/><Relationship Id="rId207" Type="http://schemas.openxmlformats.org/officeDocument/2006/relationships/image" Target="media/image184.emf"/><Relationship Id="rId228" Type="http://schemas.openxmlformats.org/officeDocument/2006/relationships/image" Target="media/image205.jpeg"/><Relationship Id="rId249" Type="http://schemas.openxmlformats.org/officeDocument/2006/relationships/chart" Target="charts/chart17.xml"/><Relationship Id="rId13" Type="http://schemas.openxmlformats.org/officeDocument/2006/relationships/image" Target="media/image4.emf"/><Relationship Id="rId109" Type="http://schemas.openxmlformats.org/officeDocument/2006/relationships/image" Target="media/image97.jpeg"/><Relationship Id="rId260" Type="http://schemas.openxmlformats.org/officeDocument/2006/relationships/image" Target="media/image231.emf"/><Relationship Id="rId34" Type="http://schemas.openxmlformats.org/officeDocument/2006/relationships/image" Target="media/image25.png"/><Relationship Id="rId55" Type="http://schemas.openxmlformats.org/officeDocument/2006/relationships/image" Target="media/image46.jpeg"/><Relationship Id="rId76" Type="http://schemas.openxmlformats.org/officeDocument/2006/relationships/image" Target="media/image67.emf"/><Relationship Id="rId97" Type="http://schemas.openxmlformats.org/officeDocument/2006/relationships/image" Target="media/image88.png"/><Relationship Id="rId120" Type="http://schemas.openxmlformats.org/officeDocument/2006/relationships/image" Target="media/image107.jpeg"/><Relationship Id="rId141" Type="http://schemas.openxmlformats.org/officeDocument/2006/relationships/chart" Target="charts/chart7.xml"/><Relationship Id="rId7" Type="http://schemas.openxmlformats.org/officeDocument/2006/relationships/endnotes" Target="endnotes.xml"/><Relationship Id="rId162" Type="http://schemas.openxmlformats.org/officeDocument/2006/relationships/chart" Target="charts/chart12.xml"/><Relationship Id="rId183" Type="http://schemas.openxmlformats.org/officeDocument/2006/relationships/image" Target="media/image160.jpeg"/><Relationship Id="rId218" Type="http://schemas.openxmlformats.org/officeDocument/2006/relationships/image" Target="media/image195.emf"/><Relationship Id="rId239" Type="http://schemas.openxmlformats.org/officeDocument/2006/relationships/image" Target="media/image216.emf"/><Relationship Id="rId250" Type="http://schemas.openxmlformats.org/officeDocument/2006/relationships/chart" Target="charts/chart18.xml"/><Relationship Id="rId271" Type="http://schemas.openxmlformats.org/officeDocument/2006/relationships/image" Target="media/image242.jpe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chart" Target="charts/chart4.xml"/><Relationship Id="rId131" Type="http://schemas.openxmlformats.org/officeDocument/2006/relationships/image" Target="media/image118.emf"/><Relationship Id="rId152" Type="http://schemas.openxmlformats.org/officeDocument/2006/relationships/image" Target="media/image136.emf"/><Relationship Id="rId173" Type="http://schemas.openxmlformats.org/officeDocument/2006/relationships/image" Target="media/image152.png"/><Relationship Id="rId194" Type="http://schemas.openxmlformats.org/officeDocument/2006/relationships/image" Target="media/image171.jpeg"/><Relationship Id="rId208" Type="http://schemas.openxmlformats.org/officeDocument/2006/relationships/image" Target="media/image185.emf"/><Relationship Id="rId229" Type="http://schemas.openxmlformats.org/officeDocument/2006/relationships/image" Target="media/image206.jpeg"/><Relationship Id="rId240" Type="http://schemas.openxmlformats.org/officeDocument/2006/relationships/image" Target="media/image217.png"/><Relationship Id="rId261" Type="http://schemas.openxmlformats.org/officeDocument/2006/relationships/image" Target="media/image232.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emf"/><Relationship Id="rId100" Type="http://schemas.openxmlformats.org/officeDocument/2006/relationships/image" Target="media/image91.png"/><Relationship Id="rId8" Type="http://schemas.openxmlformats.org/officeDocument/2006/relationships/image" Target="media/image1.tiff"/><Relationship Id="rId98" Type="http://schemas.openxmlformats.org/officeDocument/2006/relationships/image" Target="media/image89.png"/><Relationship Id="rId121" Type="http://schemas.openxmlformats.org/officeDocument/2006/relationships/image" Target="media/image108.jpeg"/><Relationship Id="rId142" Type="http://schemas.openxmlformats.org/officeDocument/2006/relationships/image" Target="media/image126.jpeg"/><Relationship Id="rId163" Type="http://schemas.openxmlformats.org/officeDocument/2006/relationships/image" Target="media/image142.png"/><Relationship Id="rId184" Type="http://schemas.openxmlformats.org/officeDocument/2006/relationships/image" Target="media/image161.png"/><Relationship Id="rId219" Type="http://schemas.openxmlformats.org/officeDocument/2006/relationships/image" Target="media/image196.emf"/><Relationship Id="rId230" Type="http://schemas.openxmlformats.org/officeDocument/2006/relationships/image" Target="media/image207.jpeg"/><Relationship Id="rId251" Type="http://schemas.openxmlformats.org/officeDocument/2006/relationships/image" Target="media/image222.emf"/><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png"/><Relationship Id="rId272" Type="http://schemas.openxmlformats.org/officeDocument/2006/relationships/image" Target="media/image243.jpeg"/><Relationship Id="rId88" Type="http://schemas.openxmlformats.org/officeDocument/2006/relationships/image" Target="media/image79.jpeg"/><Relationship Id="rId111" Type="http://schemas.openxmlformats.org/officeDocument/2006/relationships/image" Target="media/image98.jpeg"/><Relationship Id="rId132" Type="http://schemas.openxmlformats.org/officeDocument/2006/relationships/image" Target="media/image119.emf"/><Relationship Id="rId153" Type="http://schemas.openxmlformats.org/officeDocument/2006/relationships/image" Target="media/image137.emf"/><Relationship Id="rId174" Type="http://schemas.openxmlformats.org/officeDocument/2006/relationships/image" Target="media/image153.emf"/><Relationship Id="rId195" Type="http://schemas.openxmlformats.org/officeDocument/2006/relationships/image" Target="media/image172.png"/><Relationship Id="rId209" Type="http://schemas.openxmlformats.org/officeDocument/2006/relationships/image" Target="media/image186.emf"/><Relationship Id="rId220" Type="http://schemas.openxmlformats.org/officeDocument/2006/relationships/image" Target="media/image197.jpeg"/><Relationship Id="rId241" Type="http://schemas.openxmlformats.org/officeDocument/2006/relationships/image" Target="media/image218.emf"/><Relationship Id="rId15" Type="http://schemas.openxmlformats.org/officeDocument/2006/relationships/image" Target="media/image6.png"/><Relationship Id="rId36" Type="http://schemas.openxmlformats.org/officeDocument/2006/relationships/image" Target="media/image27.svg"/><Relationship Id="rId57" Type="http://schemas.openxmlformats.org/officeDocument/2006/relationships/image" Target="media/image48.jpeg"/><Relationship Id="rId262" Type="http://schemas.openxmlformats.org/officeDocument/2006/relationships/image" Target="media/image233.emf"/><Relationship Id="rId78" Type="http://schemas.openxmlformats.org/officeDocument/2006/relationships/image" Target="media/image69.emf"/><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09.jpeg"/><Relationship Id="rId143" Type="http://schemas.openxmlformats.org/officeDocument/2006/relationships/image" Target="media/image127.jpeg"/><Relationship Id="rId164" Type="http://schemas.openxmlformats.org/officeDocument/2006/relationships/image" Target="media/image143.png"/><Relationship Id="rId185" Type="http://schemas.openxmlformats.org/officeDocument/2006/relationships/image" Target="media/image162.png"/><Relationship Id="rId9" Type="http://schemas.openxmlformats.org/officeDocument/2006/relationships/footer" Target="footer1.xml"/><Relationship Id="rId210" Type="http://schemas.openxmlformats.org/officeDocument/2006/relationships/image" Target="media/image187.emf"/><Relationship Id="rId26" Type="http://schemas.openxmlformats.org/officeDocument/2006/relationships/image" Target="media/image17.png"/><Relationship Id="rId231" Type="http://schemas.openxmlformats.org/officeDocument/2006/relationships/image" Target="media/image208.emf"/><Relationship Id="rId252" Type="http://schemas.openxmlformats.org/officeDocument/2006/relationships/image" Target="media/image223.emf"/><Relationship Id="rId273" Type="http://schemas.openxmlformats.org/officeDocument/2006/relationships/image" Target="media/image244.jpeg"/><Relationship Id="rId47" Type="http://schemas.openxmlformats.org/officeDocument/2006/relationships/image" Target="media/image38.jpeg"/><Relationship Id="rId68" Type="http://schemas.openxmlformats.org/officeDocument/2006/relationships/image" Target="media/image59.emf"/><Relationship Id="rId89" Type="http://schemas.openxmlformats.org/officeDocument/2006/relationships/image" Target="media/image80.jpeg"/><Relationship Id="rId112" Type="http://schemas.openxmlformats.org/officeDocument/2006/relationships/image" Target="media/image99.jpeg"/><Relationship Id="rId133" Type="http://schemas.openxmlformats.org/officeDocument/2006/relationships/image" Target="media/image120.emf"/><Relationship Id="rId154" Type="http://schemas.openxmlformats.org/officeDocument/2006/relationships/chart" Target="charts/chart8.xml"/><Relationship Id="rId175" Type="http://schemas.openxmlformats.org/officeDocument/2006/relationships/image" Target="media/image154.emf"/><Relationship Id="rId196" Type="http://schemas.openxmlformats.org/officeDocument/2006/relationships/image" Target="media/image173.png"/><Relationship Id="rId200" Type="http://schemas.openxmlformats.org/officeDocument/2006/relationships/image" Target="media/image177.png"/><Relationship Id="rId16" Type="http://schemas.openxmlformats.org/officeDocument/2006/relationships/image" Target="media/image7.png"/><Relationship Id="rId221" Type="http://schemas.openxmlformats.org/officeDocument/2006/relationships/image" Target="media/image198.jpeg"/><Relationship Id="rId242" Type="http://schemas.openxmlformats.org/officeDocument/2006/relationships/chart" Target="charts/chart15.xml"/><Relationship Id="rId263" Type="http://schemas.openxmlformats.org/officeDocument/2006/relationships/image" Target="media/image234.emf"/><Relationship Id="rId37" Type="http://schemas.openxmlformats.org/officeDocument/2006/relationships/image" Target="media/image28.png"/><Relationship Id="rId58" Type="http://schemas.openxmlformats.org/officeDocument/2006/relationships/image" Target="media/image49.jpeg"/><Relationship Id="rId79" Type="http://schemas.openxmlformats.org/officeDocument/2006/relationships/image" Target="media/image70.emf"/><Relationship Id="rId102" Type="http://schemas.openxmlformats.org/officeDocument/2006/relationships/image" Target="media/image93.png"/><Relationship Id="rId123" Type="http://schemas.openxmlformats.org/officeDocument/2006/relationships/image" Target="media/image110.jpeg"/><Relationship Id="rId144" Type="http://schemas.openxmlformats.org/officeDocument/2006/relationships/image" Target="media/image128.jpeg"/><Relationship Id="rId90" Type="http://schemas.openxmlformats.org/officeDocument/2006/relationships/image" Target="media/image81.jpeg"/><Relationship Id="rId165" Type="http://schemas.openxmlformats.org/officeDocument/2006/relationships/image" Target="media/image144.png"/><Relationship Id="rId186" Type="http://schemas.openxmlformats.org/officeDocument/2006/relationships/image" Target="media/image163.jpeg"/><Relationship Id="rId211" Type="http://schemas.openxmlformats.org/officeDocument/2006/relationships/image" Target="media/image188.emf"/><Relationship Id="rId232" Type="http://schemas.openxmlformats.org/officeDocument/2006/relationships/image" Target="media/image209.emf"/><Relationship Id="rId253" Type="http://schemas.openxmlformats.org/officeDocument/2006/relationships/image" Target="media/image224.emf"/><Relationship Id="rId274" Type="http://schemas.openxmlformats.org/officeDocument/2006/relationships/image" Target="media/image245.jpeg"/><Relationship Id="rId27" Type="http://schemas.openxmlformats.org/officeDocument/2006/relationships/image" Target="media/image18.png"/><Relationship Id="rId48" Type="http://schemas.openxmlformats.org/officeDocument/2006/relationships/image" Target="media/image39.jpeg"/><Relationship Id="rId69" Type="http://schemas.openxmlformats.org/officeDocument/2006/relationships/image" Target="media/image60.emf"/><Relationship Id="rId113" Type="http://schemas.openxmlformats.org/officeDocument/2006/relationships/image" Target="media/image100.jpeg"/><Relationship Id="rId134" Type="http://schemas.openxmlformats.org/officeDocument/2006/relationships/image" Target="media/image121.png"/><Relationship Id="rId80" Type="http://schemas.openxmlformats.org/officeDocument/2006/relationships/image" Target="media/image71.emf"/><Relationship Id="rId155" Type="http://schemas.openxmlformats.org/officeDocument/2006/relationships/chart" Target="charts/chart9.xml"/><Relationship Id="rId176" Type="http://schemas.openxmlformats.org/officeDocument/2006/relationships/image" Target="media/image155.emf"/><Relationship Id="rId197" Type="http://schemas.openxmlformats.org/officeDocument/2006/relationships/image" Target="media/image174.png"/><Relationship Id="rId201" Type="http://schemas.openxmlformats.org/officeDocument/2006/relationships/image" Target="media/image178.png"/><Relationship Id="rId222" Type="http://schemas.openxmlformats.org/officeDocument/2006/relationships/image" Target="media/image199.jpeg"/><Relationship Id="rId243" Type="http://schemas.openxmlformats.org/officeDocument/2006/relationships/image" Target="media/image219.png"/><Relationship Id="rId264" Type="http://schemas.openxmlformats.org/officeDocument/2006/relationships/image" Target="media/image235.emf"/><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4.png"/><Relationship Id="rId124" Type="http://schemas.openxmlformats.org/officeDocument/2006/relationships/image" Target="media/image111.jpeg"/><Relationship Id="rId70" Type="http://schemas.openxmlformats.org/officeDocument/2006/relationships/image" Target="media/image61.emf"/><Relationship Id="rId91" Type="http://schemas.openxmlformats.org/officeDocument/2006/relationships/image" Target="media/image82.png"/><Relationship Id="rId145" Type="http://schemas.openxmlformats.org/officeDocument/2006/relationships/image" Target="media/image129.jpeg"/><Relationship Id="rId166" Type="http://schemas.openxmlformats.org/officeDocument/2006/relationships/image" Target="media/image145.png"/><Relationship Id="rId187" Type="http://schemas.openxmlformats.org/officeDocument/2006/relationships/image" Target="media/image164.emf"/><Relationship Id="rId1" Type="http://schemas.openxmlformats.org/officeDocument/2006/relationships/customXml" Target="../customXml/item1.xml"/><Relationship Id="rId212" Type="http://schemas.openxmlformats.org/officeDocument/2006/relationships/image" Target="media/image189.emf"/><Relationship Id="rId233" Type="http://schemas.openxmlformats.org/officeDocument/2006/relationships/image" Target="media/image210.png"/><Relationship Id="rId254" Type="http://schemas.openxmlformats.org/officeDocument/2006/relationships/image" Target="media/image225.emf"/><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1.jpg"/><Relationship Id="rId275" Type="http://schemas.openxmlformats.org/officeDocument/2006/relationships/image" Target="media/image246.jpg"/><Relationship Id="rId60" Type="http://schemas.openxmlformats.org/officeDocument/2006/relationships/image" Target="media/image51.jpeg"/><Relationship Id="rId81" Type="http://schemas.openxmlformats.org/officeDocument/2006/relationships/image" Target="media/image72.png"/><Relationship Id="rId135" Type="http://schemas.openxmlformats.org/officeDocument/2006/relationships/image" Target="media/image122.png"/><Relationship Id="rId156" Type="http://schemas.openxmlformats.org/officeDocument/2006/relationships/image" Target="media/image138.emf"/><Relationship Id="rId177" Type="http://schemas.openxmlformats.org/officeDocument/2006/relationships/image" Target="media/image156.emf"/><Relationship Id="rId198" Type="http://schemas.openxmlformats.org/officeDocument/2006/relationships/image" Target="media/image175.png"/><Relationship Id="rId202" Type="http://schemas.openxmlformats.org/officeDocument/2006/relationships/image" Target="media/image179.emf"/><Relationship Id="rId223" Type="http://schemas.openxmlformats.org/officeDocument/2006/relationships/image" Target="media/image200.jpeg"/><Relationship Id="rId244" Type="http://schemas.openxmlformats.org/officeDocument/2006/relationships/image" Target="media/image220.png"/><Relationship Id="rId18" Type="http://schemas.openxmlformats.org/officeDocument/2006/relationships/image" Target="media/image9.jpeg"/><Relationship Id="rId39" Type="http://schemas.openxmlformats.org/officeDocument/2006/relationships/image" Target="media/image30.png"/><Relationship Id="rId265" Type="http://schemas.openxmlformats.org/officeDocument/2006/relationships/image" Target="media/image236.emf"/><Relationship Id="rId50" Type="http://schemas.openxmlformats.org/officeDocument/2006/relationships/image" Target="media/image41.jpeg"/><Relationship Id="rId104" Type="http://schemas.openxmlformats.org/officeDocument/2006/relationships/chart" Target="charts/chart1.xml"/><Relationship Id="rId125" Type="http://schemas.openxmlformats.org/officeDocument/2006/relationships/image" Target="media/image112.png"/><Relationship Id="rId146" Type="http://schemas.openxmlformats.org/officeDocument/2006/relationships/image" Target="media/image130.jpeg"/><Relationship Id="rId167" Type="http://schemas.openxmlformats.org/officeDocument/2006/relationships/image" Target="media/image146.png"/><Relationship Id="rId188" Type="http://schemas.openxmlformats.org/officeDocument/2006/relationships/image" Target="media/image165.emf"/><Relationship Id="rId71" Type="http://schemas.openxmlformats.org/officeDocument/2006/relationships/image" Target="media/image62.emf"/><Relationship Id="rId92" Type="http://schemas.openxmlformats.org/officeDocument/2006/relationships/image" Target="media/image83.png"/><Relationship Id="rId213" Type="http://schemas.openxmlformats.org/officeDocument/2006/relationships/image" Target="media/image190.emf"/><Relationship Id="rId234" Type="http://schemas.openxmlformats.org/officeDocument/2006/relationships/image" Target="media/image211.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26.emf"/><Relationship Id="rId276" Type="http://schemas.openxmlformats.org/officeDocument/2006/relationships/footer" Target="footer3.xml"/><Relationship Id="rId40" Type="http://schemas.openxmlformats.org/officeDocument/2006/relationships/image" Target="media/image31.png"/><Relationship Id="rId115" Type="http://schemas.openxmlformats.org/officeDocument/2006/relationships/image" Target="media/image102.jpeg"/><Relationship Id="rId136" Type="http://schemas.openxmlformats.org/officeDocument/2006/relationships/image" Target="media/image123.png"/><Relationship Id="rId157" Type="http://schemas.openxmlformats.org/officeDocument/2006/relationships/image" Target="media/image139.emf"/><Relationship Id="rId178" Type="http://schemas.openxmlformats.org/officeDocument/2006/relationships/chart" Target="charts/chart13.xml"/><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76.png"/><Relationship Id="rId203" Type="http://schemas.openxmlformats.org/officeDocument/2006/relationships/image" Target="media/image180.emf"/><Relationship Id="rId19" Type="http://schemas.openxmlformats.org/officeDocument/2006/relationships/image" Target="media/image10.jpeg"/><Relationship Id="rId224" Type="http://schemas.openxmlformats.org/officeDocument/2006/relationships/image" Target="media/image201.png"/><Relationship Id="rId245" Type="http://schemas.openxmlformats.org/officeDocument/2006/relationships/hyperlink" Target="https://natura-2000.euzatebe.rs/en/" TargetMode="External"/><Relationship Id="rId266" Type="http://schemas.openxmlformats.org/officeDocument/2006/relationships/image" Target="media/image237.emf"/><Relationship Id="rId30" Type="http://schemas.openxmlformats.org/officeDocument/2006/relationships/image" Target="media/image21.png"/><Relationship Id="rId105" Type="http://schemas.openxmlformats.org/officeDocument/2006/relationships/chart" Target="charts/chart2.xml"/><Relationship Id="rId126" Type="http://schemas.openxmlformats.org/officeDocument/2006/relationships/image" Target="media/image113.emf"/><Relationship Id="rId147" Type="http://schemas.openxmlformats.org/officeDocument/2006/relationships/image" Target="media/image131.emf"/><Relationship Id="rId168" Type="http://schemas.openxmlformats.org/officeDocument/2006/relationships/image" Target="media/image147.jpeg"/><Relationship Id="rId51" Type="http://schemas.openxmlformats.org/officeDocument/2006/relationships/image" Target="media/image42.jpeg"/><Relationship Id="rId72" Type="http://schemas.openxmlformats.org/officeDocument/2006/relationships/image" Target="media/image63.emf"/><Relationship Id="rId93" Type="http://schemas.openxmlformats.org/officeDocument/2006/relationships/image" Target="media/image84.png"/><Relationship Id="rId189" Type="http://schemas.openxmlformats.org/officeDocument/2006/relationships/image" Target="media/image166.emf"/><Relationship Id="rId3" Type="http://schemas.openxmlformats.org/officeDocument/2006/relationships/styles" Target="styles.xml"/><Relationship Id="rId214" Type="http://schemas.openxmlformats.org/officeDocument/2006/relationships/image" Target="media/image191.emf"/><Relationship Id="rId235" Type="http://schemas.openxmlformats.org/officeDocument/2006/relationships/image" Target="media/image212.emf"/><Relationship Id="rId256" Type="http://schemas.openxmlformats.org/officeDocument/2006/relationships/image" Target="media/image227.png"/><Relationship Id="rId277" Type="http://schemas.openxmlformats.org/officeDocument/2006/relationships/fontTable" Target="fontTable.xml"/><Relationship Id="rId116" Type="http://schemas.openxmlformats.org/officeDocument/2006/relationships/image" Target="media/image103.jpeg"/><Relationship Id="rId137" Type="http://schemas.openxmlformats.org/officeDocument/2006/relationships/image" Target="media/image124.png"/><Relationship Id="rId158" Type="http://schemas.openxmlformats.org/officeDocument/2006/relationships/image" Target="media/image140.emf"/><Relationship Id="rId20" Type="http://schemas.openxmlformats.org/officeDocument/2006/relationships/image" Target="media/image11.png"/><Relationship Id="rId41" Type="http://schemas.openxmlformats.org/officeDocument/2006/relationships/image" Target="media/image32.emf"/><Relationship Id="rId62" Type="http://schemas.openxmlformats.org/officeDocument/2006/relationships/image" Target="media/image53.png"/><Relationship Id="rId83" Type="http://schemas.openxmlformats.org/officeDocument/2006/relationships/image" Target="media/image74.emf"/><Relationship Id="rId179" Type="http://schemas.openxmlformats.org/officeDocument/2006/relationships/chart" Target="charts/chart14.xml"/><Relationship Id="rId190" Type="http://schemas.openxmlformats.org/officeDocument/2006/relationships/image" Target="media/image167.emf"/><Relationship Id="rId204" Type="http://schemas.openxmlformats.org/officeDocument/2006/relationships/image" Target="media/image181.emf"/><Relationship Id="rId225" Type="http://schemas.openxmlformats.org/officeDocument/2006/relationships/image" Target="media/image202.jpeg"/><Relationship Id="rId246" Type="http://schemas.openxmlformats.org/officeDocument/2006/relationships/hyperlink" Target="http://www.natura2000.gov.rs/en/" TargetMode="External"/><Relationship Id="rId267" Type="http://schemas.openxmlformats.org/officeDocument/2006/relationships/image" Target="media/image238.emf"/><Relationship Id="rId106" Type="http://schemas.openxmlformats.org/officeDocument/2006/relationships/chart" Target="charts/chart3.xml"/><Relationship Id="rId127" Type="http://schemas.openxmlformats.org/officeDocument/2006/relationships/image" Target="media/image114.emf"/><Relationship Id="rId10" Type="http://schemas.openxmlformats.org/officeDocument/2006/relationships/footer" Target="footer2.xml"/><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2.emf"/><Relationship Id="rId169" Type="http://schemas.openxmlformats.org/officeDocument/2006/relationships/image" Target="media/image148.emf"/><Relationship Id="rId4" Type="http://schemas.openxmlformats.org/officeDocument/2006/relationships/settings" Target="settings.xml"/><Relationship Id="rId180" Type="http://schemas.openxmlformats.org/officeDocument/2006/relationships/image" Target="media/image157.png"/><Relationship Id="rId215" Type="http://schemas.openxmlformats.org/officeDocument/2006/relationships/image" Target="media/image192.emf"/><Relationship Id="rId236" Type="http://schemas.openxmlformats.org/officeDocument/2006/relationships/image" Target="media/image213.emf"/><Relationship Id="rId257" Type="http://schemas.openxmlformats.org/officeDocument/2006/relationships/image" Target="media/image228.emf"/><Relationship Id="rId278" Type="http://schemas.openxmlformats.org/officeDocument/2006/relationships/theme" Target="theme/theme1.xml"/><Relationship Id="rId42" Type="http://schemas.openxmlformats.org/officeDocument/2006/relationships/image" Target="media/image33.png"/><Relationship Id="rId84" Type="http://schemas.openxmlformats.org/officeDocument/2006/relationships/image" Target="media/image75.emf"/><Relationship Id="rId138" Type="http://schemas.openxmlformats.org/officeDocument/2006/relationships/chart" Target="charts/chart5.xml"/><Relationship Id="rId191" Type="http://schemas.openxmlformats.org/officeDocument/2006/relationships/image" Target="media/image168.emf"/><Relationship Id="rId205" Type="http://schemas.openxmlformats.org/officeDocument/2006/relationships/image" Target="media/image182.emf"/><Relationship Id="rId247" Type="http://schemas.openxmlformats.org/officeDocument/2006/relationships/image" Target="media/image221.jpeg"/><Relationship Id="rId107" Type="http://schemas.openxmlformats.org/officeDocument/2006/relationships/image" Target="media/image95.jpeg"/><Relationship Id="rId11" Type="http://schemas.openxmlformats.org/officeDocument/2006/relationships/image" Target="media/image2.jpeg"/><Relationship Id="rId53" Type="http://schemas.openxmlformats.org/officeDocument/2006/relationships/image" Target="media/image44.jpeg"/><Relationship Id="rId149" Type="http://schemas.openxmlformats.org/officeDocument/2006/relationships/image" Target="media/image133.emf"/><Relationship Id="rId95" Type="http://schemas.openxmlformats.org/officeDocument/2006/relationships/image" Target="media/image86.png"/><Relationship Id="rId160" Type="http://schemas.openxmlformats.org/officeDocument/2006/relationships/chart" Target="charts/chart10.xml"/><Relationship Id="rId216" Type="http://schemas.openxmlformats.org/officeDocument/2006/relationships/image" Target="media/image193.emf"/></Relationships>
</file>

<file path=word/_rels/footnotes.xml.rels><?xml version="1.0" encoding="UTF-8" standalone="yes"?>
<Relationships xmlns="http://schemas.openxmlformats.org/package/2006/relationships"><Relationship Id="rId3" Type="http://schemas.openxmlformats.org/officeDocument/2006/relationships/hyperlink" Target="https://www.eea.europa.eu/ims/use-of-freshwater-resources-in-europe-1" TargetMode="External"/><Relationship Id="rId2" Type="http://schemas.openxmlformats.org/officeDocument/2006/relationships/hyperlink" Target="https://www.pregovarackagrupa27.gov.rs/wp-content/uploads/2021/06/Deklaracija-iz-Sofije-o-Zelenoj-agendi-za-Zapadni-Balkan-SRP.pdf" TargetMode="External"/><Relationship Id="rId1" Type="http://schemas.openxmlformats.org/officeDocument/2006/relationships/hyperlink" Target="https://www.pregovarackagrupa27.gov.rs/wp-content/uploads/2021/06/Evropski-zeleni-dogovor-finalni-SRP.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Vode%202022\Emisije_2022\Izve&#353;taj_2022\Exel%20sa%20slikama%20za%20izve&#353;taj_2022..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2.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7.xml"/><Relationship Id="rId1" Type="http://schemas.microsoft.com/office/2011/relationships/chartStyle" Target="style7.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7.xml.rels><?xml version="1.0" encoding="UTF-8" standalone="yes"?>
<Relationships xmlns="http://schemas.openxmlformats.org/package/2006/relationships"><Relationship Id="rId3" Type="http://schemas.openxmlformats.org/officeDocument/2006/relationships/oleObject" Target="file:///C:\Users\stefan.popovic\Desktop\New%20folder\Organska2021.xlsx" TargetMode="External"/><Relationship Id="rId2" Type="http://schemas.microsoft.com/office/2011/relationships/chartColorStyle" Target="colors8.xml"/><Relationship Id="rId1" Type="http://schemas.microsoft.com/office/2011/relationships/chartStyle" Target="style8.xm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stefan.popovic\Desktop\New%20folder\Organska2021.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D:\Vode%202022\Emisije_2022\Izve&#353;taj_2022\Exel%20sa%20slikama%20za%20izve&#353;taj_2022..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D:\Vode%202022\Emisije_2022\Izve&#353;taj_2022\Exel%20sa%20slikama%20za%20izve&#353;taj_2022..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D:\Vode%202021\Emisije\Izve&#353;taj\Exel%20sa%20slikama%20za%20izve&#353;taj_2021.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SEPA-LN3\Desktop\podaci\Izvestaj%202022\Indikatori%202022\3.2.7%20Navodnjavane%20povrsine%202022.xls"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_rels/chart9.xml.rels><?xml version="1.0" encoding="UTF-8" standalone="yes"?>
<Relationships xmlns="http://schemas.openxmlformats.org/package/2006/relationships"><Relationship Id="rId3" Type="http://schemas.openxmlformats.org/officeDocument/2006/relationships/oleObject" Target="file:///C:\Podaci\IZVE&#352;TAJ%202023\IZVESTAJ2023\Uticaj_Priroda%20i%20biodiverzitet%202023.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12948747515349"/>
          <c:y val="2.9977128690399292E-2"/>
          <c:w val="0.83598443500001829"/>
          <c:h val="0.75930303612270211"/>
        </c:manualLayout>
      </c:layout>
      <c:barChart>
        <c:barDir val="col"/>
        <c:grouping val="clustered"/>
        <c:varyColors val="0"/>
        <c:ser>
          <c:idx val="0"/>
          <c:order val="0"/>
          <c:tx>
            <c:strRef>
              <c:f>'Ukupni azot i ukupni fosfor'!$A$3</c:f>
              <c:strCache>
                <c:ptCount val="1"/>
                <c:pt idx="0">
                  <c:v>Емитоване количине укупног азота (N)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w="25400">
                <a:noFill/>
              </a:ln>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85000"/>
                        <a:lumOff val="1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'Ukupni azot i ukupni fosfor'!$B$2:$K$2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'Ukupni azot i ukupni fosfor'!$B$3:$K$3</c:f>
              <c:numCache>
                <c:formatCode>0</c:formatCode>
                <c:ptCount val="10"/>
                <c:pt idx="0">
                  <c:v>18623</c:v>
                </c:pt>
                <c:pt idx="1">
                  <c:v>14039</c:v>
                </c:pt>
                <c:pt idx="2" formatCode="General">
                  <c:v>10709</c:v>
                </c:pt>
                <c:pt idx="3" formatCode="General">
                  <c:v>13109</c:v>
                </c:pt>
                <c:pt idx="4" formatCode="General">
                  <c:v>22170</c:v>
                </c:pt>
                <c:pt idx="5" formatCode="General">
                  <c:v>17238</c:v>
                </c:pt>
                <c:pt idx="6" formatCode="General">
                  <c:v>13479</c:v>
                </c:pt>
                <c:pt idx="7" formatCode="General">
                  <c:v>12866</c:v>
                </c:pt>
                <c:pt idx="8" formatCode="General">
                  <c:v>13152</c:v>
                </c:pt>
                <c:pt idx="9" formatCode="General">
                  <c:v>15455</c:v>
                </c:pt>
              </c:numCache>
            </c:numRef>
          </c:val>
          <c:extLst>
            <c:ext xmlns:c16="http://schemas.microsoft.com/office/drawing/2014/chart" uri="{C3380CC4-5D6E-409C-BE32-E72D297353CC}">
              <c16:uniqueId val="{00000000-E95F-461C-9848-0C7661EE3DC2}"/>
            </c:ext>
          </c:extLst>
        </c:ser>
        <c:ser>
          <c:idx val="1"/>
          <c:order val="1"/>
          <c:tx>
            <c:strRef>
              <c:f>'Ukupni azot i ukupni fosfor'!$A$4</c:f>
              <c:strCache>
                <c:ptCount val="1"/>
                <c:pt idx="0">
                  <c:v>Емитоване количине укупног фосфора (P)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1.7937222545848983E-2"/>
                  <c:y val="3.20220286805996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95F-461C-9848-0C7661EE3DC2}"/>
                </c:ext>
              </c:extLst>
            </c:dLbl>
            <c:dLbl>
              <c:idx val="1"/>
              <c:layout>
                <c:manualLayout>
                  <c:x val="1.8271171885985177E-2"/>
                  <c:y val="-1.629462328996694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95F-461C-9848-0C7661EE3DC2}"/>
                </c:ext>
              </c:extLst>
            </c:dLbl>
            <c:dLbl>
              <c:idx val="2"/>
              <c:layout>
                <c:manualLayout>
                  <c:x val="1.7937222545848983E-2"/>
                  <c:y val="5.8268747840694982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95F-461C-9848-0C7661EE3DC2}"/>
                </c:ext>
              </c:extLst>
            </c:dLbl>
            <c:dLbl>
              <c:idx val="3"/>
              <c:layout>
                <c:manualLayout>
                  <c:x val="1.5944197818532357E-2"/>
                  <c:y val="1.7552815721217559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95F-461C-9848-0C7661EE3DC2}"/>
                </c:ext>
              </c:extLst>
            </c:dLbl>
            <c:dLbl>
              <c:idx val="4"/>
              <c:layout>
                <c:manualLayout>
                  <c:x val="1.9930247273165537E-2"/>
                  <c:y val="9.9005306065621948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95F-461C-9848-0C7661EE3DC2}"/>
                </c:ext>
              </c:extLst>
            </c:dLbl>
            <c:dLbl>
              <c:idx val="5"/>
              <c:layout>
                <c:manualLayout>
                  <c:x val="1.7937222545848983E-2"/>
                  <c:y val="5.8268747840714195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95F-461C-9848-0C7661EE3DC2}"/>
                </c:ext>
              </c:extLst>
            </c:dLbl>
            <c:dLbl>
              <c:idx val="6"/>
              <c:layout>
                <c:manualLayout>
                  <c:x val="1.594419781853243E-2"/>
                  <c:y val="1.7552815721198349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95F-461C-9848-0C7661EE3DC2}"/>
                </c:ext>
              </c:extLst>
            </c:dLbl>
            <c:dLbl>
              <c:idx val="7"/>
              <c:layout>
                <c:manualLayout>
                  <c:x val="1.9930247273165537E-2"/>
                  <c:y val="2.79504354686508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95F-461C-9848-0C7661EE3DC2}"/>
                </c:ext>
              </c:extLst>
            </c:dLbl>
            <c:dLbl>
              <c:idx val="8"/>
              <c:layout>
                <c:manualLayout>
                  <c:x val="1.7937222545848983E-2"/>
                  <c:y val="5.8268747840694982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95F-461C-9848-0C7661EE3DC2}"/>
                </c:ext>
              </c:extLst>
            </c:dLbl>
            <c:dLbl>
              <c:idx val="9"/>
              <c:layout>
                <c:manualLayout>
                  <c:x val="2.2257221340618284E-2"/>
                  <c:y val="-2.3183742503699807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95F-461C-9848-0C7661EE3DC2}"/>
                </c:ext>
              </c:extLst>
            </c:dLbl>
            <c:spPr>
              <a:noFill/>
              <a:ln w="25400">
                <a:noFill/>
              </a:ln>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85000"/>
                        <a:lumOff val="1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'Ukupni azot i ukupni fosfor'!$B$2:$K$2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'Ukupni azot i ukupni fosfor'!$B$4:$K$4</c:f>
              <c:numCache>
                <c:formatCode>0</c:formatCode>
                <c:ptCount val="10"/>
                <c:pt idx="0">
                  <c:v>1615</c:v>
                </c:pt>
                <c:pt idx="1">
                  <c:v>1247</c:v>
                </c:pt>
                <c:pt idx="2" formatCode="General">
                  <c:v>1363</c:v>
                </c:pt>
                <c:pt idx="3" formatCode="General">
                  <c:v>1443</c:v>
                </c:pt>
                <c:pt idx="4" formatCode="General">
                  <c:v>2932</c:v>
                </c:pt>
                <c:pt idx="5" formatCode="General">
                  <c:v>1702</c:v>
                </c:pt>
                <c:pt idx="6" formatCode="General">
                  <c:v>1591</c:v>
                </c:pt>
                <c:pt idx="7" formatCode="General">
                  <c:v>1375</c:v>
                </c:pt>
                <c:pt idx="8" formatCode="General">
                  <c:v>1235</c:v>
                </c:pt>
                <c:pt idx="9" formatCode="General">
                  <c:v>1532</c:v>
                </c:pt>
              </c:numCache>
            </c:numRef>
          </c:val>
          <c:extLst>
            <c:ext xmlns:c16="http://schemas.microsoft.com/office/drawing/2014/chart" uri="{C3380CC4-5D6E-409C-BE32-E72D297353CC}">
              <c16:uniqueId val="{0000000B-E95F-461C-9848-0C7661EE3DC2}"/>
            </c:ext>
          </c:extLst>
        </c:ser>
        <c:dLbls>
          <c:showLegendKey val="0"/>
          <c:showVal val="0"/>
          <c:showCatName val="0"/>
          <c:showSerName val="0"/>
          <c:showPercent val="0"/>
          <c:showBubbleSize val="0"/>
        </c:dLbls>
        <c:gapWidth val="150"/>
        <c:axId val="1991610880"/>
        <c:axId val="1"/>
      </c:barChart>
      <c:catAx>
        <c:axId val="19916108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6350">
            <a:noFill/>
          </a:ln>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1991610880"/>
        <c:crossesAt val="1"/>
        <c:crossBetween val="between"/>
      </c:valAx>
      <c:spPr>
        <a:noFill/>
        <a:ln w="25400">
          <a:noFill/>
        </a:ln>
      </c:spPr>
    </c:plotArea>
    <c:legend>
      <c:legendPos val="b"/>
      <c:layout>
        <c:manualLayout>
          <c:xMode val="edge"/>
          <c:yMode val="edge"/>
          <c:x val="5.986243351380241E-2"/>
          <c:y val="0.91976604919950422"/>
          <c:w val="0.93069577599871145"/>
          <c:h val="5.2080008845900916E-2"/>
        </c:manualLayout>
      </c:layout>
      <c:overlay val="0"/>
      <c:spPr>
        <a:noFill/>
        <a:ln w="25400">
          <a:noFill/>
        </a:ln>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8579815417247085E-2"/>
          <c:y val="8.4480147052325524E-2"/>
          <c:w val="0.73813804122386184"/>
          <c:h val="0.70727962035048642"/>
        </c:manualLayout>
      </c:layout>
      <c:lineChart>
        <c:grouping val="standard"/>
        <c:varyColors val="0"/>
        <c:ser>
          <c:idx val="0"/>
          <c:order val="0"/>
          <c:tx>
            <c:strRef>
              <c:f>'slatkovodni rib'!$A$6</c:f>
              <c:strCache>
                <c:ptCount val="1"/>
                <c:pt idx="0">
                  <c:v>Кечига</c:v>
                </c:pt>
              </c:strCache>
            </c:strRef>
          </c:tx>
          <c:spPr>
            <a:ln w="15875">
              <a:solidFill>
                <a:srgbClr val="000080"/>
              </a:solidFill>
              <a:prstDash val="solid"/>
            </a:ln>
          </c:spPr>
          <c:marker>
            <c:symbol val="diamond"/>
            <c:size val="5"/>
            <c:spPr>
              <a:solidFill>
                <a:srgbClr val="000080"/>
              </a:solidFill>
              <a:ln>
                <a:solidFill>
                  <a:srgbClr val="000080"/>
                </a:solidFill>
                <a:prstDash val="solid"/>
              </a:ln>
            </c:spPr>
          </c:marker>
          <c:cat>
            <c:numRef>
              <c:f>'slatkovodni rib'!$B$5:$AA$5</c:f>
              <c:numCache>
                <c:formatCode>General</c:formatCode>
                <c:ptCount val="26"/>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pt idx="25">
                  <c:v>2022</c:v>
                </c:pt>
              </c:numCache>
            </c:numRef>
          </c:cat>
          <c:val>
            <c:numRef>
              <c:f>'slatkovodni rib'!$B$6:$AA$6</c:f>
              <c:numCache>
                <c:formatCode>General</c:formatCode>
                <c:ptCount val="26"/>
                <c:pt idx="0">
                  <c:v>20783</c:v>
                </c:pt>
                <c:pt idx="1">
                  <c:v>10805</c:v>
                </c:pt>
                <c:pt idx="2">
                  <c:v>9515</c:v>
                </c:pt>
                <c:pt idx="3">
                  <c:v>9415</c:v>
                </c:pt>
                <c:pt idx="4">
                  <c:v>5750</c:v>
                </c:pt>
                <c:pt idx="5">
                  <c:v>10213</c:v>
                </c:pt>
                <c:pt idx="6">
                  <c:v>7750</c:v>
                </c:pt>
                <c:pt idx="7">
                  <c:v>90540</c:v>
                </c:pt>
                <c:pt idx="8">
                  <c:v>13423</c:v>
                </c:pt>
                <c:pt idx="9">
                  <c:v>29991</c:v>
                </c:pt>
                <c:pt idx="10">
                  <c:v>28880</c:v>
                </c:pt>
                <c:pt idx="11">
                  <c:v>46084</c:v>
                </c:pt>
                <c:pt idx="12">
                  <c:v>74964</c:v>
                </c:pt>
                <c:pt idx="13">
                  <c:v>21633</c:v>
                </c:pt>
                <c:pt idx="14">
                  <c:v>22489</c:v>
                </c:pt>
                <c:pt idx="15">
                  <c:v>18371</c:v>
                </c:pt>
                <c:pt idx="16">
                  <c:v>19104</c:v>
                </c:pt>
                <c:pt idx="17">
                  <c:v>14423</c:v>
                </c:pt>
                <c:pt idx="18">
                  <c:v>7483</c:v>
                </c:pt>
                <c:pt idx="19">
                  <c:v>6288</c:v>
                </c:pt>
                <c:pt idx="20">
                  <c:v>9074</c:v>
                </c:pt>
                <c:pt idx="21">
                  <c:v>5868</c:v>
                </c:pt>
              </c:numCache>
            </c:numRef>
          </c:val>
          <c:smooth val="0"/>
          <c:extLst>
            <c:ext xmlns:c16="http://schemas.microsoft.com/office/drawing/2014/chart" uri="{C3380CC4-5D6E-409C-BE32-E72D297353CC}">
              <c16:uniqueId val="{00000000-20AF-431F-A7C6-AD4E8C02F612}"/>
            </c:ext>
          </c:extLst>
        </c:ser>
        <c:ser>
          <c:idx val="1"/>
          <c:order val="1"/>
          <c:tx>
            <c:strRef>
              <c:f>'slatkovodni rib'!$A$7</c:f>
              <c:strCache>
                <c:ptCount val="1"/>
                <c:pt idx="0">
                  <c:v>Шаран</c:v>
                </c:pt>
              </c:strCache>
            </c:strRef>
          </c:tx>
          <c:spPr>
            <a:ln w="15875">
              <a:solidFill>
                <a:srgbClr val="CC3399"/>
              </a:solidFill>
              <a:prstDash val="solid"/>
            </a:ln>
          </c:spPr>
          <c:marker>
            <c:symbol val="square"/>
            <c:size val="5"/>
            <c:spPr>
              <a:solidFill>
                <a:srgbClr val="CC0099"/>
              </a:solidFill>
              <a:ln>
                <a:solidFill>
                  <a:srgbClr val="CC0099"/>
                </a:solidFill>
                <a:prstDash val="solid"/>
              </a:ln>
            </c:spPr>
          </c:marker>
          <c:cat>
            <c:numRef>
              <c:f>'slatkovodni rib'!$B$5:$AA$5</c:f>
              <c:numCache>
                <c:formatCode>General</c:formatCode>
                <c:ptCount val="26"/>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pt idx="25">
                  <c:v>2022</c:v>
                </c:pt>
              </c:numCache>
            </c:numRef>
          </c:cat>
          <c:val>
            <c:numRef>
              <c:f>'slatkovodni rib'!$B$7:$AA$7</c:f>
              <c:numCache>
                <c:formatCode>General</c:formatCode>
                <c:ptCount val="26"/>
                <c:pt idx="0">
                  <c:v>86508</c:v>
                </c:pt>
                <c:pt idx="1">
                  <c:v>54820</c:v>
                </c:pt>
                <c:pt idx="2">
                  <c:v>60345</c:v>
                </c:pt>
                <c:pt idx="3">
                  <c:v>84553</c:v>
                </c:pt>
                <c:pt idx="4">
                  <c:v>74759</c:v>
                </c:pt>
                <c:pt idx="5">
                  <c:v>84393</c:v>
                </c:pt>
                <c:pt idx="6">
                  <c:v>43244</c:v>
                </c:pt>
                <c:pt idx="7">
                  <c:v>156739</c:v>
                </c:pt>
                <c:pt idx="8">
                  <c:v>138577</c:v>
                </c:pt>
                <c:pt idx="9">
                  <c:v>204273</c:v>
                </c:pt>
                <c:pt idx="10">
                  <c:v>206384</c:v>
                </c:pt>
                <c:pt idx="11">
                  <c:v>288676</c:v>
                </c:pt>
                <c:pt idx="12">
                  <c:v>495060</c:v>
                </c:pt>
                <c:pt idx="13">
                  <c:v>494363</c:v>
                </c:pt>
                <c:pt idx="14">
                  <c:v>497108</c:v>
                </c:pt>
                <c:pt idx="15">
                  <c:v>466698</c:v>
                </c:pt>
                <c:pt idx="16">
                  <c:v>480873</c:v>
                </c:pt>
                <c:pt idx="17">
                  <c:v>334804</c:v>
                </c:pt>
                <c:pt idx="18">
                  <c:v>312000</c:v>
                </c:pt>
                <c:pt idx="19">
                  <c:v>140568</c:v>
                </c:pt>
                <c:pt idx="20">
                  <c:v>147594</c:v>
                </c:pt>
                <c:pt idx="21">
                  <c:v>139696</c:v>
                </c:pt>
                <c:pt idx="22">
                  <c:v>197860</c:v>
                </c:pt>
                <c:pt idx="23">
                  <c:v>169000</c:v>
                </c:pt>
                <c:pt idx="24">
                  <c:v>184246</c:v>
                </c:pt>
                <c:pt idx="25">
                  <c:v>183000</c:v>
                </c:pt>
              </c:numCache>
            </c:numRef>
          </c:val>
          <c:smooth val="0"/>
          <c:extLst>
            <c:ext xmlns:c16="http://schemas.microsoft.com/office/drawing/2014/chart" uri="{C3380CC4-5D6E-409C-BE32-E72D297353CC}">
              <c16:uniqueId val="{00000001-20AF-431F-A7C6-AD4E8C02F612}"/>
            </c:ext>
          </c:extLst>
        </c:ser>
        <c:ser>
          <c:idx val="2"/>
          <c:order val="2"/>
          <c:tx>
            <c:strRef>
              <c:f>'slatkovodni rib'!$A$8</c:f>
              <c:strCache>
                <c:ptCount val="1"/>
                <c:pt idx="0">
                  <c:v>Сом</c:v>
                </c:pt>
              </c:strCache>
            </c:strRef>
          </c:tx>
          <c:spPr>
            <a:ln w="15875">
              <a:solidFill>
                <a:srgbClr val="FFC000"/>
              </a:solidFill>
              <a:prstDash val="solid"/>
            </a:ln>
          </c:spPr>
          <c:marker>
            <c:symbol val="triangle"/>
            <c:size val="5"/>
            <c:spPr>
              <a:solidFill>
                <a:srgbClr val="FFC000"/>
              </a:solidFill>
              <a:ln>
                <a:solidFill>
                  <a:srgbClr val="FFFF00"/>
                </a:solidFill>
                <a:prstDash val="solid"/>
              </a:ln>
            </c:spPr>
          </c:marker>
          <c:cat>
            <c:numRef>
              <c:f>'slatkovodni rib'!$B$5:$AA$5</c:f>
              <c:numCache>
                <c:formatCode>General</c:formatCode>
                <c:ptCount val="26"/>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pt idx="25">
                  <c:v>2022</c:v>
                </c:pt>
              </c:numCache>
            </c:numRef>
          </c:cat>
          <c:val>
            <c:numRef>
              <c:f>'slatkovodni rib'!$B$8:$AA$8</c:f>
              <c:numCache>
                <c:formatCode>General</c:formatCode>
                <c:ptCount val="26"/>
                <c:pt idx="0">
                  <c:v>65574</c:v>
                </c:pt>
                <c:pt idx="1">
                  <c:v>49517</c:v>
                </c:pt>
                <c:pt idx="2">
                  <c:v>47456</c:v>
                </c:pt>
                <c:pt idx="3">
                  <c:v>47545</c:v>
                </c:pt>
                <c:pt idx="4">
                  <c:v>33510</c:v>
                </c:pt>
                <c:pt idx="5">
                  <c:v>52230</c:v>
                </c:pt>
                <c:pt idx="6">
                  <c:v>29984</c:v>
                </c:pt>
                <c:pt idx="7">
                  <c:v>121249</c:v>
                </c:pt>
                <c:pt idx="8">
                  <c:v>138900</c:v>
                </c:pt>
                <c:pt idx="9">
                  <c:v>173720</c:v>
                </c:pt>
                <c:pt idx="10">
                  <c:v>201150</c:v>
                </c:pt>
                <c:pt idx="11">
                  <c:v>256396</c:v>
                </c:pt>
                <c:pt idx="12">
                  <c:v>457546</c:v>
                </c:pt>
                <c:pt idx="13">
                  <c:v>294729</c:v>
                </c:pt>
                <c:pt idx="14">
                  <c:v>287908</c:v>
                </c:pt>
                <c:pt idx="15">
                  <c:v>280193</c:v>
                </c:pt>
                <c:pt idx="16">
                  <c:v>345640</c:v>
                </c:pt>
                <c:pt idx="17">
                  <c:v>255393</c:v>
                </c:pt>
                <c:pt idx="18">
                  <c:v>250000</c:v>
                </c:pt>
                <c:pt idx="19">
                  <c:v>184221</c:v>
                </c:pt>
                <c:pt idx="20">
                  <c:v>244722</c:v>
                </c:pt>
                <c:pt idx="21">
                  <c:v>255428</c:v>
                </c:pt>
                <c:pt idx="22">
                  <c:v>330524</c:v>
                </c:pt>
                <c:pt idx="23">
                  <c:v>210000</c:v>
                </c:pt>
                <c:pt idx="24">
                  <c:v>314083</c:v>
                </c:pt>
                <c:pt idx="25">
                  <c:v>299000</c:v>
                </c:pt>
              </c:numCache>
            </c:numRef>
          </c:val>
          <c:smooth val="0"/>
          <c:extLst>
            <c:ext xmlns:c16="http://schemas.microsoft.com/office/drawing/2014/chart" uri="{C3380CC4-5D6E-409C-BE32-E72D297353CC}">
              <c16:uniqueId val="{00000002-20AF-431F-A7C6-AD4E8C02F612}"/>
            </c:ext>
          </c:extLst>
        </c:ser>
        <c:ser>
          <c:idx val="3"/>
          <c:order val="3"/>
          <c:tx>
            <c:strRef>
              <c:f>'slatkovodni rib'!$A$9</c:f>
              <c:strCache>
                <c:ptCount val="1"/>
                <c:pt idx="0">
                  <c:v>Смуђ</c:v>
                </c:pt>
              </c:strCache>
            </c:strRef>
          </c:tx>
          <c:spPr>
            <a:ln w="15875">
              <a:solidFill>
                <a:schemeClr val="accent6">
                  <a:lumMod val="75000"/>
                </a:schemeClr>
              </a:solidFill>
              <a:prstDash val="solid"/>
            </a:ln>
          </c:spPr>
          <c:marker>
            <c:symbol val="x"/>
            <c:size val="5"/>
            <c:spPr>
              <a:noFill/>
              <a:ln>
                <a:solidFill>
                  <a:schemeClr val="accent6">
                    <a:lumMod val="75000"/>
                  </a:schemeClr>
                </a:solidFill>
                <a:prstDash val="solid"/>
              </a:ln>
            </c:spPr>
          </c:marker>
          <c:cat>
            <c:numRef>
              <c:f>'slatkovodni rib'!$B$5:$AA$5</c:f>
              <c:numCache>
                <c:formatCode>General</c:formatCode>
                <c:ptCount val="26"/>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pt idx="25">
                  <c:v>2022</c:v>
                </c:pt>
              </c:numCache>
            </c:numRef>
          </c:cat>
          <c:val>
            <c:numRef>
              <c:f>'slatkovodni rib'!$B$9:$AA$9</c:f>
              <c:numCache>
                <c:formatCode>General</c:formatCode>
                <c:ptCount val="26"/>
                <c:pt idx="0">
                  <c:v>45351</c:v>
                </c:pt>
                <c:pt idx="1">
                  <c:v>20000</c:v>
                </c:pt>
                <c:pt idx="2">
                  <c:v>20179</c:v>
                </c:pt>
                <c:pt idx="3">
                  <c:v>24620</c:v>
                </c:pt>
                <c:pt idx="4">
                  <c:v>14639</c:v>
                </c:pt>
                <c:pt idx="5">
                  <c:v>25871</c:v>
                </c:pt>
                <c:pt idx="6">
                  <c:v>17456</c:v>
                </c:pt>
                <c:pt idx="7">
                  <c:v>97387</c:v>
                </c:pt>
                <c:pt idx="8">
                  <c:v>116389</c:v>
                </c:pt>
                <c:pt idx="9">
                  <c:v>136902</c:v>
                </c:pt>
                <c:pt idx="10">
                  <c:v>142695</c:v>
                </c:pt>
                <c:pt idx="11">
                  <c:v>186005</c:v>
                </c:pt>
                <c:pt idx="12">
                  <c:v>328700</c:v>
                </c:pt>
                <c:pt idx="13">
                  <c:v>225282</c:v>
                </c:pt>
                <c:pt idx="14">
                  <c:v>227300</c:v>
                </c:pt>
                <c:pt idx="15">
                  <c:v>235693</c:v>
                </c:pt>
                <c:pt idx="16">
                  <c:v>258098</c:v>
                </c:pt>
                <c:pt idx="17">
                  <c:v>190601</c:v>
                </c:pt>
                <c:pt idx="18">
                  <c:v>177000</c:v>
                </c:pt>
                <c:pt idx="19">
                  <c:v>154237</c:v>
                </c:pt>
                <c:pt idx="20">
                  <c:v>195725</c:v>
                </c:pt>
                <c:pt idx="21">
                  <c:v>179529</c:v>
                </c:pt>
                <c:pt idx="22">
                  <c:v>233037</c:v>
                </c:pt>
                <c:pt idx="23">
                  <c:v>162000</c:v>
                </c:pt>
                <c:pt idx="24">
                  <c:v>175818</c:v>
                </c:pt>
                <c:pt idx="25">
                  <c:v>193000</c:v>
                </c:pt>
              </c:numCache>
            </c:numRef>
          </c:val>
          <c:smooth val="0"/>
          <c:extLst>
            <c:ext xmlns:c16="http://schemas.microsoft.com/office/drawing/2014/chart" uri="{C3380CC4-5D6E-409C-BE32-E72D297353CC}">
              <c16:uniqueId val="{00000003-20AF-431F-A7C6-AD4E8C02F612}"/>
            </c:ext>
          </c:extLst>
        </c:ser>
        <c:ser>
          <c:idx val="4"/>
          <c:order val="4"/>
          <c:tx>
            <c:strRef>
              <c:f>'slatkovodni rib'!$A$10</c:f>
              <c:strCache>
                <c:ptCount val="1"/>
                <c:pt idx="0">
                  <c:v>Штука</c:v>
                </c:pt>
              </c:strCache>
            </c:strRef>
          </c:tx>
          <c:spPr>
            <a:ln w="15875">
              <a:solidFill>
                <a:srgbClr val="800080"/>
              </a:solidFill>
              <a:prstDash val="solid"/>
            </a:ln>
          </c:spPr>
          <c:marker>
            <c:symbol val="star"/>
            <c:size val="5"/>
            <c:spPr>
              <a:noFill/>
              <a:ln>
                <a:solidFill>
                  <a:srgbClr val="800080"/>
                </a:solidFill>
                <a:prstDash val="solid"/>
              </a:ln>
            </c:spPr>
          </c:marker>
          <c:cat>
            <c:numRef>
              <c:f>'slatkovodni rib'!$B$5:$AA$5</c:f>
              <c:numCache>
                <c:formatCode>General</c:formatCode>
                <c:ptCount val="26"/>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pt idx="25">
                  <c:v>2022</c:v>
                </c:pt>
              </c:numCache>
            </c:numRef>
          </c:cat>
          <c:val>
            <c:numRef>
              <c:f>'slatkovodni rib'!$B$10:$AA$10</c:f>
              <c:numCache>
                <c:formatCode>General</c:formatCode>
                <c:ptCount val="26"/>
                <c:pt idx="0">
                  <c:v>32878</c:v>
                </c:pt>
                <c:pt idx="1">
                  <c:v>25870</c:v>
                </c:pt>
                <c:pt idx="2">
                  <c:v>19165</c:v>
                </c:pt>
                <c:pt idx="3">
                  <c:v>22093</c:v>
                </c:pt>
                <c:pt idx="4">
                  <c:v>15666</c:v>
                </c:pt>
                <c:pt idx="5">
                  <c:v>18355</c:v>
                </c:pt>
                <c:pt idx="6">
                  <c:v>13610</c:v>
                </c:pt>
                <c:pt idx="7">
                  <c:v>26995</c:v>
                </c:pt>
                <c:pt idx="8">
                  <c:v>23832</c:v>
                </c:pt>
                <c:pt idx="9">
                  <c:v>70715</c:v>
                </c:pt>
                <c:pt idx="10">
                  <c:v>68019</c:v>
                </c:pt>
                <c:pt idx="11">
                  <c:v>81660</c:v>
                </c:pt>
                <c:pt idx="12">
                  <c:v>149679</c:v>
                </c:pt>
                <c:pt idx="13">
                  <c:v>107515</c:v>
                </c:pt>
                <c:pt idx="14">
                  <c:v>219569</c:v>
                </c:pt>
                <c:pt idx="15">
                  <c:v>204892</c:v>
                </c:pt>
                <c:pt idx="16">
                  <c:v>223279</c:v>
                </c:pt>
                <c:pt idx="17">
                  <c:v>127303</c:v>
                </c:pt>
                <c:pt idx="18">
                  <c:v>126165</c:v>
                </c:pt>
                <c:pt idx="19">
                  <c:v>85301</c:v>
                </c:pt>
                <c:pt idx="20">
                  <c:v>78812</c:v>
                </c:pt>
                <c:pt idx="21">
                  <c:v>86218</c:v>
                </c:pt>
                <c:pt idx="22">
                  <c:v>131954</c:v>
                </c:pt>
                <c:pt idx="23">
                  <c:v>125000</c:v>
                </c:pt>
                <c:pt idx="24">
                  <c:v>120853</c:v>
                </c:pt>
                <c:pt idx="25">
                  <c:v>80663</c:v>
                </c:pt>
              </c:numCache>
            </c:numRef>
          </c:val>
          <c:smooth val="0"/>
          <c:extLst>
            <c:ext xmlns:c16="http://schemas.microsoft.com/office/drawing/2014/chart" uri="{C3380CC4-5D6E-409C-BE32-E72D297353CC}">
              <c16:uniqueId val="{00000004-20AF-431F-A7C6-AD4E8C02F612}"/>
            </c:ext>
          </c:extLst>
        </c:ser>
        <c:dLbls>
          <c:showLegendKey val="0"/>
          <c:showVal val="0"/>
          <c:showCatName val="0"/>
          <c:showSerName val="0"/>
          <c:showPercent val="0"/>
          <c:showBubbleSize val="0"/>
        </c:dLbls>
        <c:marker val="1"/>
        <c:smooth val="0"/>
        <c:axId val="843572255"/>
        <c:axId val="1"/>
      </c:lineChart>
      <c:catAx>
        <c:axId val="843572255"/>
        <c:scaling>
          <c:orientation val="minMax"/>
        </c:scaling>
        <c:delete val="0"/>
        <c:axPos val="b"/>
        <c:numFmt formatCode="General" sourceLinked="1"/>
        <c:majorTickMark val="out"/>
        <c:minorTickMark val="none"/>
        <c:tickLblPos val="nextTo"/>
        <c:spPr>
          <a:ln w="3175">
            <a:solidFill>
              <a:schemeClr val="bg1">
                <a:lumMod val="65000"/>
              </a:schemeClr>
            </a:solidFill>
            <a:prstDash val="solid"/>
          </a:ln>
        </c:spPr>
        <c:txPr>
          <a:bodyPr rot="-2700000" vert="horz"/>
          <a:lstStyle/>
          <a:p>
            <a:pPr>
              <a:defRPr/>
            </a:pPr>
            <a:endParaRPr lang="en-US"/>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chemeClr val="bg1">
                  <a:lumMod val="65000"/>
                </a:schemeClr>
              </a:solidFill>
              <a:prstDash val="solid"/>
            </a:ln>
          </c:spPr>
        </c:majorGridlines>
        <c:title>
          <c:tx>
            <c:rich>
              <a:bodyPr rot="0" vert="horz"/>
              <a:lstStyle/>
              <a:p>
                <a:pPr>
                  <a:defRPr/>
                </a:pPr>
                <a:r>
                  <a:rPr lang="en-US"/>
                  <a:t>(kg)</a:t>
                </a:r>
              </a:p>
            </c:rich>
          </c:tx>
          <c:layout>
            <c:manualLayout>
              <c:xMode val="edge"/>
              <c:yMode val="edge"/>
              <c:x val="9.1295169604416651E-2"/>
              <c:y val="1.1043387302748528E-2"/>
            </c:manualLayout>
          </c:layout>
          <c:overlay val="0"/>
          <c:spPr>
            <a:noFill/>
            <a:ln w="25400">
              <a:noFill/>
            </a:ln>
          </c:spPr>
        </c:title>
        <c:numFmt formatCode="General" sourceLinked="1"/>
        <c:majorTickMark val="out"/>
        <c:minorTickMark val="none"/>
        <c:tickLblPos val="nextTo"/>
        <c:spPr>
          <a:ln w="3175">
            <a:solidFill>
              <a:schemeClr val="bg1">
                <a:lumMod val="65000"/>
              </a:schemeClr>
            </a:solidFill>
            <a:prstDash val="solid"/>
          </a:ln>
        </c:spPr>
        <c:txPr>
          <a:bodyPr rot="0" vert="horz"/>
          <a:lstStyle/>
          <a:p>
            <a:pPr>
              <a:defRPr baseline="0">
                <a:solidFill>
                  <a:schemeClr val="tx1"/>
                </a:solidFill>
                <a:latin typeface="Calibri" panose="020F0502020204030204" pitchFamily="34" charset="0"/>
              </a:defRPr>
            </a:pPr>
            <a:endParaRPr lang="en-US"/>
          </a:p>
        </c:txPr>
        <c:crossAx val="843572255"/>
        <c:crosses val="autoZero"/>
        <c:crossBetween val="between"/>
      </c:valAx>
      <c:spPr>
        <a:noFill/>
        <a:ln w="25400">
          <a:noFill/>
        </a:ln>
      </c:spPr>
    </c:plotArea>
    <c:legend>
      <c:legendPos val="r"/>
      <c:layout>
        <c:manualLayout>
          <c:xMode val="edge"/>
          <c:yMode val="edge"/>
          <c:x val="0.8439507773325855"/>
          <c:y val="0.30227092446777487"/>
          <c:w val="0.14820811549935745"/>
          <c:h val="0.27155351414406531"/>
        </c:manualLayout>
      </c:layout>
      <c:overlay val="0"/>
      <c:spPr>
        <a:solidFill>
          <a:srgbClr val="FFFFFF"/>
        </a:solidFill>
        <a:ln w="3175">
          <a:noFill/>
          <a:prstDash val="solid"/>
        </a:ln>
      </c:spPr>
    </c:legend>
    <c:plotVisOnly val="1"/>
    <c:dispBlanksAs val="gap"/>
    <c:showDLblsOverMax val="0"/>
  </c:chart>
  <c:spPr>
    <a:solidFill>
      <a:srgbClr val="FFFFFF"/>
    </a:solidFill>
    <a:ln w="3175">
      <a:noFill/>
      <a:prstDash val="solid"/>
    </a:ln>
  </c:spPr>
  <c:txPr>
    <a:bodyPr/>
    <a:lstStyle/>
    <a:p>
      <a:pPr>
        <a:defRPr sz="1000" b="0" i="0" u="none" strike="noStrike" baseline="0">
          <a:solidFill>
            <a:srgbClr val="000000"/>
          </a:solidFill>
          <a:latin typeface="+mn-lt"/>
          <a:ea typeface="Arial"/>
          <a:cs typeface="Arial"/>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676736111111114E-2"/>
          <c:y val="0.10730703006605795"/>
          <c:w val="0.8922675347222222"/>
          <c:h val="0.65553147067451834"/>
        </c:manualLayout>
      </c:layout>
      <c:lineChart>
        <c:grouping val="standard"/>
        <c:varyColors val="0"/>
        <c:ser>
          <c:idx val="0"/>
          <c:order val="0"/>
          <c:tx>
            <c:strRef>
              <c:f>'sumski putevi'!$B$2</c:f>
              <c:strCache>
                <c:ptCount val="1"/>
                <c:pt idx="0">
                  <c:v>модерни</c:v>
                </c:pt>
              </c:strCache>
            </c:strRef>
          </c:tx>
          <c:spPr>
            <a:ln w="25400" cap="rnd">
              <a:solidFill>
                <a:srgbClr val="002060"/>
              </a:solidFill>
              <a:round/>
            </a:ln>
            <a:effectLst/>
          </c:spPr>
          <c:marker>
            <c:symbol val="diamond"/>
            <c:size val="8"/>
            <c:spPr>
              <a:solidFill>
                <a:srgbClr val="302462"/>
              </a:solidFill>
              <a:ln w="6350">
                <a:solidFill>
                  <a:schemeClr val="accent1"/>
                </a:solidFill>
              </a:ln>
              <a:effectLst/>
            </c:spPr>
          </c:marker>
          <c:cat>
            <c:numRef>
              <c:f>'sumski putevi'!$A$3:$A$28</c:f>
              <c:numCache>
                <c:formatCode>General</c:formatCode>
                <c:ptCount val="26"/>
                <c:pt idx="0">
                  <c:v>1979</c:v>
                </c:pt>
                <c:pt idx="1">
                  <c:v>1989</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pt idx="25">
                  <c:v>2022</c:v>
                </c:pt>
              </c:numCache>
            </c:numRef>
          </c:cat>
          <c:val>
            <c:numRef>
              <c:f>'sumski putevi'!$B$3:$B$28</c:f>
              <c:numCache>
                <c:formatCode>General</c:formatCode>
                <c:ptCount val="26"/>
                <c:pt idx="0">
                  <c:v>129</c:v>
                </c:pt>
                <c:pt idx="1">
                  <c:v>107</c:v>
                </c:pt>
                <c:pt idx="2">
                  <c:v>134</c:v>
                </c:pt>
                <c:pt idx="3">
                  <c:v>127</c:v>
                </c:pt>
                <c:pt idx="4">
                  <c:v>174</c:v>
                </c:pt>
                <c:pt idx="5">
                  <c:v>173</c:v>
                </c:pt>
                <c:pt idx="6">
                  <c:v>83</c:v>
                </c:pt>
                <c:pt idx="7">
                  <c:v>148</c:v>
                </c:pt>
                <c:pt idx="8">
                  <c:v>148</c:v>
                </c:pt>
                <c:pt idx="9">
                  <c:v>106</c:v>
                </c:pt>
                <c:pt idx="10">
                  <c:v>207</c:v>
                </c:pt>
                <c:pt idx="11">
                  <c:v>34</c:v>
                </c:pt>
                <c:pt idx="12">
                  <c:v>34</c:v>
                </c:pt>
                <c:pt idx="13">
                  <c:v>427</c:v>
                </c:pt>
                <c:pt idx="14">
                  <c:v>81</c:v>
                </c:pt>
                <c:pt idx="15">
                  <c:v>86</c:v>
                </c:pt>
                <c:pt idx="16">
                  <c:v>86</c:v>
                </c:pt>
                <c:pt idx="17">
                  <c:v>386</c:v>
                </c:pt>
                <c:pt idx="18">
                  <c:v>156</c:v>
                </c:pt>
                <c:pt idx="19">
                  <c:v>65</c:v>
                </c:pt>
                <c:pt idx="20">
                  <c:v>272</c:v>
                </c:pt>
                <c:pt idx="21">
                  <c:v>70</c:v>
                </c:pt>
                <c:pt idx="22">
                  <c:v>66</c:v>
                </c:pt>
                <c:pt idx="23">
                  <c:v>122</c:v>
                </c:pt>
                <c:pt idx="24">
                  <c:v>124</c:v>
                </c:pt>
                <c:pt idx="25">
                  <c:v>129</c:v>
                </c:pt>
              </c:numCache>
            </c:numRef>
          </c:val>
          <c:smooth val="0"/>
          <c:extLst>
            <c:ext xmlns:c16="http://schemas.microsoft.com/office/drawing/2014/chart" uri="{C3380CC4-5D6E-409C-BE32-E72D297353CC}">
              <c16:uniqueId val="{00000000-2E46-4207-B88B-4F0912DD3EA2}"/>
            </c:ext>
          </c:extLst>
        </c:ser>
        <c:ser>
          <c:idx val="1"/>
          <c:order val="1"/>
          <c:tx>
            <c:strRef>
              <c:f>'sumski putevi'!$C$2</c:f>
              <c:strCache>
                <c:ptCount val="1"/>
                <c:pt idx="0">
                  <c:v>чврсти</c:v>
                </c:pt>
              </c:strCache>
            </c:strRef>
          </c:tx>
          <c:spPr>
            <a:ln w="25400" cap="rnd">
              <a:solidFill>
                <a:srgbClr val="993366"/>
              </a:solidFill>
              <a:round/>
            </a:ln>
            <a:effectLst/>
          </c:spPr>
          <c:marker>
            <c:symbol val="square"/>
            <c:size val="8"/>
            <c:spPr>
              <a:solidFill>
                <a:srgbClr val="993366"/>
              </a:solidFill>
              <a:ln w="6350">
                <a:solidFill>
                  <a:schemeClr val="accent2"/>
                </a:solidFill>
              </a:ln>
              <a:effectLst/>
            </c:spPr>
          </c:marker>
          <c:cat>
            <c:numRef>
              <c:f>'sumski putevi'!$A$3:$A$28</c:f>
              <c:numCache>
                <c:formatCode>General</c:formatCode>
                <c:ptCount val="26"/>
                <c:pt idx="0">
                  <c:v>1979</c:v>
                </c:pt>
                <c:pt idx="1">
                  <c:v>1989</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pt idx="25">
                  <c:v>2022</c:v>
                </c:pt>
              </c:numCache>
            </c:numRef>
          </c:cat>
          <c:val>
            <c:numRef>
              <c:f>'sumski putevi'!$C$3:$C$28</c:f>
              <c:numCache>
                <c:formatCode>General</c:formatCode>
                <c:ptCount val="26"/>
                <c:pt idx="0">
                  <c:v>543</c:v>
                </c:pt>
                <c:pt idx="1">
                  <c:v>3017</c:v>
                </c:pt>
                <c:pt idx="2">
                  <c:v>3164</c:v>
                </c:pt>
                <c:pt idx="3">
                  <c:v>3116</c:v>
                </c:pt>
                <c:pt idx="4">
                  <c:v>2679</c:v>
                </c:pt>
                <c:pt idx="5">
                  <c:v>2428</c:v>
                </c:pt>
                <c:pt idx="6">
                  <c:v>2819</c:v>
                </c:pt>
                <c:pt idx="7">
                  <c:v>2879</c:v>
                </c:pt>
                <c:pt idx="8">
                  <c:v>2903</c:v>
                </c:pt>
                <c:pt idx="9">
                  <c:v>3248</c:v>
                </c:pt>
                <c:pt idx="10">
                  <c:v>3407</c:v>
                </c:pt>
                <c:pt idx="11">
                  <c:v>13343</c:v>
                </c:pt>
                <c:pt idx="12">
                  <c:v>14617</c:v>
                </c:pt>
                <c:pt idx="13">
                  <c:v>25342</c:v>
                </c:pt>
                <c:pt idx="14">
                  <c:v>22475</c:v>
                </c:pt>
                <c:pt idx="15">
                  <c:v>22592</c:v>
                </c:pt>
                <c:pt idx="16">
                  <c:v>22489</c:v>
                </c:pt>
                <c:pt idx="17">
                  <c:v>21190</c:v>
                </c:pt>
                <c:pt idx="18">
                  <c:v>20682</c:v>
                </c:pt>
                <c:pt idx="19">
                  <c:v>19378</c:v>
                </c:pt>
                <c:pt idx="20">
                  <c:v>19189</c:v>
                </c:pt>
                <c:pt idx="21">
                  <c:v>20023</c:v>
                </c:pt>
                <c:pt idx="22">
                  <c:v>19891</c:v>
                </c:pt>
                <c:pt idx="23">
                  <c:v>19606</c:v>
                </c:pt>
                <c:pt idx="24">
                  <c:v>19924</c:v>
                </c:pt>
                <c:pt idx="25">
                  <c:v>18315</c:v>
                </c:pt>
              </c:numCache>
            </c:numRef>
          </c:val>
          <c:smooth val="0"/>
          <c:extLst>
            <c:ext xmlns:c16="http://schemas.microsoft.com/office/drawing/2014/chart" uri="{C3380CC4-5D6E-409C-BE32-E72D297353CC}">
              <c16:uniqueId val="{00000001-2E46-4207-B88B-4F0912DD3EA2}"/>
            </c:ext>
          </c:extLst>
        </c:ser>
        <c:ser>
          <c:idx val="2"/>
          <c:order val="2"/>
          <c:tx>
            <c:strRef>
              <c:f>'sumski putevi'!$D$2</c:f>
              <c:strCache>
                <c:ptCount val="1"/>
                <c:pt idx="0">
                  <c:v>меки</c:v>
                </c:pt>
              </c:strCache>
            </c:strRef>
          </c:tx>
          <c:spPr>
            <a:ln w="25400" cap="rnd">
              <a:solidFill>
                <a:srgbClr val="808000"/>
              </a:solidFill>
              <a:round/>
            </a:ln>
            <a:effectLst/>
          </c:spPr>
          <c:marker>
            <c:symbol val="triangle"/>
            <c:size val="8"/>
            <c:spPr>
              <a:solidFill>
                <a:srgbClr val="808000"/>
              </a:solidFill>
              <a:ln w="6350">
                <a:solidFill>
                  <a:schemeClr val="accent3"/>
                </a:solidFill>
              </a:ln>
              <a:effectLst/>
            </c:spPr>
          </c:marker>
          <c:cat>
            <c:numRef>
              <c:f>'sumski putevi'!$A$3:$A$28</c:f>
              <c:numCache>
                <c:formatCode>General</c:formatCode>
                <c:ptCount val="26"/>
                <c:pt idx="0">
                  <c:v>1979</c:v>
                </c:pt>
                <c:pt idx="1">
                  <c:v>1989</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pt idx="25">
                  <c:v>2022</c:v>
                </c:pt>
              </c:numCache>
            </c:numRef>
          </c:cat>
          <c:val>
            <c:numRef>
              <c:f>'sumski putevi'!$D$3:$D$28</c:f>
              <c:numCache>
                <c:formatCode>General</c:formatCode>
                <c:ptCount val="26"/>
                <c:pt idx="0">
                  <c:v>935</c:v>
                </c:pt>
                <c:pt idx="1">
                  <c:v>8471</c:v>
                </c:pt>
                <c:pt idx="2">
                  <c:v>5351</c:v>
                </c:pt>
                <c:pt idx="3">
                  <c:v>5767</c:v>
                </c:pt>
                <c:pt idx="4">
                  <c:v>5786</c:v>
                </c:pt>
                <c:pt idx="5">
                  <c:v>7337</c:v>
                </c:pt>
                <c:pt idx="6">
                  <c:v>5275</c:v>
                </c:pt>
                <c:pt idx="7">
                  <c:v>5551</c:v>
                </c:pt>
                <c:pt idx="8">
                  <c:v>12268</c:v>
                </c:pt>
                <c:pt idx="9">
                  <c:v>12388</c:v>
                </c:pt>
                <c:pt idx="10">
                  <c:v>12357</c:v>
                </c:pt>
                <c:pt idx="11">
                  <c:v>4218</c:v>
                </c:pt>
                <c:pt idx="12">
                  <c:v>4149</c:v>
                </c:pt>
                <c:pt idx="13">
                  <c:v>4754</c:v>
                </c:pt>
                <c:pt idx="14">
                  <c:v>5227</c:v>
                </c:pt>
                <c:pt idx="15">
                  <c:v>5311</c:v>
                </c:pt>
                <c:pt idx="16">
                  <c:v>5569</c:v>
                </c:pt>
                <c:pt idx="17">
                  <c:v>4327</c:v>
                </c:pt>
                <c:pt idx="18">
                  <c:v>4674</c:v>
                </c:pt>
                <c:pt idx="19">
                  <c:v>4628</c:v>
                </c:pt>
                <c:pt idx="20">
                  <c:v>5121</c:v>
                </c:pt>
                <c:pt idx="21">
                  <c:v>4838</c:v>
                </c:pt>
                <c:pt idx="22">
                  <c:v>4092</c:v>
                </c:pt>
                <c:pt idx="23">
                  <c:v>4450</c:v>
                </c:pt>
                <c:pt idx="24">
                  <c:v>4542</c:v>
                </c:pt>
                <c:pt idx="25">
                  <c:v>4371</c:v>
                </c:pt>
              </c:numCache>
            </c:numRef>
          </c:val>
          <c:smooth val="0"/>
          <c:extLst>
            <c:ext xmlns:c16="http://schemas.microsoft.com/office/drawing/2014/chart" uri="{C3380CC4-5D6E-409C-BE32-E72D297353CC}">
              <c16:uniqueId val="{00000002-2E46-4207-B88B-4F0912DD3EA2}"/>
            </c:ext>
          </c:extLst>
        </c:ser>
        <c:ser>
          <c:idx val="3"/>
          <c:order val="3"/>
          <c:tx>
            <c:strRef>
              <c:f>'sumski putevi'!$E$2</c:f>
              <c:strCache>
                <c:ptCount val="1"/>
                <c:pt idx="0">
                  <c:v>укупно</c:v>
                </c:pt>
              </c:strCache>
            </c:strRef>
          </c:tx>
          <c:spPr>
            <a:ln w="25400" cap="rnd">
              <a:solidFill>
                <a:srgbClr val="666699"/>
              </a:solidFill>
              <a:round/>
            </a:ln>
            <a:effectLst/>
          </c:spPr>
          <c:marker>
            <c:symbol val="circle"/>
            <c:size val="8"/>
            <c:spPr>
              <a:solidFill>
                <a:srgbClr val="666699"/>
              </a:solidFill>
              <a:ln w="6350">
                <a:solidFill>
                  <a:srgbClr val="302462"/>
                </a:solidFill>
              </a:ln>
              <a:effectLst/>
            </c:spPr>
          </c:marker>
          <c:cat>
            <c:numRef>
              <c:f>'sumski putevi'!$A$3:$A$28</c:f>
              <c:numCache>
                <c:formatCode>General</c:formatCode>
                <c:ptCount val="26"/>
                <c:pt idx="0">
                  <c:v>1979</c:v>
                </c:pt>
                <c:pt idx="1">
                  <c:v>1989</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pt idx="25">
                  <c:v>2022</c:v>
                </c:pt>
              </c:numCache>
            </c:numRef>
          </c:cat>
          <c:val>
            <c:numRef>
              <c:f>'sumski putevi'!$E$3:$E$28</c:f>
              <c:numCache>
                <c:formatCode>General</c:formatCode>
                <c:ptCount val="26"/>
                <c:pt idx="0">
                  <c:v>1607</c:v>
                </c:pt>
                <c:pt idx="1">
                  <c:v>11595</c:v>
                </c:pt>
                <c:pt idx="2">
                  <c:v>8649</c:v>
                </c:pt>
                <c:pt idx="3">
                  <c:v>9010</c:v>
                </c:pt>
                <c:pt idx="4">
                  <c:v>8639</c:v>
                </c:pt>
                <c:pt idx="5">
                  <c:v>9938</c:v>
                </c:pt>
                <c:pt idx="6">
                  <c:v>8302</c:v>
                </c:pt>
                <c:pt idx="7">
                  <c:v>8578</c:v>
                </c:pt>
                <c:pt idx="8">
                  <c:v>15319</c:v>
                </c:pt>
                <c:pt idx="9">
                  <c:v>15742</c:v>
                </c:pt>
                <c:pt idx="10">
                  <c:v>15971</c:v>
                </c:pt>
                <c:pt idx="11">
                  <c:v>17595</c:v>
                </c:pt>
                <c:pt idx="12">
                  <c:v>18800</c:v>
                </c:pt>
                <c:pt idx="13">
                  <c:v>30523</c:v>
                </c:pt>
                <c:pt idx="14">
                  <c:v>27783</c:v>
                </c:pt>
                <c:pt idx="15">
                  <c:v>27989</c:v>
                </c:pt>
                <c:pt idx="16">
                  <c:v>28144</c:v>
                </c:pt>
                <c:pt idx="17">
                  <c:v>25903</c:v>
                </c:pt>
                <c:pt idx="18">
                  <c:v>25512</c:v>
                </c:pt>
                <c:pt idx="19">
                  <c:v>24071</c:v>
                </c:pt>
                <c:pt idx="20">
                  <c:v>24582</c:v>
                </c:pt>
                <c:pt idx="21">
                  <c:v>24931</c:v>
                </c:pt>
                <c:pt idx="22">
                  <c:v>24094</c:v>
                </c:pt>
                <c:pt idx="23">
                  <c:v>24718</c:v>
                </c:pt>
                <c:pt idx="24">
                  <c:v>24590</c:v>
                </c:pt>
                <c:pt idx="25">
                  <c:v>22815</c:v>
                </c:pt>
              </c:numCache>
            </c:numRef>
          </c:val>
          <c:smooth val="0"/>
          <c:extLst>
            <c:ext xmlns:c16="http://schemas.microsoft.com/office/drawing/2014/chart" uri="{C3380CC4-5D6E-409C-BE32-E72D297353CC}">
              <c16:uniqueId val="{00000003-2E46-4207-B88B-4F0912DD3EA2}"/>
            </c:ext>
          </c:extLst>
        </c:ser>
        <c:dLbls>
          <c:showLegendKey val="0"/>
          <c:showVal val="0"/>
          <c:showCatName val="0"/>
          <c:showSerName val="0"/>
          <c:showPercent val="0"/>
          <c:showBubbleSize val="0"/>
        </c:dLbls>
        <c:marker val="1"/>
        <c:smooth val="0"/>
        <c:axId val="6398400"/>
        <c:axId val="6398816"/>
      </c:lineChart>
      <c:catAx>
        <c:axId val="63984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0" spcFirstLastPara="1" vertOverflow="ellipsis" wrap="square" anchor="ctr" anchorCtr="1"/>
          <a:lstStyle/>
          <a:p>
            <a:pPr>
              <a:defRPr sz="1000" b="0" i="0" u="none" strike="noStrike" kern="1200" baseline="0">
                <a:solidFill>
                  <a:sysClr val="windowText" lastClr="000000"/>
                </a:solidFill>
                <a:latin typeface="+mn-lt"/>
                <a:ea typeface="+mn-ea"/>
                <a:cs typeface="+mn-cs"/>
              </a:defRPr>
            </a:pPr>
            <a:endParaRPr lang="en-US"/>
          </a:p>
        </c:txPr>
        <c:crossAx val="6398816"/>
        <c:crosses val="autoZero"/>
        <c:auto val="1"/>
        <c:lblAlgn val="ctr"/>
        <c:lblOffset val="100"/>
        <c:noMultiLvlLbl val="0"/>
      </c:catAx>
      <c:valAx>
        <c:axId val="6398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6398400"/>
        <c:crosses val="autoZero"/>
        <c:crossBetween val="between"/>
      </c:valAx>
      <c:spPr>
        <a:solidFill>
          <a:srgbClr val="FFFFFF"/>
        </a:solid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6"/>
    </mc:Choice>
    <mc:Fallback>
      <c:style val="16"/>
    </mc:Fallback>
  </mc:AlternateContent>
  <c:chart>
    <c:autoTitleDeleted val="0"/>
    <c:plotArea>
      <c:layout>
        <c:manualLayout>
          <c:layoutTarget val="inner"/>
          <c:xMode val="edge"/>
          <c:yMode val="edge"/>
          <c:x val="0.10612539363178972"/>
          <c:y val="8.4209793186171125E-2"/>
          <c:w val="0.8757253179890977"/>
          <c:h val="0.78424758330270128"/>
        </c:manualLayout>
      </c:layout>
      <c:barChart>
        <c:barDir val="col"/>
        <c:grouping val="clustered"/>
        <c:varyColors val="0"/>
        <c:ser>
          <c:idx val="0"/>
          <c:order val="0"/>
          <c:spPr>
            <a:solidFill>
              <a:srgbClr val="800000"/>
            </a:solidFill>
            <a:ln w="3175">
              <a:solidFill>
                <a:srgbClr val="FFFFFF"/>
              </a:solidFill>
              <a:prstDash val="solid"/>
            </a:ln>
            <a:effectLst>
              <a:outerShdw dist="35921" dir="2700000" algn="br">
                <a:srgbClr val="000000"/>
              </a:outerShdw>
            </a:effectLst>
          </c:spPr>
          <c:invertIfNegative val="0"/>
          <c:cat>
            <c:numRef>
              <c:f>'prirast i seca'!$A$128:$A$155</c:f>
              <c:numCache>
                <c:formatCode>General</c:formatCode>
                <c:ptCount val="28"/>
                <c:pt idx="0">
                  <c:v>1976</c:v>
                </c:pt>
                <c:pt idx="1">
                  <c:v>1977</c:v>
                </c:pt>
                <c:pt idx="2">
                  <c:v>1978</c:v>
                </c:pt>
                <c:pt idx="3">
                  <c:v>1989</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numCache>
            </c:numRef>
          </c:cat>
          <c:val>
            <c:numRef>
              <c:f>'prirast i seca'!$B$128:$B$155</c:f>
              <c:numCache>
                <c:formatCode>General</c:formatCode>
                <c:ptCount val="28"/>
                <c:pt idx="0">
                  <c:v>3018</c:v>
                </c:pt>
                <c:pt idx="1">
                  <c:v>3151</c:v>
                </c:pt>
                <c:pt idx="2">
                  <c:v>3151</c:v>
                </c:pt>
                <c:pt idx="3">
                  <c:v>3715</c:v>
                </c:pt>
                <c:pt idx="4">
                  <c:v>2458</c:v>
                </c:pt>
                <c:pt idx="5">
                  <c:v>2946</c:v>
                </c:pt>
                <c:pt idx="6">
                  <c:v>2194</c:v>
                </c:pt>
                <c:pt idx="7">
                  <c:v>2745</c:v>
                </c:pt>
                <c:pt idx="8">
                  <c:v>2593</c:v>
                </c:pt>
                <c:pt idx="9">
                  <c:v>2718</c:v>
                </c:pt>
                <c:pt idx="10">
                  <c:v>2485</c:v>
                </c:pt>
                <c:pt idx="11">
                  <c:v>2610</c:v>
                </c:pt>
                <c:pt idx="12">
                  <c:v>2247</c:v>
                </c:pt>
                <c:pt idx="13">
                  <c:v>2609</c:v>
                </c:pt>
                <c:pt idx="14">
                  <c:v>2603</c:v>
                </c:pt>
                <c:pt idx="15">
                  <c:v>2696</c:v>
                </c:pt>
                <c:pt idx="16">
                  <c:v>2833</c:v>
                </c:pt>
                <c:pt idx="17">
                  <c:v>2636</c:v>
                </c:pt>
                <c:pt idx="18">
                  <c:v>2680</c:v>
                </c:pt>
                <c:pt idx="19">
                  <c:v>2680</c:v>
                </c:pt>
                <c:pt idx="20">
                  <c:v>2954</c:v>
                </c:pt>
                <c:pt idx="21">
                  <c:v>3159</c:v>
                </c:pt>
                <c:pt idx="22">
                  <c:v>3217</c:v>
                </c:pt>
                <c:pt idx="23">
                  <c:v>3269</c:v>
                </c:pt>
                <c:pt idx="24">
                  <c:v>3371</c:v>
                </c:pt>
                <c:pt idx="25">
                  <c:v>3180</c:v>
                </c:pt>
                <c:pt idx="26">
                  <c:v>3355</c:v>
                </c:pt>
                <c:pt idx="27">
                  <c:v>3739</c:v>
                </c:pt>
              </c:numCache>
            </c:numRef>
          </c:val>
          <c:extLst>
            <c:ext xmlns:c16="http://schemas.microsoft.com/office/drawing/2014/chart" uri="{C3380CC4-5D6E-409C-BE32-E72D297353CC}">
              <c16:uniqueId val="{00000000-D88E-4963-BF60-85C92C3F3180}"/>
            </c:ext>
          </c:extLst>
        </c:ser>
        <c:ser>
          <c:idx val="1"/>
          <c:order val="1"/>
          <c:spPr>
            <a:solidFill>
              <a:srgbClr val="808000"/>
            </a:solidFill>
            <a:ln w="12700">
              <a:solidFill>
                <a:srgbClr val="000000"/>
              </a:solidFill>
              <a:prstDash val="solid"/>
            </a:ln>
          </c:spPr>
          <c:invertIfNegative val="0"/>
          <c:cat>
            <c:numRef>
              <c:f>'prirast i seca'!$A$128:$A$155</c:f>
              <c:numCache>
                <c:formatCode>General</c:formatCode>
                <c:ptCount val="28"/>
                <c:pt idx="0">
                  <c:v>1976</c:v>
                </c:pt>
                <c:pt idx="1">
                  <c:v>1977</c:v>
                </c:pt>
                <c:pt idx="2">
                  <c:v>1978</c:v>
                </c:pt>
                <c:pt idx="3">
                  <c:v>1989</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numCache>
            </c:numRef>
          </c:cat>
          <c:val>
            <c:numRef>
              <c:f>'prirast i seca'!$C$128:$C$155</c:f>
              <c:numCache>
                <c:formatCode>General</c:formatCode>
                <c:ptCount val="28"/>
                <c:pt idx="0">
                  <c:v>9000</c:v>
                </c:pt>
                <c:pt idx="1">
                  <c:v>9000</c:v>
                </c:pt>
                <c:pt idx="2">
                  <c:v>9000</c:v>
                </c:pt>
                <c:pt idx="3">
                  <c:v>9000</c:v>
                </c:pt>
                <c:pt idx="4">
                  <c:v>9000</c:v>
                </c:pt>
                <c:pt idx="5">
                  <c:v>9000</c:v>
                </c:pt>
                <c:pt idx="6">
                  <c:v>9000</c:v>
                </c:pt>
                <c:pt idx="7">
                  <c:v>9000</c:v>
                </c:pt>
                <c:pt idx="8">
                  <c:v>9000</c:v>
                </c:pt>
                <c:pt idx="9">
                  <c:v>9000</c:v>
                </c:pt>
                <c:pt idx="10">
                  <c:v>9000</c:v>
                </c:pt>
                <c:pt idx="11">
                  <c:v>9000</c:v>
                </c:pt>
                <c:pt idx="12">
                  <c:v>9000</c:v>
                </c:pt>
                <c:pt idx="13">
                  <c:v>9000</c:v>
                </c:pt>
                <c:pt idx="14">
                  <c:v>9000</c:v>
                </c:pt>
                <c:pt idx="15">
                  <c:v>9000</c:v>
                </c:pt>
                <c:pt idx="16">
                  <c:v>9000</c:v>
                </c:pt>
                <c:pt idx="17">
                  <c:v>9000</c:v>
                </c:pt>
                <c:pt idx="18">
                  <c:v>9000</c:v>
                </c:pt>
                <c:pt idx="19">
                  <c:v>9000</c:v>
                </c:pt>
                <c:pt idx="20">
                  <c:v>9000</c:v>
                </c:pt>
                <c:pt idx="21">
                  <c:v>9000</c:v>
                </c:pt>
                <c:pt idx="22">
                  <c:v>9000</c:v>
                </c:pt>
                <c:pt idx="23">
                  <c:v>9000</c:v>
                </c:pt>
                <c:pt idx="24">
                  <c:v>9000</c:v>
                </c:pt>
                <c:pt idx="25">
                  <c:v>9000</c:v>
                </c:pt>
                <c:pt idx="26">
                  <c:v>9000</c:v>
                </c:pt>
                <c:pt idx="27">
                  <c:v>9000</c:v>
                </c:pt>
              </c:numCache>
            </c:numRef>
          </c:val>
          <c:extLst>
            <c:ext xmlns:c16="http://schemas.microsoft.com/office/drawing/2014/chart" uri="{C3380CC4-5D6E-409C-BE32-E72D297353CC}">
              <c16:uniqueId val="{00000001-D88E-4963-BF60-85C92C3F3180}"/>
            </c:ext>
          </c:extLst>
        </c:ser>
        <c:dLbls>
          <c:showLegendKey val="0"/>
          <c:showVal val="0"/>
          <c:showCatName val="0"/>
          <c:showSerName val="0"/>
          <c:showPercent val="0"/>
          <c:showBubbleSize val="0"/>
        </c:dLbls>
        <c:gapWidth val="150"/>
        <c:axId val="915936895"/>
        <c:axId val="1"/>
      </c:barChart>
      <c:catAx>
        <c:axId val="915936895"/>
        <c:scaling>
          <c:orientation val="minMax"/>
        </c:scaling>
        <c:delete val="0"/>
        <c:axPos val="b"/>
        <c:numFmt formatCode="General" sourceLinked="1"/>
        <c:majorTickMark val="none"/>
        <c:minorTickMark val="none"/>
        <c:tickLblPos val="nextTo"/>
        <c:txPr>
          <a:bodyPr rot="-1800000" vert="horz"/>
          <a:lstStyle/>
          <a:p>
            <a:pPr>
              <a:defRPr sz="800" baseline="0">
                <a:latin typeface="Arial" pitchFamily="34" charset="0"/>
                <a:cs typeface="Arial" pitchFamily="34" charset="0"/>
              </a:defRPr>
            </a:pPr>
            <a:endParaRPr lang="en-US"/>
          </a:p>
        </c:txPr>
        <c:crossAx val="1"/>
        <c:crosses val="autoZero"/>
        <c:auto val="1"/>
        <c:lblAlgn val="ctr"/>
        <c:lblOffset val="100"/>
        <c:tickLblSkip val="1"/>
        <c:tickMarkSkip val="1"/>
        <c:noMultiLvlLbl val="0"/>
      </c:catAx>
      <c:valAx>
        <c:axId val="1"/>
        <c:scaling>
          <c:orientation val="minMax"/>
        </c:scaling>
        <c:delete val="0"/>
        <c:axPos val="l"/>
        <c:majorGridlines/>
        <c:title>
          <c:tx>
            <c:rich>
              <a:bodyPr/>
              <a:lstStyle/>
              <a:p>
                <a:pPr>
                  <a:defRPr sz="1000">
                    <a:latin typeface="Arial" pitchFamily="34" charset="0"/>
                    <a:cs typeface="Arial" pitchFamily="34" charset="0"/>
                  </a:defRPr>
                </a:pPr>
                <a:r>
                  <a:rPr lang="sr-Latn-RS" sz="1000">
                    <a:latin typeface="Arial" pitchFamily="34" charset="0"/>
                    <a:cs typeface="Arial" pitchFamily="34" charset="0"/>
                  </a:rPr>
                  <a:t>(</a:t>
                </a:r>
                <a:r>
                  <a:rPr lang="sr-Cyrl-CS" sz="1000" b="0">
                    <a:latin typeface="Arial" pitchFamily="34" charset="0"/>
                    <a:cs typeface="Arial" pitchFamily="34" charset="0"/>
                  </a:rPr>
                  <a:t>хиљада</a:t>
                </a:r>
                <a:r>
                  <a:rPr lang="sr-Latn-RS" sz="1000" b="0">
                    <a:latin typeface="Arial" pitchFamily="34" charset="0"/>
                    <a:cs typeface="Arial" pitchFamily="34" charset="0"/>
                  </a:rPr>
                  <a:t> m</a:t>
                </a:r>
                <a:r>
                  <a:rPr lang="sr-Latn-RS" sz="1000" b="0" baseline="30000">
                    <a:latin typeface="Arial" pitchFamily="34" charset="0"/>
                    <a:cs typeface="Arial" pitchFamily="34" charset="0"/>
                  </a:rPr>
                  <a:t>3</a:t>
                </a:r>
                <a:r>
                  <a:rPr lang="sr-Latn-RS" sz="1000">
                    <a:latin typeface="Arial" pitchFamily="34" charset="0"/>
                    <a:cs typeface="Arial" pitchFamily="34" charset="0"/>
                  </a:rPr>
                  <a:t>)</a:t>
                </a:r>
              </a:p>
            </c:rich>
          </c:tx>
          <c:layout>
            <c:manualLayout>
              <c:xMode val="edge"/>
              <c:yMode val="edge"/>
              <c:x val="1.6721506026257757E-2"/>
              <c:y val="0.38309840262596168"/>
            </c:manualLayout>
          </c:layout>
          <c:overlay val="0"/>
          <c:spPr>
            <a:noFill/>
            <a:ln w="25400">
              <a:noFill/>
            </a:ln>
          </c:spPr>
        </c:title>
        <c:numFmt formatCode="General" sourceLinked="1"/>
        <c:majorTickMark val="none"/>
        <c:minorTickMark val="none"/>
        <c:tickLblPos val="nextTo"/>
        <c:txPr>
          <a:bodyPr rot="0" vert="horz"/>
          <a:lstStyle/>
          <a:p>
            <a:pPr>
              <a:defRPr sz="800" baseline="0">
                <a:latin typeface="Arial" pitchFamily="34" charset="0"/>
                <a:cs typeface="Arial" pitchFamily="34" charset="0"/>
              </a:defRPr>
            </a:pPr>
            <a:endParaRPr lang="en-US"/>
          </a:p>
        </c:txPr>
        <c:crossAx val="915936895"/>
        <c:crosses val="autoZero"/>
        <c:crossBetween val="between"/>
      </c:valAx>
      <c:spPr>
        <a:ln>
          <a:solidFill>
            <a:schemeClr val="tx1">
              <a:tint val="75000"/>
            </a:schemeClr>
          </a:solidFill>
        </a:ln>
      </c:spPr>
    </c:plotArea>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352078239608802E-2"/>
          <c:y val="6.3882063882063883E-2"/>
          <c:w val="0.89853300733496333"/>
          <c:h val="0.78869778869778873"/>
        </c:manualLayout>
      </c:layout>
      <c:barChart>
        <c:barDir val="col"/>
        <c:grouping val="clustered"/>
        <c:varyColors val="0"/>
        <c:ser>
          <c:idx val="1"/>
          <c:order val="0"/>
          <c:spPr>
            <a:solidFill>
              <a:srgbClr val="808000"/>
            </a:solidFill>
            <a:ln w="25400">
              <a:noFill/>
            </a:ln>
          </c:spPr>
          <c:invertIfNegative val="0"/>
          <c:cat>
            <c:numRef>
              <c:f>'struktura proizv iz d. suma'!$A$32:$A$67</c:f>
              <c:numCache>
                <c:formatCode>General</c:formatCode>
                <c:ptCount val="36"/>
                <c:pt idx="0">
                  <c:v>1962</c:v>
                </c:pt>
                <c:pt idx="1">
                  <c:v>1969</c:v>
                </c:pt>
                <c:pt idx="2">
                  <c:v>1972</c:v>
                </c:pt>
                <c:pt idx="3">
                  <c:v>1973</c:v>
                </c:pt>
                <c:pt idx="4">
                  <c:v>1974</c:v>
                </c:pt>
                <c:pt idx="5">
                  <c:v>1975</c:v>
                </c:pt>
                <c:pt idx="6">
                  <c:v>1976</c:v>
                </c:pt>
                <c:pt idx="7">
                  <c:v>1977</c:v>
                </c:pt>
                <c:pt idx="8">
                  <c:v>1978</c:v>
                </c:pt>
                <c:pt idx="9">
                  <c:v>1979</c:v>
                </c:pt>
                <c:pt idx="10">
                  <c:v>1985</c:v>
                </c:pt>
                <c:pt idx="11">
                  <c:v>1986</c:v>
                </c:pt>
                <c:pt idx="12">
                  <c:v>1987</c:v>
                </c:pt>
                <c:pt idx="13">
                  <c:v>1988</c:v>
                </c:pt>
                <c:pt idx="14">
                  <c:v>1989</c:v>
                </c:pt>
                <c:pt idx="15">
                  <c:v>2002</c:v>
                </c:pt>
                <c:pt idx="16">
                  <c:v>2003</c:v>
                </c:pt>
                <c:pt idx="17">
                  <c:v>2004</c:v>
                </c:pt>
                <c:pt idx="18">
                  <c:v>2005</c:v>
                </c:pt>
                <c:pt idx="19">
                  <c:v>2006</c:v>
                </c:pt>
                <c:pt idx="20">
                  <c:v>2007</c:v>
                </c:pt>
                <c:pt idx="21">
                  <c:v>2008</c:v>
                </c:pt>
                <c:pt idx="22">
                  <c:v>2009</c:v>
                </c:pt>
                <c:pt idx="23">
                  <c:v>2010</c:v>
                </c:pt>
                <c:pt idx="24">
                  <c:v>2011</c:v>
                </c:pt>
                <c:pt idx="25">
                  <c:v>2012</c:v>
                </c:pt>
                <c:pt idx="26">
                  <c:v>2013</c:v>
                </c:pt>
                <c:pt idx="27">
                  <c:v>2014</c:v>
                </c:pt>
                <c:pt idx="28">
                  <c:v>2015</c:v>
                </c:pt>
                <c:pt idx="29">
                  <c:v>2016</c:v>
                </c:pt>
                <c:pt idx="30">
                  <c:v>2017</c:v>
                </c:pt>
                <c:pt idx="31">
                  <c:v>2018</c:v>
                </c:pt>
                <c:pt idx="32">
                  <c:v>2019</c:v>
                </c:pt>
                <c:pt idx="33">
                  <c:v>2020</c:v>
                </c:pt>
                <c:pt idx="34">
                  <c:v>2021</c:v>
                </c:pt>
                <c:pt idx="35">
                  <c:v>2022</c:v>
                </c:pt>
              </c:numCache>
            </c:numRef>
          </c:cat>
          <c:val>
            <c:numRef>
              <c:f>'struktura proizv iz d. suma'!$B$32:$B$67</c:f>
              <c:numCache>
                <c:formatCode>General</c:formatCode>
                <c:ptCount val="36"/>
                <c:pt idx="0">
                  <c:v>1.2270000000000001</c:v>
                </c:pt>
                <c:pt idx="1">
                  <c:v>1.6679999999999999</c:v>
                </c:pt>
                <c:pt idx="2">
                  <c:v>1.776</c:v>
                </c:pt>
                <c:pt idx="3">
                  <c:v>1.73</c:v>
                </c:pt>
                <c:pt idx="4">
                  <c:v>1.911</c:v>
                </c:pt>
                <c:pt idx="5">
                  <c:v>1.911</c:v>
                </c:pt>
                <c:pt idx="6">
                  <c:v>1.7929999999999999</c:v>
                </c:pt>
                <c:pt idx="7">
                  <c:v>1.97</c:v>
                </c:pt>
                <c:pt idx="8">
                  <c:v>2.0499999999999998</c:v>
                </c:pt>
                <c:pt idx="9">
                  <c:v>2.08</c:v>
                </c:pt>
                <c:pt idx="10">
                  <c:v>2.4700000000000002</c:v>
                </c:pt>
                <c:pt idx="11">
                  <c:v>2.5</c:v>
                </c:pt>
                <c:pt idx="12">
                  <c:v>2.63</c:v>
                </c:pt>
                <c:pt idx="13">
                  <c:v>2.5739999999999998</c:v>
                </c:pt>
                <c:pt idx="14">
                  <c:v>2.5579999999999998</c:v>
                </c:pt>
                <c:pt idx="15">
                  <c:v>1.7</c:v>
                </c:pt>
                <c:pt idx="16">
                  <c:v>1.81</c:v>
                </c:pt>
                <c:pt idx="17">
                  <c:v>1.88</c:v>
                </c:pt>
                <c:pt idx="18">
                  <c:v>1.8</c:v>
                </c:pt>
                <c:pt idx="19">
                  <c:v>1.77</c:v>
                </c:pt>
                <c:pt idx="20">
                  <c:v>1.77</c:v>
                </c:pt>
                <c:pt idx="21">
                  <c:v>2.0699999999999998</c:v>
                </c:pt>
                <c:pt idx="22">
                  <c:v>2.19</c:v>
                </c:pt>
                <c:pt idx="23">
                  <c:v>1.98</c:v>
                </c:pt>
                <c:pt idx="24">
                  <c:v>2.02</c:v>
                </c:pt>
                <c:pt idx="25">
                  <c:v>2.1800000000000002</c:v>
                </c:pt>
                <c:pt idx="26">
                  <c:v>2.2000000000000002</c:v>
                </c:pt>
                <c:pt idx="27">
                  <c:v>2.25</c:v>
                </c:pt>
                <c:pt idx="28">
                  <c:v>2.38</c:v>
                </c:pt>
                <c:pt idx="29">
                  <c:v>2.36</c:v>
                </c:pt>
                <c:pt idx="30">
                  <c:v>2.38</c:v>
                </c:pt>
                <c:pt idx="31">
                  <c:v>2.46</c:v>
                </c:pt>
                <c:pt idx="32">
                  <c:v>2.4</c:v>
                </c:pt>
                <c:pt idx="33">
                  <c:v>2.46</c:v>
                </c:pt>
                <c:pt idx="34">
                  <c:v>2.6</c:v>
                </c:pt>
                <c:pt idx="35">
                  <c:v>2.6</c:v>
                </c:pt>
              </c:numCache>
            </c:numRef>
          </c:val>
          <c:extLst>
            <c:ext xmlns:c16="http://schemas.microsoft.com/office/drawing/2014/chart" uri="{C3380CC4-5D6E-409C-BE32-E72D297353CC}">
              <c16:uniqueId val="{00000000-9960-444A-98FE-95C8600525BD}"/>
            </c:ext>
          </c:extLst>
        </c:ser>
        <c:dLbls>
          <c:showLegendKey val="0"/>
          <c:showVal val="0"/>
          <c:showCatName val="0"/>
          <c:showSerName val="0"/>
          <c:showPercent val="0"/>
          <c:showBubbleSize val="0"/>
        </c:dLbls>
        <c:gapWidth val="150"/>
        <c:axId val="491850128"/>
        <c:axId val="1"/>
      </c:barChart>
      <c:catAx>
        <c:axId val="491850128"/>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a:pPr>
            <a:endParaRPr lang="en-US"/>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969696"/>
              </a:solidFill>
              <a:prstDash val="solid"/>
            </a:ln>
          </c:spPr>
        </c:majorGridlines>
        <c:title>
          <c:tx>
            <c:rich>
              <a:bodyPr/>
              <a:lstStyle/>
              <a:p>
                <a:pPr>
                  <a:defRPr/>
                </a:pPr>
                <a:r>
                  <a:rPr lang="en-US"/>
                  <a:t>(m3/ha)</a:t>
                </a:r>
              </a:p>
            </c:rich>
          </c:tx>
          <c:layout>
            <c:manualLayout>
              <c:xMode val="edge"/>
              <c:yMode val="edge"/>
              <c:x val="1.3055758274118175E-2"/>
              <c:y val="0.26312700978602838"/>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491850128"/>
        <c:crosses val="autoZero"/>
        <c:crossBetween val="between"/>
      </c:valAx>
      <c:spPr>
        <a:noFill/>
        <a:ln w="6350">
          <a:solidFill>
            <a:schemeClr val="tx1">
              <a:tint val="75000"/>
            </a:schemeClr>
          </a:solidFill>
        </a:ln>
      </c:spPr>
    </c:plotArea>
    <c:plotVisOnly val="1"/>
    <c:dispBlanksAs val="gap"/>
    <c:showDLblsOverMax val="0"/>
  </c:chart>
  <c:spPr>
    <a:solidFill>
      <a:srgbClr val="FFFFFF"/>
    </a:solidFill>
    <a:ln w="9525">
      <a:noFill/>
    </a:ln>
  </c:spPr>
  <c:txPr>
    <a:bodyPr/>
    <a:lstStyle/>
    <a:p>
      <a:pPr>
        <a:defRPr sz="1000" b="0" i="0" u="none" strike="noStrike" baseline="0">
          <a:solidFill>
            <a:srgbClr val="000000"/>
          </a:solidFill>
          <a:latin typeface="+mn-lt"/>
          <a:ea typeface="Arial"/>
          <a:cs typeface="Arial"/>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0464547677261614E-2"/>
          <c:y val="6.3882063882063883E-2"/>
          <c:w val="0.72371638141809291"/>
          <c:h val="0.8255528255528255"/>
        </c:manualLayout>
      </c:layout>
      <c:barChart>
        <c:barDir val="col"/>
        <c:grouping val="percentStacked"/>
        <c:varyColors val="0"/>
        <c:ser>
          <c:idx val="0"/>
          <c:order val="0"/>
          <c:tx>
            <c:strRef>
              <c:f>'struktura proizv iz d. suma'!$V$30</c:f>
              <c:strCache>
                <c:ptCount val="1"/>
                <c:pt idx="0">
                  <c:v>Индустријско дрво</c:v>
                </c:pt>
              </c:strCache>
            </c:strRef>
          </c:tx>
          <c:spPr>
            <a:solidFill>
              <a:srgbClr val="9999FF"/>
            </a:solidFill>
            <a:ln w="12700">
              <a:solidFill>
                <a:srgbClr val="000000"/>
              </a:solidFill>
              <a:prstDash val="solid"/>
            </a:ln>
          </c:spPr>
          <c:invertIfNegative val="0"/>
          <c:cat>
            <c:numRef>
              <c:f>'struktura proizv iz d. suma'!$U$32:$U$40</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'struktura proizv iz d. suma'!$V$32:$V$40</c:f>
              <c:numCache>
                <c:formatCode>General</c:formatCode>
                <c:ptCount val="9"/>
                <c:pt idx="0">
                  <c:v>860417</c:v>
                </c:pt>
                <c:pt idx="1">
                  <c:v>930743</c:v>
                </c:pt>
                <c:pt idx="2">
                  <c:v>1010194</c:v>
                </c:pt>
                <c:pt idx="3">
                  <c:v>995899</c:v>
                </c:pt>
                <c:pt idx="4">
                  <c:v>1041839</c:v>
                </c:pt>
                <c:pt idx="5">
                  <c:v>995899</c:v>
                </c:pt>
                <c:pt idx="6">
                  <c:v>1041839</c:v>
                </c:pt>
                <c:pt idx="7">
                  <c:v>1076789</c:v>
                </c:pt>
                <c:pt idx="8">
                  <c:v>1122600</c:v>
                </c:pt>
              </c:numCache>
            </c:numRef>
          </c:val>
          <c:extLst>
            <c:ext xmlns:c16="http://schemas.microsoft.com/office/drawing/2014/chart" uri="{C3380CC4-5D6E-409C-BE32-E72D297353CC}">
              <c16:uniqueId val="{00000000-689A-4E81-B0FD-2DD65301AD0D}"/>
            </c:ext>
          </c:extLst>
        </c:ser>
        <c:ser>
          <c:idx val="1"/>
          <c:order val="1"/>
          <c:tx>
            <c:strRef>
              <c:f>'struktura proizv iz d. suma'!$W$30</c:f>
              <c:strCache>
                <c:ptCount val="1"/>
                <c:pt idx="0">
                  <c:v>Техничко дрво</c:v>
                </c:pt>
              </c:strCache>
            </c:strRef>
          </c:tx>
          <c:spPr>
            <a:solidFill>
              <a:srgbClr val="993366"/>
            </a:solidFill>
            <a:ln w="12700">
              <a:solidFill>
                <a:srgbClr val="000000"/>
              </a:solidFill>
              <a:prstDash val="solid"/>
            </a:ln>
          </c:spPr>
          <c:invertIfNegative val="0"/>
          <c:cat>
            <c:numRef>
              <c:f>'struktura proizv iz d. suma'!$U$32:$U$40</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'struktura proizv iz d. suma'!$W$32:$W$40</c:f>
              <c:numCache>
                <c:formatCode>General</c:formatCode>
                <c:ptCount val="9"/>
                <c:pt idx="0">
                  <c:v>88212</c:v>
                </c:pt>
                <c:pt idx="1">
                  <c:v>101045</c:v>
                </c:pt>
                <c:pt idx="2">
                  <c:v>128574</c:v>
                </c:pt>
                <c:pt idx="3">
                  <c:v>132800</c:v>
                </c:pt>
                <c:pt idx="4">
                  <c:v>133023</c:v>
                </c:pt>
                <c:pt idx="5">
                  <c:v>132800</c:v>
                </c:pt>
                <c:pt idx="6">
                  <c:v>133023</c:v>
                </c:pt>
                <c:pt idx="7">
                  <c:v>136642</c:v>
                </c:pt>
                <c:pt idx="8">
                  <c:v>146957</c:v>
                </c:pt>
              </c:numCache>
            </c:numRef>
          </c:val>
          <c:extLst>
            <c:ext xmlns:c16="http://schemas.microsoft.com/office/drawing/2014/chart" uri="{C3380CC4-5D6E-409C-BE32-E72D297353CC}">
              <c16:uniqueId val="{00000001-689A-4E81-B0FD-2DD65301AD0D}"/>
            </c:ext>
          </c:extLst>
        </c:ser>
        <c:ser>
          <c:idx val="2"/>
          <c:order val="2"/>
          <c:tx>
            <c:strRef>
              <c:f>'struktura proizv iz d. suma'!$X$30</c:f>
              <c:strCache>
                <c:ptCount val="1"/>
                <c:pt idx="0">
                  <c:v>Огревно дрво</c:v>
                </c:pt>
              </c:strCache>
            </c:strRef>
          </c:tx>
          <c:spPr>
            <a:solidFill>
              <a:srgbClr val="FFFFCC"/>
            </a:solidFill>
            <a:ln w="12700">
              <a:solidFill>
                <a:srgbClr val="000000"/>
              </a:solidFill>
              <a:prstDash val="solid"/>
            </a:ln>
          </c:spPr>
          <c:invertIfNegative val="0"/>
          <c:cat>
            <c:numRef>
              <c:f>'struktura proizv iz d. suma'!$U$32:$U$40</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'struktura proizv iz d. suma'!$X$32:$X$40</c:f>
              <c:numCache>
                <c:formatCode>General</c:formatCode>
                <c:ptCount val="9"/>
                <c:pt idx="0">
                  <c:v>1073871</c:v>
                </c:pt>
                <c:pt idx="1">
                  <c:v>1103976</c:v>
                </c:pt>
                <c:pt idx="2">
                  <c:v>978919</c:v>
                </c:pt>
                <c:pt idx="3">
                  <c:v>1005224</c:v>
                </c:pt>
                <c:pt idx="4">
                  <c:v>1028899</c:v>
                </c:pt>
                <c:pt idx="5">
                  <c:v>1005224</c:v>
                </c:pt>
                <c:pt idx="6">
                  <c:v>1028899</c:v>
                </c:pt>
                <c:pt idx="7">
                  <c:v>1144237</c:v>
                </c:pt>
                <c:pt idx="8">
                  <c:v>1118701</c:v>
                </c:pt>
              </c:numCache>
            </c:numRef>
          </c:val>
          <c:extLst>
            <c:ext xmlns:c16="http://schemas.microsoft.com/office/drawing/2014/chart" uri="{C3380CC4-5D6E-409C-BE32-E72D297353CC}">
              <c16:uniqueId val="{00000002-689A-4E81-B0FD-2DD65301AD0D}"/>
            </c:ext>
          </c:extLst>
        </c:ser>
        <c:dLbls>
          <c:showLegendKey val="0"/>
          <c:showVal val="0"/>
          <c:showCatName val="0"/>
          <c:showSerName val="0"/>
          <c:showPercent val="0"/>
          <c:showBubbleSize val="0"/>
        </c:dLbls>
        <c:gapWidth val="150"/>
        <c:overlap val="100"/>
        <c:axId val="491848272"/>
        <c:axId val="1"/>
      </c:barChart>
      <c:catAx>
        <c:axId val="49184827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a:pPr>
            <a:endParaRPr lang="en-US"/>
          </a:p>
        </c:txPr>
        <c:crossAx val="491848272"/>
        <c:crosses val="autoZero"/>
        <c:crossBetween val="between"/>
      </c:valAx>
      <c:spPr>
        <a:noFill/>
        <a:ln w="6350">
          <a:solidFill>
            <a:schemeClr val="tx1">
              <a:tint val="75000"/>
            </a:schemeClr>
          </a:solidFill>
        </a:ln>
      </c:spPr>
    </c:plotArea>
    <c:legend>
      <c:legendPos val="r"/>
      <c:layout>
        <c:manualLayout>
          <c:xMode val="edge"/>
          <c:yMode val="edge"/>
          <c:x val="0.82762839410065647"/>
          <c:y val="0.39803411280538575"/>
          <c:w val="0.16259166145560811"/>
          <c:h val="0.36877331614686959"/>
        </c:manualLayout>
      </c:layout>
      <c:overlay val="0"/>
      <c:spPr>
        <a:solidFill>
          <a:srgbClr val="FFFFFF"/>
        </a:solidFill>
        <a:ln w="25400">
          <a:noFill/>
        </a:ln>
      </c:spPr>
    </c:legend>
    <c:plotVisOnly val="1"/>
    <c:dispBlanksAs val="gap"/>
    <c:showDLblsOverMax val="0"/>
  </c:chart>
  <c:spPr>
    <a:solidFill>
      <a:srgbClr val="FFFFFF"/>
    </a:solidFill>
    <a:ln w="9525">
      <a:noFill/>
    </a:ln>
  </c:spPr>
  <c:txPr>
    <a:bodyPr/>
    <a:lstStyle/>
    <a:p>
      <a:pPr>
        <a:defRPr sz="1000" b="0" i="0" u="none" strike="noStrike" baseline="0">
          <a:solidFill>
            <a:srgbClr val="000000"/>
          </a:solidFill>
          <a:latin typeface="+mn-lt"/>
          <a:ea typeface="Arial"/>
          <a:cs typeface="Arial"/>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68513071895424"/>
          <c:y val="0.11884543868861241"/>
          <c:w val="0.74996617647058827"/>
          <c:h val="0.52427398530695368"/>
        </c:manualLayout>
      </c:layout>
      <c:areaChart>
        <c:grouping val="stacked"/>
        <c:varyColors val="0"/>
        <c:ser>
          <c:idx val="1"/>
          <c:order val="1"/>
          <c:tx>
            <c:strRef>
              <c:f>Sheet1!$A$5</c:f>
              <c:strCache>
                <c:ptCount val="1"/>
                <c:pt idx="0">
                  <c:v>Национални парк</c:v>
                </c:pt>
              </c:strCache>
            </c:strRef>
          </c:tx>
          <c:spPr>
            <a:solidFill>
              <a:schemeClr val="accent2"/>
            </a:solidFill>
            <a:ln>
              <a:noFill/>
            </a:ln>
            <a:effectLst/>
          </c:spPr>
          <c:cat>
            <c:numRef>
              <c:f>Sheet1!$B$3:$H$3</c:f>
              <c:numCache>
                <c:formatCode>General</c:formatCode>
                <c:ptCount val="7"/>
                <c:pt idx="0">
                  <c:v>2000</c:v>
                </c:pt>
                <c:pt idx="1">
                  <c:v>2005</c:v>
                </c:pt>
                <c:pt idx="2">
                  <c:v>2010</c:v>
                </c:pt>
                <c:pt idx="3">
                  <c:v>2015</c:v>
                </c:pt>
                <c:pt idx="4">
                  <c:v>2020</c:v>
                </c:pt>
                <c:pt idx="5">
                  <c:v>2021</c:v>
                </c:pt>
                <c:pt idx="6">
                  <c:v>2022</c:v>
                </c:pt>
              </c:numCache>
            </c:numRef>
          </c:cat>
          <c:val>
            <c:numRef>
              <c:f>Sheet1!$B$5:$H$5</c:f>
              <c:numCache>
                <c:formatCode>#,##0</c:formatCode>
                <c:ptCount val="7"/>
                <c:pt idx="0">
                  <c:v>158986</c:v>
                </c:pt>
                <c:pt idx="1">
                  <c:v>158986</c:v>
                </c:pt>
                <c:pt idx="2">
                  <c:v>159000</c:v>
                </c:pt>
                <c:pt idx="3">
                  <c:v>150225</c:v>
                </c:pt>
                <c:pt idx="4">
                  <c:v>150225</c:v>
                </c:pt>
                <c:pt idx="5">
                  <c:v>150225</c:v>
                </c:pt>
                <c:pt idx="6">
                  <c:v>150225</c:v>
                </c:pt>
              </c:numCache>
            </c:numRef>
          </c:val>
          <c:extLst>
            <c:ext xmlns:c16="http://schemas.microsoft.com/office/drawing/2014/chart" uri="{C3380CC4-5D6E-409C-BE32-E72D297353CC}">
              <c16:uniqueId val="{00000000-3496-4DAC-9248-528896A79343}"/>
            </c:ext>
          </c:extLst>
        </c:ser>
        <c:ser>
          <c:idx val="2"/>
          <c:order val="2"/>
          <c:tx>
            <c:strRef>
              <c:f>Sheet1!$A$6</c:f>
              <c:strCache>
                <c:ptCount val="1"/>
                <c:pt idx="0">
                  <c:v>Парк природе</c:v>
                </c:pt>
              </c:strCache>
            </c:strRef>
          </c:tx>
          <c:spPr>
            <a:solidFill>
              <a:schemeClr val="accent3"/>
            </a:solidFill>
            <a:ln>
              <a:noFill/>
            </a:ln>
            <a:effectLst/>
          </c:spPr>
          <c:cat>
            <c:numRef>
              <c:f>Sheet1!$B$3:$H$3</c:f>
              <c:numCache>
                <c:formatCode>General</c:formatCode>
                <c:ptCount val="7"/>
                <c:pt idx="0">
                  <c:v>2000</c:v>
                </c:pt>
                <c:pt idx="1">
                  <c:v>2005</c:v>
                </c:pt>
                <c:pt idx="2">
                  <c:v>2010</c:v>
                </c:pt>
                <c:pt idx="3">
                  <c:v>2015</c:v>
                </c:pt>
                <c:pt idx="4">
                  <c:v>2020</c:v>
                </c:pt>
                <c:pt idx="5">
                  <c:v>2021</c:v>
                </c:pt>
                <c:pt idx="6">
                  <c:v>2022</c:v>
                </c:pt>
              </c:numCache>
            </c:numRef>
          </c:cat>
          <c:val>
            <c:numRef>
              <c:f>Sheet1!$B$6:$H$6</c:f>
              <c:numCache>
                <c:formatCode>#,##0</c:formatCode>
                <c:ptCount val="7"/>
                <c:pt idx="0">
                  <c:v>157354</c:v>
                </c:pt>
                <c:pt idx="1">
                  <c:v>233949</c:v>
                </c:pt>
                <c:pt idx="2">
                  <c:v>212780</c:v>
                </c:pt>
                <c:pt idx="3">
                  <c:v>214385</c:v>
                </c:pt>
                <c:pt idx="4">
                  <c:v>298088</c:v>
                </c:pt>
                <c:pt idx="5">
                  <c:v>298088</c:v>
                </c:pt>
                <c:pt idx="6">
                  <c:v>298160</c:v>
                </c:pt>
              </c:numCache>
            </c:numRef>
          </c:val>
          <c:extLst>
            <c:ext xmlns:c16="http://schemas.microsoft.com/office/drawing/2014/chart" uri="{C3380CC4-5D6E-409C-BE32-E72D297353CC}">
              <c16:uniqueId val="{00000001-3496-4DAC-9248-528896A79343}"/>
            </c:ext>
          </c:extLst>
        </c:ser>
        <c:ser>
          <c:idx val="3"/>
          <c:order val="3"/>
          <c:tx>
            <c:strRef>
              <c:f>Sheet1!$A$7</c:f>
              <c:strCache>
                <c:ptCount val="1"/>
                <c:pt idx="0">
                  <c:v>Предео изузетних одлика</c:v>
                </c:pt>
              </c:strCache>
            </c:strRef>
          </c:tx>
          <c:spPr>
            <a:solidFill>
              <a:schemeClr val="accent4"/>
            </a:solidFill>
            <a:ln>
              <a:noFill/>
            </a:ln>
            <a:effectLst/>
          </c:spPr>
          <c:cat>
            <c:numRef>
              <c:f>Sheet1!$B$3:$H$3</c:f>
              <c:numCache>
                <c:formatCode>General</c:formatCode>
                <c:ptCount val="7"/>
                <c:pt idx="0">
                  <c:v>2000</c:v>
                </c:pt>
                <c:pt idx="1">
                  <c:v>2005</c:v>
                </c:pt>
                <c:pt idx="2">
                  <c:v>2010</c:v>
                </c:pt>
                <c:pt idx="3">
                  <c:v>2015</c:v>
                </c:pt>
                <c:pt idx="4">
                  <c:v>2020</c:v>
                </c:pt>
                <c:pt idx="5">
                  <c:v>2021</c:v>
                </c:pt>
                <c:pt idx="6">
                  <c:v>2022</c:v>
                </c:pt>
              </c:numCache>
            </c:numRef>
          </c:cat>
          <c:val>
            <c:numRef>
              <c:f>Sheet1!$B$7:$H$7</c:f>
              <c:numCache>
                <c:formatCode>#,##0</c:formatCode>
                <c:ptCount val="7"/>
                <c:pt idx="0">
                  <c:v>24666</c:v>
                </c:pt>
                <c:pt idx="1">
                  <c:v>36434</c:v>
                </c:pt>
                <c:pt idx="2">
                  <c:v>45645</c:v>
                </c:pt>
                <c:pt idx="3">
                  <c:v>65606</c:v>
                </c:pt>
                <c:pt idx="4">
                  <c:v>67998</c:v>
                </c:pt>
                <c:pt idx="5">
                  <c:v>83421</c:v>
                </c:pt>
                <c:pt idx="6">
                  <c:v>100653</c:v>
                </c:pt>
              </c:numCache>
            </c:numRef>
          </c:val>
          <c:extLst>
            <c:ext xmlns:c16="http://schemas.microsoft.com/office/drawing/2014/chart" uri="{C3380CC4-5D6E-409C-BE32-E72D297353CC}">
              <c16:uniqueId val="{00000002-3496-4DAC-9248-528896A79343}"/>
            </c:ext>
          </c:extLst>
        </c:ser>
        <c:ser>
          <c:idx val="4"/>
          <c:order val="4"/>
          <c:tx>
            <c:strRef>
              <c:f>Sheet1!$A$8</c:f>
              <c:strCache>
                <c:ptCount val="1"/>
                <c:pt idx="0">
                  <c:v>Резерват природе</c:v>
                </c:pt>
              </c:strCache>
            </c:strRef>
          </c:tx>
          <c:spPr>
            <a:solidFill>
              <a:schemeClr val="accent5"/>
            </a:solidFill>
            <a:ln>
              <a:noFill/>
            </a:ln>
            <a:effectLst/>
          </c:spPr>
          <c:cat>
            <c:numRef>
              <c:f>Sheet1!$B$3:$H$3</c:f>
              <c:numCache>
                <c:formatCode>General</c:formatCode>
                <c:ptCount val="7"/>
                <c:pt idx="0">
                  <c:v>2000</c:v>
                </c:pt>
                <c:pt idx="1">
                  <c:v>2005</c:v>
                </c:pt>
                <c:pt idx="2">
                  <c:v>2010</c:v>
                </c:pt>
                <c:pt idx="3">
                  <c:v>2015</c:v>
                </c:pt>
                <c:pt idx="4">
                  <c:v>2020</c:v>
                </c:pt>
                <c:pt idx="5">
                  <c:v>2021</c:v>
                </c:pt>
                <c:pt idx="6">
                  <c:v>2022</c:v>
                </c:pt>
              </c:numCache>
            </c:numRef>
          </c:cat>
          <c:val>
            <c:numRef>
              <c:f>Sheet1!$B$8:$H$8</c:f>
              <c:numCache>
                <c:formatCode>#,##0</c:formatCode>
                <c:ptCount val="7"/>
                <c:pt idx="0">
                  <c:v>82543</c:v>
                </c:pt>
                <c:pt idx="1">
                  <c:v>83519</c:v>
                </c:pt>
                <c:pt idx="2">
                  <c:v>89074</c:v>
                </c:pt>
                <c:pt idx="3">
                  <c:v>134213</c:v>
                </c:pt>
                <c:pt idx="4">
                  <c:v>145692</c:v>
                </c:pt>
                <c:pt idx="5">
                  <c:v>145692</c:v>
                </c:pt>
                <c:pt idx="6">
                  <c:v>145692</c:v>
                </c:pt>
              </c:numCache>
            </c:numRef>
          </c:val>
          <c:extLst>
            <c:ext xmlns:c16="http://schemas.microsoft.com/office/drawing/2014/chart" uri="{C3380CC4-5D6E-409C-BE32-E72D297353CC}">
              <c16:uniqueId val="{00000003-3496-4DAC-9248-528896A79343}"/>
            </c:ext>
          </c:extLst>
        </c:ser>
        <c:ser>
          <c:idx val="5"/>
          <c:order val="5"/>
          <c:tx>
            <c:strRef>
              <c:f>Sheet1!$A$9</c:f>
              <c:strCache>
                <c:ptCount val="1"/>
                <c:pt idx="0">
                  <c:v>Културно-историјски споменик</c:v>
                </c:pt>
              </c:strCache>
            </c:strRef>
          </c:tx>
          <c:spPr>
            <a:solidFill>
              <a:schemeClr val="accent6"/>
            </a:solidFill>
            <a:ln>
              <a:noFill/>
            </a:ln>
            <a:effectLst/>
          </c:spPr>
          <c:cat>
            <c:numRef>
              <c:f>Sheet1!$B$3:$H$3</c:f>
              <c:numCache>
                <c:formatCode>General</c:formatCode>
                <c:ptCount val="7"/>
                <c:pt idx="0">
                  <c:v>2000</c:v>
                </c:pt>
                <c:pt idx="1">
                  <c:v>2005</c:v>
                </c:pt>
                <c:pt idx="2">
                  <c:v>2010</c:v>
                </c:pt>
                <c:pt idx="3">
                  <c:v>2015</c:v>
                </c:pt>
                <c:pt idx="4">
                  <c:v>2020</c:v>
                </c:pt>
                <c:pt idx="5">
                  <c:v>2021</c:v>
                </c:pt>
                <c:pt idx="6">
                  <c:v>2022</c:v>
                </c:pt>
              </c:numCache>
            </c:numRef>
          </c:cat>
          <c:val>
            <c:numRef>
              <c:f>Sheet1!$B$9:$H$9</c:f>
              <c:numCache>
                <c:formatCode>#,##0</c:formatCode>
                <c:ptCount val="7"/>
                <c:pt idx="0">
                  <c:v>4075</c:v>
                </c:pt>
                <c:pt idx="1">
                  <c:v>4075</c:v>
                </c:pt>
                <c:pt idx="2">
                  <c:v>3774</c:v>
                </c:pt>
                <c:pt idx="3">
                  <c:v>2119</c:v>
                </c:pt>
                <c:pt idx="4">
                  <c:v>2119</c:v>
                </c:pt>
                <c:pt idx="5">
                  <c:v>2119</c:v>
                </c:pt>
                <c:pt idx="6">
                  <c:v>2119</c:v>
                </c:pt>
              </c:numCache>
            </c:numRef>
          </c:val>
          <c:extLst>
            <c:ext xmlns:c16="http://schemas.microsoft.com/office/drawing/2014/chart" uri="{C3380CC4-5D6E-409C-BE32-E72D297353CC}">
              <c16:uniqueId val="{00000004-3496-4DAC-9248-528896A79343}"/>
            </c:ext>
          </c:extLst>
        </c:ser>
        <c:ser>
          <c:idx val="6"/>
          <c:order val="6"/>
          <c:tx>
            <c:strRef>
              <c:f>Sheet1!$A$10</c:f>
              <c:strCache>
                <c:ptCount val="1"/>
                <c:pt idx="0">
                  <c:v>Споменик природе</c:v>
                </c:pt>
              </c:strCache>
            </c:strRef>
          </c:tx>
          <c:spPr>
            <a:solidFill>
              <a:schemeClr val="accent1">
                <a:lumMod val="60000"/>
              </a:schemeClr>
            </a:solidFill>
            <a:ln>
              <a:noFill/>
            </a:ln>
            <a:effectLst/>
          </c:spPr>
          <c:cat>
            <c:numRef>
              <c:f>Sheet1!$B$3:$H$3</c:f>
              <c:numCache>
                <c:formatCode>General</c:formatCode>
                <c:ptCount val="7"/>
                <c:pt idx="0">
                  <c:v>2000</c:v>
                </c:pt>
                <c:pt idx="1">
                  <c:v>2005</c:v>
                </c:pt>
                <c:pt idx="2">
                  <c:v>2010</c:v>
                </c:pt>
                <c:pt idx="3">
                  <c:v>2015</c:v>
                </c:pt>
                <c:pt idx="4">
                  <c:v>2020</c:v>
                </c:pt>
                <c:pt idx="5">
                  <c:v>2021</c:v>
                </c:pt>
                <c:pt idx="6">
                  <c:v>2022</c:v>
                </c:pt>
              </c:numCache>
            </c:numRef>
          </c:cat>
          <c:val>
            <c:numRef>
              <c:f>Sheet1!$B$10:$H$10</c:f>
              <c:numCache>
                <c:formatCode>#,##0</c:formatCode>
                <c:ptCount val="7"/>
                <c:pt idx="0">
                  <c:v>7315</c:v>
                </c:pt>
                <c:pt idx="1">
                  <c:v>7524</c:v>
                </c:pt>
                <c:pt idx="2">
                  <c:v>8252</c:v>
                </c:pt>
                <c:pt idx="3">
                  <c:v>10778</c:v>
                </c:pt>
                <c:pt idx="4">
                  <c:v>11347</c:v>
                </c:pt>
                <c:pt idx="5">
                  <c:v>11374</c:v>
                </c:pt>
                <c:pt idx="6">
                  <c:v>11380</c:v>
                </c:pt>
              </c:numCache>
            </c:numRef>
          </c:val>
          <c:extLst>
            <c:ext xmlns:c16="http://schemas.microsoft.com/office/drawing/2014/chart" uri="{C3380CC4-5D6E-409C-BE32-E72D297353CC}">
              <c16:uniqueId val="{00000005-3496-4DAC-9248-528896A79343}"/>
            </c:ext>
          </c:extLst>
        </c:ser>
        <c:ser>
          <c:idx val="7"/>
          <c:order val="7"/>
          <c:tx>
            <c:strRef>
              <c:f>Sheet1!$A$11</c:f>
              <c:strCache>
                <c:ptCount val="1"/>
                <c:pt idx="0">
                  <c:v>Заштићено станиште</c:v>
                </c:pt>
              </c:strCache>
            </c:strRef>
          </c:tx>
          <c:spPr>
            <a:solidFill>
              <a:schemeClr val="accent2">
                <a:lumMod val="60000"/>
              </a:schemeClr>
            </a:solidFill>
            <a:ln>
              <a:noFill/>
            </a:ln>
            <a:effectLst/>
          </c:spPr>
          <c:cat>
            <c:numRef>
              <c:f>Sheet1!$B$3:$H$3</c:f>
              <c:numCache>
                <c:formatCode>General</c:formatCode>
                <c:ptCount val="7"/>
                <c:pt idx="0">
                  <c:v>2000</c:v>
                </c:pt>
                <c:pt idx="1">
                  <c:v>2005</c:v>
                </c:pt>
                <c:pt idx="2">
                  <c:v>2010</c:v>
                </c:pt>
                <c:pt idx="3">
                  <c:v>2015</c:v>
                </c:pt>
                <c:pt idx="4">
                  <c:v>2020</c:v>
                </c:pt>
                <c:pt idx="5">
                  <c:v>2021</c:v>
                </c:pt>
                <c:pt idx="6">
                  <c:v>2022</c:v>
                </c:pt>
              </c:numCache>
            </c:numRef>
          </c:cat>
          <c:val>
            <c:numRef>
              <c:f>Sheet1!$B$11:$H$11</c:f>
              <c:numCache>
                <c:formatCode>General</c:formatCode>
                <c:ptCount val="7"/>
                <c:pt idx="3" formatCode="#,##0">
                  <c:v>1120</c:v>
                </c:pt>
                <c:pt idx="4" formatCode="#,##0">
                  <c:v>2119</c:v>
                </c:pt>
                <c:pt idx="5" formatCode="#,##0">
                  <c:v>2119</c:v>
                </c:pt>
                <c:pt idx="6" formatCode="#,##0">
                  <c:v>2142</c:v>
                </c:pt>
              </c:numCache>
            </c:numRef>
          </c:val>
          <c:extLst>
            <c:ext xmlns:c16="http://schemas.microsoft.com/office/drawing/2014/chart" uri="{C3380CC4-5D6E-409C-BE32-E72D297353CC}">
              <c16:uniqueId val="{00000006-3496-4DAC-9248-528896A79343}"/>
            </c:ext>
          </c:extLst>
        </c:ser>
        <c:dLbls>
          <c:showLegendKey val="0"/>
          <c:showVal val="0"/>
          <c:showCatName val="0"/>
          <c:showSerName val="0"/>
          <c:showPercent val="0"/>
          <c:showBubbleSize val="0"/>
        </c:dLbls>
        <c:axId val="1636441551"/>
        <c:axId val="1636434895"/>
      </c:areaChart>
      <c:lineChart>
        <c:grouping val="stacked"/>
        <c:varyColors val="0"/>
        <c:ser>
          <c:idx val="0"/>
          <c:order val="0"/>
          <c:tx>
            <c:strRef>
              <c:f>Sheet1!$A$4</c:f>
              <c:strCache>
                <c:ptCount val="1"/>
                <c:pt idx="0">
                  <c:v>Број заштићених добара</c:v>
                </c:pt>
              </c:strCache>
            </c:strRef>
          </c:tx>
          <c:spPr>
            <a:ln w="28575" cap="rnd">
              <a:solidFill>
                <a:srgbClr val="C00000"/>
              </a:solidFill>
              <a:round/>
            </a:ln>
            <a:effectLst/>
          </c:spPr>
          <c:marker>
            <c:symbol val="none"/>
          </c:marker>
          <c:cat>
            <c:numRef>
              <c:f>Sheet1!$B$3:$H$3</c:f>
              <c:numCache>
                <c:formatCode>General</c:formatCode>
                <c:ptCount val="7"/>
                <c:pt idx="0">
                  <c:v>2000</c:v>
                </c:pt>
                <c:pt idx="1">
                  <c:v>2005</c:v>
                </c:pt>
                <c:pt idx="2">
                  <c:v>2010</c:v>
                </c:pt>
                <c:pt idx="3">
                  <c:v>2015</c:v>
                </c:pt>
                <c:pt idx="4">
                  <c:v>2020</c:v>
                </c:pt>
                <c:pt idx="5">
                  <c:v>2021</c:v>
                </c:pt>
                <c:pt idx="6">
                  <c:v>2022</c:v>
                </c:pt>
              </c:numCache>
            </c:numRef>
          </c:cat>
          <c:val>
            <c:numRef>
              <c:f>Sheet1!$B$4:$H$4</c:f>
              <c:numCache>
                <c:formatCode>#,##0</c:formatCode>
                <c:ptCount val="7"/>
                <c:pt idx="0">
                  <c:v>257</c:v>
                </c:pt>
                <c:pt idx="1">
                  <c:v>331</c:v>
                </c:pt>
                <c:pt idx="2">
                  <c:v>381</c:v>
                </c:pt>
                <c:pt idx="3">
                  <c:v>463</c:v>
                </c:pt>
                <c:pt idx="4">
                  <c:v>474</c:v>
                </c:pt>
                <c:pt idx="5">
                  <c:v>468</c:v>
                </c:pt>
                <c:pt idx="6">
                  <c:v>467</c:v>
                </c:pt>
              </c:numCache>
            </c:numRef>
          </c:val>
          <c:smooth val="0"/>
          <c:extLst>
            <c:ext xmlns:c16="http://schemas.microsoft.com/office/drawing/2014/chart" uri="{C3380CC4-5D6E-409C-BE32-E72D297353CC}">
              <c16:uniqueId val="{00000007-3496-4DAC-9248-528896A79343}"/>
            </c:ext>
          </c:extLst>
        </c:ser>
        <c:dLbls>
          <c:showLegendKey val="0"/>
          <c:showVal val="0"/>
          <c:showCatName val="0"/>
          <c:showSerName val="0"/>
          <c:showPercent val="0"/>
          <c:showBubbleSize val="0"/>
        </c:dLbls>
        <c:marker val="1"/>
        <c:smooth val="0"/>
        <c:axId val="1515262143"/>
        <c:axId val="1515269631"/>
      </c:lineChart>
      <c:catAx>
        <c:axId val="1636441551"/>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1636434895"/>
        <c:crosses val="autoZero"/>
        <c:auto val="1"/>
        <c:lblAlgn val="ctr"/>
        <c:lblOffset val="100"/>
        <c:noMultiLvlLbl val="0"/>
      </c:catAx>
      <c:valAx>
        <c:axId val="1636434895"/>
        <c:scaling>
          <c:orientation val="minMax"/>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sr-Cyrl-RS"/>
                  <a:t>(</a:t>
                </a:r>
                <a:r>
                  <a:rPr lang="en-US"/>
                  <a:t>ha)</a:t>
                </a:r>
                <a:endParaRPr lang="sr-Latn-RS"/>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title>
        <c:numFmt formatCode="0" sourceLinked="0"/>
        <c:majorTickMark val="out"/>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1636441551"/>
        <c:crosses val="autoZero"/>
        <c:crossBetween val="midCat"/>
      </c:valAx>
      <c:valAx>
        <c:axId val="1515269631"/>
        <c:scaling>
          <c:orientation val="minMax"/>
        </c:scaling>
        <c:delete val="0"/>
        <c:axPos val="r"/>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sr-Cyrl-RS" sz="1050">
                    <a:solidFill>
                      <a:srgbClr val="C00000"/>
                    </a:solidFill>
                  </a:rPr>
                  <a:t>Број заштићених добара</a:t>
                </a:r>
                <a:endParaRPr lang="sr-Latn-RS" sz="1050">
                  <a:solidFill>
                    <a:srgbClr val="C00000"/>
                  </a:solidFill>
                </a:endParaRPr>
              </a:p>
            </c:rich>
          </c:tx>
          <c:layout>
            <c:manualLayout>
              <c:xMode val="edge"/>
              <c:yMode val="edge"/>
              <c:x val="0.93702712418300649"/>
              <c:y val="0.16216421252182137"/>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title>
        <c:numFmt formatCode="#,##0" sourceLinked="1"/>
        <c:majorTickMark val="out"/>
        <c:minorTickMark val="none"/>
        <c:tickLblPos val="nextTo"/>
        <c:spPr>
          <a:noFill/>
          <a:ln>
            <a:solidFill>
              <a:srgbClr val="C00000"/>
            </a:solidFill>
          </a:ln>
          <a:effectLst/>
        </c:spPr>
        <c:txPr>
          <a:bodyPr rot="-60000000" spcFirstLastPara="1" vertOverflow="ellipsis" vert="horz" wrap="square" anchor="ctr" anchorCtr="1"/>
          <a:lstStyle/>
          <a:p>
            <a:pPr>
              <a:defRPr sz="1000" b="0" i="0" u="none" strike="noStrike" kern="1200" baseline="0">
                <a:solidFill>
                  <a:srgbClr val="C00000"/>
                </a:solidFill>
                <a:latin typeface="+mn-lt"/>
                <a:ea typeface="+mn-ea"/>
                <a:cs typeface="+mn-cs"/>
              </a:defRPr>
            </a:pPr>
            <a:endParaRPr lang="en-US"/>
          </a:p>
        </c:txPr>
        <c:crossAx val="1515262143"/>
        <c:crosses val="max"/>
        <c:crossBetween val="between"/>
      </c:valAx>
      <c:catAx>
        <c:axId val="1515262143"/>
        <c:scaling>
          <c:orientation val="minMax"/>
        </c:scaling>
        <c:delete val="1"/>
        <c:axPos val="b"/>
        <c:numFmt formatCode="General" sourceLinked="1"/>
        <c:majorTickMark val="out"/>
        <c:minorTickMark val="none"/>
        <c:tickLblPos val="nextTo"/>
        <c:crossAx val="1515269631"/>
        <c:crosses val="autoZero"/>
        <c:auto val="1"/>
        <c:lblAlgn val="ctr"/>
        <c:lblOffset val="100"/>
        <c:noMultiLvlLbl val="0"/>
      </c:catAx>
      <c:spPr>
        <a:noFill/>
        <a:ln>
          <a:noFill/>
        </a:ln>
        <a:effectLst/>
      </c:spPr>
    </c:plotArea>
    <c:legend>
      <c:legendPos val="b"/>
      <c:layout>
        <c:manualLayout>
          <c:xMode val="edge"/>
          <c:yMode val="edge"/>
          <c:x val="9.7719117647058817E-2"/>
          <c:y val="0.74476855724469015"/>
          <c:w val="0.79626111111111109"/>
          <c:h val="0.21334393945747296"/>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zero"/>
    <c:showDLblsOverMax val="0"/>
  </c:chart>
  <c:spPr>
    <a:solidFill>
      <a:schemeClr val="bg1"/>
    </a:solidFill>
    <a:ln w="9525" cap="flat" cmpd="sng" algn="ctr">
      <a:noFill/>
      <a:round/>
    </a:ln>
    <a:effectLst/>
  </c:spPr>
  <c:txPr>
    <a:bodyPr/>
    <a:lstStyle/>
    <a:p>
      <a:pPr>
        <a:defRPr sz="1100">
          <a:solidFill>
            <a:sysClr val="windowText" lastClr="000000"/>
          </a:solidFill>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0"/>
    <c:plotArea>
      <c:layout>
        <c:manualLayout>
          <c:layoutTarget val="inner"/>
          <c:xMode val="edge"/>
          <c:yMode val="edge"/>
          <c:x val="0.10009909818964938"/>
          <c:y val="9.731380629018424E-2"/>
          <c:w val="0.88012164344841515"/>
          <c:h val="0.74639839553225384"/>
        </c:manualLayout>
      </c:layout>
      <c:barChart>
        <c:barDir val="col"/>
        <c:grouping val="clustered"/>
        <c:varyColors val="0"/>
        <c:ser>
          <c:idx val="0"/>
          <c:order val="0"/>
          <c:invertIfNegative val="0"/>
          <c:cat>
            <c:numRef>
              <c:f>'struktura proizv iz d. suma'!$A$160:$A$192</c:f>
              <c:numCache>
                <c:formatCode>General</c:formatCode>
                <c:ptCount val="33"/>
                <c:pt idx="0">
                  <c:v>1979</c:v>
                </c:pt>
                <c:pt idx="1">
                  <c:v>1985</c:v>
                </c:pt>
                <c:pt idx="2">
                  <c:v>1986</c:v>
                </c:pt>
                <c:pt idx="3">
                  <c:v>1987</c:v>
                </c:pt>
                <c:pt idx="4">
                  <c:v>1988</c:v>
                </c:pt>
                <c:pt idx="5">
                  <c:v>1989</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numCache>
            </c:numRef>
          </c:cat>
          <c:val>
            <c:numRef>
              <c:f>'struktura proizv iz d. suma'!$B$160:$B$192</c:f>
              <c:numCache>
                <c:formatCode>General</c:formatCode>
                <c:ptCount val="33"/>
                <c:pt idx="0">
                  <c:v>16894</c:v>
                </c:pt>
                <c:pt idx="1">
                  <c:v>12704</c:v>
                </c:pt>
                <c:pt idx="2">
                  <c:v>9232</c:v>
                </c:pt>
                <c:pt idx="3">
                  <c:v>10537</c:v>
                </c:pt>
                <c:pt idx="4">
                  <c:v>9493</c:v>
                </c:pt>
                <c:pt idx="5">
                  <c:v>8901</c:v>
                </c:pt>
                <c:pt idx="6">
                  <c:v>3650</c:v>
                </c:pt>
                <c:pt idx="7">
                  <c:v>2580</c:v>
                </c:pt>
                <c:pt idx="8">
                  <c:v>2150</c:v>
                </c:pt>
                <c:pt idx="9">
                  <c:v>2450</c:v>
                </c:pt>
                <c:pt idx="10">
                  <c:v>2650</c:v>
                </c:pt>
                <c:pt idx="11">
                  <c:v>2070</c:v>
                </c:pt>
                <c:pt idx="12">
                  <c:v>2747</c:v>
                </c:pt>
                <c:pt idx="13">
                  <c:v>3661</c:v>
                </c:pt>
                <c:pt idx="14">
                  <c:v>2917</c:v>
                </c:pt>
                <c:pt idx="15">
                  <c:v>2746</c:v>
                </c:pt>
                <c:pt idx="16">
                  <c:v>4783</c:v>
                </c:pt>
                <c:pt idx="17">
                  <c:v>10475</c:v>
                </c:pt>
                <c:pt idx="18">
                  <c:v>3320</c:v>
                </c:pt>
                <c:pt idx="19">
                  <c:v>2143</c:v>
                </c:pt>
                <c:pt idx="20">
                  <c:v>2204</c:v>
                </c:pt>
                <c:pt idx="21">
                  <c:v>2821</c:v>
                </c:pt>
                <c:pt idx="22">
                  <c:v>2135</c:v>
                </c:pt>
                <c:pt idx="23">
                  <c:v>2194</c:v>
                </c:pt>
                <c:pt idx="24">
                  <c:v>1154</c:v>
                </c:pt>
                <c:pt idx="25">
                  <c:v>1736</c:v>
                </c:pt>
                <c:pt idx="26">
                  <c:v>1280</c:v>
                </c:pt>
                <c:pt idx="27">
                  <c:v>1984</c:v>
                </c:pt>
                <c:pt idx="28">
                  <c:v>1547</c:v>
                </c:pt>
                <c:pt idx="29">
                  <c:v>3077</c:v>
                </c:pt>
                <c:pt idx="30">
                  <c:v>1481</c:v>
                </c:pt>
                <c:pt idx="31">
                  <c:v>1203</c:v>
                </c:pt>
                <c:pt idx="32">
                  <c:v>1366</c:v>
                </c:pt>
              </c:numCache>
            </c:numRef>
          </c:val>
          <c:extLst>
            <c:ext xmlns:c16="http://schemas.microsoft.com/office/drawing/2014/chart" uri="{C3380CC4-5D6E-409C-BE32-E72D297353CC}">
              <c16:uniqueId val="{00000000-6EDA-4D7A-90B1-01DC44EF9C8E}"/>
            </c:ext>
          </c:extLst>
        </c:ser>
        <c:dLbls>
          <c:showLegendKey val="0"/>
          <c:showVal val="0"/>
          <c:showCatName val="0"/>
          <c:showSerName val="0"/>
          <c:showPercent val="0"/>
          <c:showBubbleSize val="0"/>
        </c:dLbls>
        <c:gapWidth val="150"/>
        <c:axId val="491842240"/>
        <c:axId val="1"/>
      </c:barChart>
      <c:catAx>
        <c:axId val="491842240"/>
        <c:scaling>
          <c:orientation val="minMax"/>
        </c:scaling>
        <c:delete val="0"/>
        <c:axPos val="b"/>
        <c:numFmt formatCode="General" sourceLinked="1"/>
        <c:majorTickMark val="none"/>
        <c:minorTickMark val="none"/>
        <c:tickLblPos val="nextTo"/>
        <c:txPr>
          <a:bodyPr rot="-1800000" vert="horz"/>
          <a:lstStyle/>
          <a:p>
            <a:pPr>
              <a:defRPr sz="700" b="0" i="0" u="none" strike="noStrike" baseline="0">
                <a:solidFill>
                  <a:srgbClr val="000000"/>
                </a:solidFill>
                <a:latin typeface="Arial"/>
                <a:ea typeface="Arial"/>
                <a:cs typeface="Arial"/>
              </a:defRPr>
            </a:pPr>
            <a:endParaRPr lang="en-US"/>
          </a:p>
        </c:txPr>
        <c:crossAx val="1"/>
        <c:crosses val="autoZero"/>
        <c:auto val="1"/>
        <c:lblAlgn val="ctr"/>
        <c:lblOffset val="100"/>
        <c:tickLblSkip val="1"/>
        <c:tickMarkSkip val="1"/>
        <c:noMultiLvlLbl val="0"/>
      </c:catAx>
      <c:valAx>
        <c:axId val="1"/>
        <c:scaling>
          <c:orientation val="minMax"/>
        </c:scaling>
        <c:delete val="0"/>
        <c:axPos val="l"/>
        <c:majorGridlines/>
        <c:title>
          <c:tx>
            <c:rich>
              <a:bodyPr/>
              <a:lstStyle/>
              <a:p>
                <a:pPr>
                  <a:defRPr sz="1000">
                    <a:latin typeface="Arial" pitchFamily="34" charset="0"/>
                    <a:cs typeface="Arial" pitchFamily="34" charset="0"/>
                  </a:defRPr>
                </a:pPr>
                <a:r>
                  <a:rPr lang="sr-Latn-RS" sz="1000">
                    <a:latin typeface="Arial" pitchFamily="34" charset="0"/>
                    <a:cs typeface="Arial" pitchFamily="34" charset="0"/>
                  </a:rPr>
                  <a:t>(ha)</a:t>
                </a:r>
              </a:p>
            </c:rich>
          </c:tx>
          <c:layout>
            <c:manualLayout>
              <c:xMode val="edge"/>
              <c:yMode val="edge"/>
              <c:x val="8.9857998519415859E-3"/>
              <c:y val="0.43754064239930063"/>
            </c:manualLayout>
          </c:layout>
          <c:overlay val="0"/>
          <c:spPr>
            <a:noFill/>
            <a:ln w="25400">
              <a:noFill/>
            </a:ln>
          </c:spPr>
        </c:title>
        <c:numFmt formatCode="General" sourceLinked="1"/>
        <c:majorTickMark val="none"/>
        <c:minorTickMark val="none"/>
        <c:tickLblPos val="nextTo"/>
        <c:txPr>
          <a:bodyPr rot="0" vert="horz"/>
          <a:lstStyle/>
          <a:p>
            <a:pPr>
              <a:defRPr sz="800" baseline="0">
                <a:latin typeface="Arial" pitchFamily="34" charset="0"/>
                <a:cs typeface="Arial" pitchFamily="34" charset="0"/>
              </a:defRPr>
            </a:pPr>
            <a:endParaRPr lang="en-US"/>
          </a:p>
        </c:txPr>
        <c:crossAx val="491842240"/>
        <c:crosses val="autoZero"/>
        <c:crossBetween val="between"/>
      </c:valAx>
      <c:spPr>
        <a:ln w="6350">
          <a:solidFill>
            <a:schemeClr val="tx1">
              <a:lumMod val="50000"/>
              <a:lumOff val="50000"/>
            </a:schemeClr>
          </a:solidFill>
        </a:ln>
      </c:spPr>
    </c:plotArea>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Sheet2!$B$5</c:f>
              <c:strCache>
                <c:ptCount val="1"/>
                <c:pt idx="0">
                  <c:v>Укупно пољопривредно земљиште на коме се примењују методе органске производње</c:v>
                </c:pt>
              </c:strCache>
            </c:strRef>
          </c:tx>
          <c:spPr>
            <a:ln w="28575" cap="rnd">
              <a:solidFill>
                <a:schemeClr val="accent1"/>
              </a:solidFill>
              <a:round/>
            </a:ln>
            <a:effectLst/>
          </c:spPr>
          <c:marker>
            <c:symbol val="none"/>
          </c:marker>
          <c:cat>
            <c:numRef>
              <c:f>Sheet2!$F$4:$O$4</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Sheet2!$F$5:$O$5</c:f>
              <c:numCache>
                <c:formatCode>General</c:formatCode>
                <c:ptCount val="10"/>
                <c:pt idx="0">
                  <c:v>8228</c:v>
                </c:pt>
                <c:pt idx="1">
                  <c:v>9548</c:v>
                </c:pt>
                <c:pt idx="2" formatCode="0.00">
                  <c:v>15298.01</c:v>
                </c:pt>
                <c:pt idx="3">
                  <c:v>14357.9553</c:v>
                </c:pt>
                <c:pt idx="4">
                  <c:v>13423.13</c:v>
                </c:pt>
                <c:pt idx="5">
                  <c:v>19261</c:v>
                </c:pt>
                <c:pt idx="6">
                  <c:v>21265</c:v>
                </c:pt>
                <c:pt idx="7">
                  <c:v>20971</c:v>
                </c:pt>
                <c:pt idx="8">
                  <c:v>23523</c:v>
                </c:pt>
                <c:pt idx="9">
                  <c:v>25035</c:v>
                </c:pt>
              </c:numCache>
            </c:numRef>
          </c:val>
          <c:smooth val="0"/>
          <c:extLst>
            <c:ext xmlns:c16="http://schemas.microsoft.com/office/drawing/2014/chart" uri="{C3380CC4-5D6E-409C-BE32-E72D297353CC}">
              <c16:uniqueId val="{00000000-571D-49F8-B3CB-26FC330A0BA6}"/>
            </c:ext>
          </c:extLst>
        </c:ser>
        <c:dLbls>
          <c:showLegendKey val="0"/>
          <c:showVal val="0"/>
          <c:showCatName val="0"/>
          <c:showSerName val="0"/>
          <c:showPercent val="0"/>
          <c:showBubbleSize val="0"/>
        </c:dLbls>
        <c:smooth val="0"/>
        <c:axId val="426102152"/>
        <c:axId val="426103328"/>
      </c:lineChart>
      <c:catAx>
        <c:axId val="426102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6103328"/>
        <c:crossesAt val="0"/>
        <c:auto val="1"/>
        <c:lblAlgn val="ctr"/>
        <c:lblOffset val="100"/>
        <c:noMultiLvlLbl val="0"/>
      </c:catAx>
      <c:valAx>
        <c:axId val="4261033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6102152"/>
        <c:crosses val="autoZero"/>
        <c:crossBetween val="between"/>
      </c:valAx>
      <c:spPr>
        <a:noFill/>
        <a:ln>
          <a:noFill/>
        </a:ln>
        <a:effectLst/>
      </c:spPr>
    </c:plotArea>
    <c:plotVisOnly val="1"/>
    <c:dispBlanksAs val="zero"/>
    <c:showDLblsOverMax val="0"/>
  </c:chart>
  <c:spPr>
    <a:solidFill>
      <a:schemeClr val="bg1"/>
    </a:solidFill>
    <a:ln w="6350"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8983606557377054E-2"/>
          <c:y val="4.9011108459927358E-2"/>
          <c:w val="0.55932016694634479"/>
          <c:h val="0.83768922824040937"/>
        </c:manualLayout>
      </c:layout>
      <c:barChart>
        <c:barDir val="col"/>
        <c:grouping val="clustered"/>
        <c:varyColors val="0"/>
        <c:ser>
          <c:idx val="0"/>
          <c:order val="0"/>
          <c:tx>
            <c:strRef>
              <c:f>Sheet1!$B$15</c:f>
              <c:strCache>
                <c:ptCount val="1"/>
                <c:pt idx="0">
                  <c:v>Житарице</c:v>
                </c:pt>
              </c:strCache>
            </c:strRef>
          </c:tx>
          <c:spPr>
            <a:solidFill>
              <a:schemeClr val="accent6">
                <a:lumMod val="75000"/>
              </a:schemeClr>
            </a:solidFill>
          </c:spPr>
          <c:invertIfNegative val="0"/>
          <c:cat>
            <c:numRef>
              <c:f>Sheet1!$A$17:$A$26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Sheet1!$B$17:$B$26</c:f>
              <c:numCache>
                <c:formatCode>General</c:formatCode>
                <c:ptCount val="10"/>
                <c:pt idx="0">
                  <c:v>2273</c:v>
                </c:pt>
                <c:pt idx="1">
                  <c:v>2829</c:v>
                </c:pt>
                <c:pt idx="2">
                  <c:v>4252</c:v>
                </c:pt>
                <c:pt idx="3">
                  <c:v>4607</c:v>
                </c:pt>
                <c:pt idx="4">
                  <c:v>3662</c:v>
                </c:pt>
                <c:pt idx="5">
                  <c:v>3614</c:v>
                </c:pt>
                <c:pt idx="6">
                  <c:v>4788</c:v>
                </c:pt>
                <c:pt idx="7">
                  <c:v>3623</c:v>
                </c:pt>
                <c:pt idx="8">
                  <c:v>4458</c:v>
                </c:pt>
                <c:pt idx="9">
                  <c:v>3838</c:v>
                </c:pt>
              </c:numCache>
            </c:numRef>
          </c:val>
          <c:extLst>
            <c:ext xmlns:c16="http://schemas.microsoft.com/office/drawing/2014/chart" uri="{C3380CC4-5D6E-409C-BE32-E72D297353CC}">
              <c16:uniqueId val="{00000000-BCC0-48F8-B813-A8537E0A1B59}"/>
            </c:ext>
          </c:extLst>
        </c:ser>
        <c:ser>
          <c:idx val="1"/>
          <c:order val="1"/>
          <c:tx>
            <c:strRef>
              <c:f>Sheet1!$C$15</c:f>
              <c:strCache>
                <c:ptCount val="1"/>
                <c:pt idx="0">
                  <c:v>Индустријско биље</c:v>
                </c:pt>
              </c:strCache>
            </c:strRef>
          </c:tx>
          <c:spPr>
            <a:solidFill>
              <a:schemeClr val="accent3">
                <a:lumMod val="50000"/>
              </a:schemeClr>
            </a:solidFill>
          </c:spPr>
          <c:invertIfNegative val="0"/>
          <c:cat>
            <c:numRef>
              <c:f>Sheet1!$A$17:$A$26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Sheet1!$C$17:$C$26</c:f>
              <c:numCache>
                <c:formatCode>General</c:formatCode>
                <c:ptCount val="10"/>
                <c:pt idx="0">
                  <c:v>673</c:v>
                </c:pt>
                <c:pt idx="1">
                  <c:v>1228</c:v>
                </c:pt>
                <c:pt idx="2">
                  <c:v>2674</c:v>
                </c:pt>
                <c:pt idx="3">
                  <c:v>2918</c:v>
                </c:pt>
                <c:pt idx="4">
                  <c:v>2291</c:v>
                </c:pt>
                <c:pt idx="5">
                  <c:v>1962</c:v>
                </c:pt>
                <c:pt idx="6">
                  <c:v>2226</c:v>
                </c:pt>
                <c:pt idx="7">
                  <c:v>1294</c:v>
                </c:pt>
                <c:pt idx="8">
                  <c:v>2122</c:v>
                </c:pt>
                <c:pt idx="9">
                  <c:v>2076</c:v>
                </c:pt>
              </c:numCache>
            </c:numRef>
          </c:val>
          <c:extLst>
            <c:ext xmlns:c16="http://schemas.microsoft.com/office/drawing/2014/chart" uri="{C3380CC4-5D6E-409C-BE32-E72D297353CC}">
              <c16:uniqueId val="{00000001-BCC0-48F8-B813-A8537E0A1B59}"/>
            </c:ext>
          </c:extLst>
        </c:ser>
        <c:ser>
          <c:idx val="2"/>
          <c:order val="2"/>
          <c:tx>
            <c:strRef>
              <c:f>Sheet1!$D$15</c:f>
              <c:strCache>
                <c:ptCount val="1"/>
                <c:pt idx="0">
                  <c:v>Поврће</c:v>
                </c:pt>
              </c:strCache>
            </c:strRef>
          </c:tx>
          <c:invertIfNegative val="0"/>
          <c:dPt>
            <c:idx val="1"/>
            <c:invertIfNegative val="0"/>
            <c:bubble3D val="0"/>
            <c:spPr>
              <a:solidFill>
                <a:schemeClr val="accent3">
                  <a:lumMod val="75000"/>
                </a:schemeClr>
              </a:solidFill>
            </c:spPr>
            <c:extLst>
              <c:ext xmlns:c16="http://schemas.microsoft.com/office/drawing/2014/chart" uri="{C3380CC4-5D6E-409C-BE32-E72D297353CC}">
                <c16:uniqueId val="{00000003-BCC0-48F8-B813-A8537E0A1B59}"/>
              </c:ext>
            </c:extLst>
          </c:dPt>
          <c:cat>
            <c:numRef>
              <c:f>Sheet1!$A$17:$A$26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Sheet1!$D$17:$D$26</c:f>
              <c:numCache>
                <c:formatCode>General</c:formatCode>
                <c:ptCount val="10"/>
                <c:pt idx="0">
                  <c:v>107</c:v>
                </c:pt>
                <c:pt idx="1">
                  <c:v>154</c:v>
                </c:pt>
                <c:pt idx="2">
                  <c:v>171</c:v>
                </c:pt>
                <c:pt idx="3">
                  <c:v>184</c:v>
                </c:pt>
                <c:pt idx="4">
                  <c:v>230</c:v>
                </c:pt>
                <c:pt idx="5">
                  <c:v>198</c:v>
                </c:pt>
                <c:pt idx="6">
                  <c:v>184</c:v>
                </c:pt>
                <c:pt idx="7">
                  <c:v>122</c:v>
                </c:pt>
                <c:pt idx="8">
                  <c:v>170</c:v>
                </c:pt>
                <c:pt idx="9">
                  <c:v>286</c:v>
                </c:pt>
              </c:numCache>
            </c:numRef>
          </c:val>
          <c:extLst>
            <c:ext xmlns:c16="http://schemas.microsoft.com/office/drawing/2014/chart" uri="{C3380CC4-5D6E-409C-BE32-E72D297353CC}">
              <c16:uniqueId val="{00000004-BCC0-48F8-B813-A8537E0A1B59}"/>
            </c:ext>
          </c:extLst>
        </c:ser>
        <c:ser>
          <c:idx val="3"/>
          <c:order val="3"/>
          <c:tx>
            <c:strRef>
              <c:f>Sheet1!$E$15</c:f>
              <c:strCache>
                <c:ptCount val="1"/>
                <c:pt idx="0">
                  <c:v>Крмно биље</c:v>
                </c:pt>
              </c:strCache>
            </c:strRef>
          </c:tx>
          <c:invertIfNegative val="0"/>
          <c:cat>
            <c:numRef>
              <c:f>Sheet1!$A$17:$A$26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Sheet1!$E$17:$E$26</c:f>
              <c:numCache>
                <c:formatCode>General</c:formatCode>
                <c:ptCount val="10"/>
                <c:pt idx="0">
                  <c:v>595</c:v>
                </c:pt>
                <c:pt idx="1">
                  <c:v>1204</c:v>
                </c:pt>
                <c:pt idx="2">
                  <c:v>1440</c:v>
                </c:pt>
                <c:pt idx="3">
                  <c:v>1349</c:v>
                </c:pt>
                <c:pt idx="4">
                  <c:v>1211</c:v>
                </c:pt>
                <c:pt idx="5">
                  <c:v>1337</c:v>
                </c:pt>
                <c:pt idx="6">
                  <c:v>1797</c:v>
                </c:pt>
                <c:pt idx="7">
                  <c:v>3873</c:v>
                </c:pt>
                <c:pt idx="8">
                  <c:v>3054</c:v>
                </c:pt>
                <c:pt idx="9">
                  <c:v>2262</c:v>
                </c:pt>
              </c:numCache>
            </c:numRef>
          </c:val>
          <c:extLst>
            <c:ext xmlns:c16="http://schemas.microsoft.com/office/drawing/2014/chart" uri="{C3380CC4-5D6E-409C-BE32-E72D297353CC}">
              <c16:uniqueId val="{00000005-BCC0-48F8-B813-A8537E0A1B59}"/>
            </c:ext>
          </c:extLst>
        </c:ser>
        <c:ser>
          <c:idx val="4"/>
          <c:order val="4"/>
          <c:tx>
            <c:strRef>
              <c:f>Sheet1!$F$15</c:f>
              <c:strCache>
                <c:ptCount val="1"/>
                <c:pt idx="0">
                  <c:v>Воће</c:v>
                </c:pt>
              </c:strCache>
            </c:strRef>
          </c:tx>
          <c:invertIfNegative val="0"/>
          <c:cat>
            <c:numRef>
              <c:f>Sheet1!$A$17:$A$26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Sheet1!$F$17:$F$26</c:f>
              <c:numCache>
                <c:formatCode>General</c:formatCode>
                <c:ptCount val="10"/>
                <c:pt idx="0">
                  <c:v>1484</c:v>
                </c:pt>
                <c:pt idx="1">
                  <c:v>2208</c:v>
                </c:pt>
                <c:pt idx="2">
                  <c:v>2895</c:v>
                </c:pt>
                <c:pt idx="3">
                  <c:v>3531</c:v>
                </c:pt>
                <c:pt idx="4">
                  <c:v>4056</c:v>
                </c:pt>
                <c:pt idx="5">
                  <c:v>5883</c:v>
                </c:pt>
                <c:pt idx="6">
                  <c:v>5324</c:v>
                </c:pt>
                <c:pt idx="7">
                  <c:v>5295</c:v>
                </c:pt>
                <c:pt idx="8">
                  <c:v>5614</c:v>
                </c:pt>
                <c:pt idx="9">
                  <c:v>5703</c:v>
                </c:pt>
              </c:numCache>
            </c:numRef>
          </c:val>
          <c:extLst>
            <c:ext xmlns:c16="http://schemas.microsoft.com/office/drawing/2014/chart" uri="{C3380CC4-5D6E-409C-BE32-E72D297353CC}">
              <c16:uniqueId val="{00000006-BCC0-48F8-B813-A8537E0A1B59}"/>
            </c:ext>
          </c:extLst>
        </c:ser>
        <c:ser>
          <c:idx val="5"/>
          <c:order val="5"/>
          <c:tx>
            <c:strRef>
              <c:f>Sheet1!$G$15</c:f>
              <c:strCache>
                <c:ptCount val="1"/>
                <c:pt idx="0">
                  <c:v>Лековито и ароматично биље</c:v>
                </c:pt>
              </c:strCache>
            </c:strRef>
          </c:tx>
          <c:invertIfNegative val="0"/>
          <c:cat>
            <c:numRef>
              <c:f>Sheet1!$A$17:$A$26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Sheet1!$G$17:$G$26</c:f>
              <c:numCache>
                <c:formatCode>General</c:formatCode>
                <c:ptCount val="10"/>
                <c:pt idx="0">
                  <c:v>133</c:v>
                </c:pt>
                <c:pt idx="1">
                  <c:v>61</c:v>
                </c:pt>
                <c:pt idx="2">
                  <c:v>71</c:v>
                </c:pt>
                <c:pt idx="3">
                  <c:v>113</c:v>
                </c:pt>
                <c:pt idx="4">
                  <c:v>115</c:v>
                </c:pt>
                <c:pt idx="5">
                  <c:v>193</c:v>
                </c:pt>
                <c:pt idx="6">
                  <c:v>261</c:v>
                </c:pt>
                <c:pt idx="7">
                  <c:v>391</c:v>
                </c:pt>
                <c:pt idx="8">
                  <c:v>367</c:v>
                </c:pt>
                <c:pt idx="9">
                  <c:v>375</c:v>
                </c:pt>
              </c:numCache>
            </c:numRef>
          </c:val>
          <c:extLst>
            <c:ext xmlns:c16="http://schemas.microsoft.com/office/drawing/2014/chart" uri="{C3380CC4-5D6E-409C-BE32-E72D297353CC}">
              <c16:uniqueId val="{00000007-BCC0-48F8-B813-A8537E0A1B59}"/>
            </c:ext>
          </c:extLst>
        </c:ser>
        <c:ser>
          <c:idx val="6"/>
          <c:order val="6"/>
          <c:tx>
            <c:strRef>
              <c:f>Sheet1!$H$15</c:f>
              <c:strCache>
                <c:ptCount val="1"/>
                <c:pt idx="0">
                  <c:v>Ливаде/пашњаци </c:v>
                </c:pt>
              </c:strCache>
            </c:strRef>
          </c:tx>
          <c:spPr>
            <a:solidFill>
              <a:srgbClr val="FF0000"/>
            </a:solidFill>
          </c:spPr>
          <c:invertIfNegative val="0"/>
          <c:cat>
            <c:numRef>
              <c:f>Sheet1!$A$17:$A$26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Sheet1!$H$17:$H$26</c:f>
              <c:numCache>
                <c:formatCode>General</c:formatCode>
                <c:ptCount val="10"/>
                <c:pt idx="0">
                  <c:v>2873</c:v>
                </c:pt>
                <c:pt idx="1">
                  <c:v>1549</c:v>
                </c:pt>
                <c:pt idx="2">
                  <c:v>1900</c:v>
                </c:pt>
                <c:pt idx="3">
                  <c:v>1429</c:v>
                </c:pt>
                <c:pt idx="4">
                  <c:v>1548</c:v>
                </c:pt>
                <c:pt idx="5">
                  <c:v>5531</c:v>
                </c:pt>
                <c:pt idx="6">
                  <c:v>5349</c:v>
                </c:pt>
                <c:pt idx="7">
                  <c:v>3517</c:v>
                </c:pt>
                <c:pt idx="8">
                  <c:v>6524</c:v>
                </c:pt>
                <c:pt idx="9">
                  <c:v>8323</c:v>
                </c:pt>
              </c:numCache>
            </c:numRef>
          </c:val>
          <c:extLst>
            <c:ext xmlns:c16="http://schemas.microsoft.com/office/drawing/2014/chart" uri="{C3380CC4-5D6E-409C-BE32-E72D297353CC}">
              <c16:uniqueId val="{00000008-BCC0-48F8-B813-A8537E0A1B59}"/>
            </c:ext>
          </c:extLst>
        </c:ser>
        <c:ser>
          <c:idx val="8"/>
          <c:order val="7"/>
          <c:tx>
            <c:strRef>
              <c:f>Sheet1!$I$15</c:f>
              <c:strCache>
                <c:ptCount val="1"/>
                <c:pt idx="0">
                  <c:v>Остало</c:v>
                </c:pt>
              </c:strCache>
            </c:strRef>
          </c:tx>
          <c:spPr>
            <a:solidFill>
              <a:srgbClr val="7030A0"/>
            </a:solidFill>
          </c:spPr>
          <c:invertIfNegative val="0"/>
          <c:cat>
            <c:numRef>
              <c:f>Sheet1!$A$17:$A$26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Sheet1!$I$17:$I$26</c:f>
              <c:numCache>
                <c:formatCode>General</c:formatCode>
                <c:ptCount val="10"/>
                <c:pt idx="0">
                  <c:v>90</c:v>
                </c:pt>
                <c:pt idx="1">
                  <c:v>316</c:v>
                </c:pt>
                <c:pt idx="2">
                  <c:v>1895</c:v>
                </c:pt>
                <c:pt idx="3">
                  <c:v>227</c:v>
                </c:pt>
                <c:pt idx="4">
                  <c:v>312</c:v>
                </c:pt>
                <c:pt idx="5">
                  <c:v>536</c:v>
                </c:pt>
                <c:pt idx="6">
                  <c:v>1332</c:v>
                </c:pt>
                <c:pt idx="7">
                  <c:v>2856</c:v>
                </c:pt>
                <c:pt idx="8">
                  <c:v>1214</c:v>
                </c:pt>
                <c:pt idx="9">
                  <c:v>2172</c:v>
                </c:pt>
              </c:numCache>
            </c:numRef>
          </c:val>
          <c:extLst>
            <c:ext xmlns:c16="http://schemas.microsoft.com/office/drawing/2014/chart" uri="{C3380CC4-5D6E-409C-BE32-E72D297353CC}">
              <c16:uniqueId val="{00000009-BCC0-48F8-B813-A8537E0A1B59}"/>
            </c:ext>
          </c:extLst>
        </c:ser>
        <c:dLbls>
          <c:showLegendKey val="0"/>
          <c:showVal val="0"/>
          <c:showCatName val="0"/>
          <c:showSerName val="0"/>
          <c:showPercent val="0"/>
          <c:showBubbleSize val="0"/>
        </c:dLbls>
        <c:gapWidth val="0"/>
        <c:axId val="429458616"/>
        <c:axId val="429457832"/>
      </c:barChart>
      <c:catAx>
        <c:axId val="429458616"/>
        <c:scaling>
          <c:orientation val="minMax"/>
        </c:scaling>
        <c:delete val="0"/>
        <c:axPos val="b"/>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en-US"/>
          </a:p>
        </c:txPr>
        <c:crossAx val="429457832"/>
        <c:crosses val="autoZero"/>
        <c:auto val="1"/>
        <c:lblAlgn val="ctr"/>
        <c:lblOffset val="100"/>
        <c:noMultiLvlLbl val="0"/>
      </c:catAx>
      <c:valAx>
        <c:axId val="429457832"/>
        <c:scaling>
          <c:orientation val="minMax"/>
        </c:scaling>
        <c:delete val="0"/>
        <c:axPos val="l"/>
        <c:majorGridlines/>
        <c:numFmt formatCode="General" sourceLinked="1"/>
        <c:majorTickMark val="out"/>
        <c:minorTickMark val="none"/>
        <c:tickLblPos val="nextTo"/>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en-US"/>
          </a:p>
        </c:txPr>
        <c:crossAx val="429458616"/>
        <c:crosses val="autoZero"/>
        <c:crossBetween val="between"/>
      </c:valAx>
      <c:spPr>
        <a:ln w="6350">
          <a:solidFill>
            <a:schemeClr val="tx1">
              <a:lumMod val="50000"/>
              <a:lumOff val="50000"/>
            </a:schemeClr>
          </a:solidFill>
        </a:ln>
      </c:spPr>
    </c:plotArea>
    <c:legend>
      <c:legendPos val="r"/>
      <c:layout>
        <c:manualLayout>
          <c:xMode val="edge"/>
          <c:yMode val="edge"/>
          <c:x val="0.65704694290262899"/>
          <c:y val="0.1653152257482966"/>
          <c:w val="0.32983830299901035"/>
          <c:h val="0.78300558074180138"/>
        </c:manualLayout>
      </c:layout>
      <c:overlay val="0"/>
      <c:txPr>
        <a:bodyPr/>
        <a:lstStyle/>
        <a:p>
          <a:pPr>
            <a:defRPr sz="12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008842593193145E-2"/>
          <c:y val="0.188696012713923"/>
          <c:w val="0.44563435336645529"/>
          <c:h val="0.72229643411913236"/>
        </c:manualLayout>
      </c:layout>
      <c:pieChart>
        <c:varyColors val="1"/>
        <c:ser>
          <c:idx val="0"/>
          <c:order val="0"/>
          <c:dPt>
            <c:idx val="0"/>
            <c:bubble3D val="0"/>
            <c:explosion val="3"/>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F3BE-4807-9774-4C2B2267A9C2}"/>
              </c:ext>
            </c:extLst>
          </c:dPt>
          <c:dPt>
            <c:idx val="1"/>
            <c:bubble3D val="0"/>
            <c:explosion val="2"/>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F3BE-4807-9774-4C2B2267A9C2}"/>
              </c:ext>
            </c:extLst>
          </c:dPt>
          <c:dPt>
            <c:idx val="2"/>
            <c:bubble3D val="0"/>
            <c:explosion val="3"/>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F3BE-4807-9774-4C2B2267A9C2}"/>
              </c:ext>
            </c:extLst>
          </c:dPt>
          <c:dPt>
            <c:idx val="3"/>
            <c:bubble3D val="0"/>
            <c:explosion val="2"/>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F3BE-4807-9774-4C2B2267A9C2}"/>
              </c:ext>
            </c:extLst>
          </c:dPt>
          <c:dPt>
            <c:idx val="4"/>
            <c:bubble3D val="0"/>
            <c:explosion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F3BE-4807-9774-4C2B2267A9C2}"/>
              </c:ext>
            </c:extLst>
          </c:dPt>
          <c:dPt>
            <c:idx val="5"/>
            <c:bubble3D val="0"/>
            <c:explosion val="2"/>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c:ext xmlns:c16="http://schemas.microsoft.com/office/drawing/2014/chart" uri="{C3380CC4-5D6E-409C-BE32-E72D297353CC}">
                <c16:uniqueId val="{0000000B-F3BE-4807-9774-4C2B2267A9C2}"/>
              </c:ext>
            </c:extLst>
          </c:dPt>
          <c:dPt>
            <c:idx val="6"/>
            <c:bubble3D val="0"/>
            <c:explosion val="8"/>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D-F3BE-4807-9774-4C2B2267A9C2}"/>
              </c:ext>
            </c:extLst>
          </c:dPt>
          <c:dPt>
            <c:idx val="7"/>
            <c:bubble3D val="0"/>
            <c:explosion val="14"/>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F-F3BE-4807-9774-4C2B2267A9C2}"/>
              </c:ext>
            </c:extLst>
          </c:dPt>
          <c:dPt>
            <c:idx val="8"/>
            <c:bubble3D val="0"/>
            <c:explosion val="20"/>
            <c:spPr>
              <a:solidFill>
                <a:srgbClr val="006600"/>
              </a:solidFill>
              <a:ln>
                <a:noFill/>
              </a:ln>
              <a:effectLst/>
            </c:spPr>
            <c:extLst>
              <c:ext xmlns:c16="http://schemas.microsoft.com/office/drawing/2014/chart" uri="{C3380CC4-5D6E-409C-BE32-E72D297353CC}">
                <c16:uniqueId val="{00000011-F3BE-4807-9774-4C2B2267A9C2}"/>
              </c:ext>
            </c:extLst>
          </c:dPt>
          <c:dPt>
            <c:idx val="9"/>
            <c:bubble3D val="0"/>
            <c:explosion val="30"/>
            <c:spPr>
              <a:solidFill>
                <a:srgbClr val="009999"/>
              </a:solidFill>
              <a:ln>
                <a:noFill/>
              </a:ln>
              <a:effectLst/>
            </c:spPr>
            <c:extLst>
              <c:ext xmlns:c16="http://schemas.microsoft.com/office/drawing/2014/chart" uri="{C3380CC4-5D6E-409C-BE32-E72D297353CC}">
                <c16:uniqueId val="{00000013-F3BE-4807-9774-4C2B2267A9C2}"/>
              </c:ext>
            </c:extLst>
          </c:dPt>
          <c:dLbls>
            <c:dLbl>
              <c:idx val="0"/>
              <c:layout>
                <c:manualLayout>
                  <c:x val="-8.53320188353721E-2"/>
                  <c:y val="7.494183671781634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3BE-4807-9774-4C2B2267A9C2}"/>
                </c:ext>
              </c:extLst>
            </c:dLbl>
            <c:dLbl>
              <c:idx val="1"/>
              <c:layout>
                <c:manualLayout>
                  <c:x val="-4.6620745718152612E-2"/>
                  <c:y val="-0.138167195712611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3BE-4807-9774-4C2B2267A9C2}"/>
                </c:ext>
              </c:extLst>
            </c:dLbl>
            <c:dLbl>
              <c:idx val="2"/>
              <c:layout>
                <c:manualLayout>
                  <c:x val="6.1601006628701868E-2"/>
                  <c:y val="-0.1269082308298055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3BE-4807-9774-4C2B2267A9C2}"/>
                </c:ext>
              </c:extLst>
            </c:dLbl>
            <c:dLbl>
              <c:idx val="3"/>
              <c:layout>
                <c:manualLayout>
                  <c:x val="6.1759957105856002E-2"/>
                  <c:y val="-2.961694793520705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3BE-4807-9774-4C2B2267A9C2}"/>
                </c:ext>
              </c:extLst>
            </c:dLbl>
            <c:dLbl>
              <c:idx val="4"/>
              <c:layout>
                <c:manualLayout>
                  <c:x val="7.1484474654836191E-2"/>
                  <c:y val="3.59932528069618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3BE-4807-9774-4C2B2267A9C2}"/>
                </c:ext>
              </c:extLst>
            </c:dLbl>
            <c:dLbl>
              <c:idx val="5"/>
              <c:layout>
                <c:manualLayout>
                  <c:x val="5.3798769387763928E-2"/>
                  <c:y val="9.402449543930900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3BE-4807-9774-4C2B2267A9C2}"/>
                </c:ext>
              </c:extLst>
            </c:dLbl>
            <c:dLbl>
              <c:idx val="6"/>
              <c:layout>
                <c:manualLayout>
                  <c:x val="3.3835004561826768E-2"/>
                  <c:y val="9.420783698189544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F3BE-4807-9774-4C2B2267A9C2}"/>
                </c:ext>
              </c:extLst>
            </c:dLbl>
            <c:dLbl>
              <c:idx val="7"/>
              <c:layout>
                <c:manualLayout>
                  <c:x val="-1.1473837598965697E-2"/>
                  <c:y val="2.969151804274211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F3BE-4807-9774-4C2B2267A9C2}"/>
                </c:ext>
              </c:extLst>
            </c:dLbl>
            <c:dLbl>
              <c:idx val="8"/>
              <c:layout>
                <c:manualLayout>
                  <c:x val="-4.703481257594077E-3"/>
                  <c:y val="1.427484915672701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F3BE-4807-9774-4C2B2267A9C2}"/>
                </c:ext>
              </c:extLst>
            </c:dLbl>
            <c:dLbl>
              <c:idx val="9"/>
              <c:layout>
                <c:manualLayout>
                  <c:x val="3.1191998858462296E-2"/>
                  <c:y val="1.02191884585657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3-F3BE-4807-9774-4C2B2267A9C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85000"/>
                        <a:lumOff val="1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'N_najveći zagađivači'!$K$2:$K$11</c:f>
              <c:strCache>
                <c:ptCount val="10"/>
                <c:pt idx="0">
                  <c:v>Београдски водовод и канализација</c:v>
                </c:pt>
                <c:pt idx="1">
                  <c:v>Водовод и канализација Нови Сад</c:v>
                </c:pt>
                <c:pt idx="2">
                  <c:v>ЕПС - ТЕНТ B</c:v>
                </c:pt>
                <c:pt idx="3">
                  <c:v>ЕПС - ТЕНТ А</c:v>
                </c:pt>
                <c:pt idx="4">
                  <c:v>ЕПС - ТЕ Костолац В</c:v>
                </c:pt>
                <c:pt idx="5">
                  <c:v>JКП "Naissus" Ниш</c:v>
                </c:pt>
                <c:pt idx="6">
                  <c:v>ЕПС - ТЕ Костолац А</c:v>
                </c:pt>
                <c:pt idx="7">
                  <c:v>ЈКП Водовод Сремска Митровица</c:v>
                </c:pt>
                <c:pt idx="8">
                  <c:v>ЕПС - ТЕНТ - ТЕ Морава</c:v>
                </c:pt>
                <c:pt idx="9">
                  <c:v>ЕПС - Панонске ТЕТО - ТЕТО Нови Сад</c:v>
                </c:pt>
              </c:strCache>
            </c:strRef>
          </c:cat>
          <c:val>
            <c:numRef>
              <c:f>'N_najveći zagađivači'!$L$2:$L$11</c:f>
              <c:numCache>
                <c:formatCode>General</c:formatCode>
                <c:ptCount val="10"/>
                <c:pt idx="0">
                  <c:v>5204.3999999999996</c:v>
                </c:pt>
                <c:pt idx="1">
                  <c:v>1944.6</c:v>
                </c:pt>
                <c:pt idx="2">
                  <c:v>1884.8</c:v>
                </c:pt>
                <c:pt idx="3">
                  <c:v>1456.1</c:v>
                </c:pt>
                <c:pt idx="4">
                  <c:v>1224</c:v>
                </c:pt>
                <c:pt idx="5">
                  <c:v>1140.9000000000001</c:v>
                </c:pt>
                <c:pt idx="6">
                  <c:v>453.1</c:v>
                </c:pt>
                <c:pt idx="7">
                  <c:v>173</c:v>
                </c:pt>
                <c:pt idx="8">
                  <c:v>120</c:v>
                </c:pt>
                <c:pt idx="9">
                  <c:v>109.7</c:v>
                </c:pt>
              </c:numCache>
            </c:numRef>
          </c:val>
          <c:extLst>
            <c:ext xmlns:c16="http://schemas.microsoft.com/office/drawing/2014/chart" uri="{C3380CC4-5D6E-409C-BE32-E72D297353CC}">
              <c16:uniqueId val="{00000014-F3BE-4807-9774-4C2B2267A9C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57233033679686252"/>
          <c:y val="3.5601058895526998E-2"/>
          <c:w val="0.41327435388533601"/>
          <c:h val="0.9323562219643727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51717146467802"/>
          <c:y val="0.16472660429641417"/>
          <c:w val="0.36405171575775253"/>
          <c:h val="0.76717239613341015"/>
        </c:manualLayout>
      </c:layout>
      <c:pieChart>
        <c:varyColors val="1"/>
        <c:ser>
          <c:idx val="0"/>
          <c:order val="0"/>
          <c:explosion val="5"/>
          <c:dPt>
            <c:idx val="0"/>
            <c:bubble3D val="0"/>
            <c:explosion val="4"/>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4BBC-40EA-A5EE-EEB61C41E44F}"/>
              </c:ext>
            </c:extLst>
          </c:dPt>
          <c:dPt>
            <c:idx val="1"/>
            <c:bubble3D val="0"/>
            <c:explosion val="2"/>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4BBC-40EA-A5EE-EEB61C41E44F}"/>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4BBC-40EA-A5EE-EEB61C41E44F}"/>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4BBC-40EA-A5EE-EEB61C41E44F}"/>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4BBC-40EA-A5EE-EEB61C41E44F}"/>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c:ext xmlns:c16="http://schemas.microsoft.com/office/drawing/2014/chart" uri="{C3380CC4-5D6E-409C-BE32-E72D297353CC}">
                <c16:uniqueId val="{0000000B-4BBC-40EA-A5EE-EEB61C41E44F}"/>
              </c:ext>
            </c:extLst>
          </c:dPt>
          <c:dPt>
            <c:idx val="6"/>
            <c:bubble3D val="0"/>
            <c:explosion val="8"/>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D-4BBC-40EA-A5EE-EEB61C41E44F}"/>
              </c:ext>
            </c:extLst>
          </c:dPt>
          <c:dPt>
            <c:idx val="7"/>
            <c:bubble3D val="0"/>
            <c:explosion val="15"/>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F-4BBC-40EA-A5EE-EEB61C41E44F}"/>
              </c:ext>
            </c:extLst>
          </c:dPt>
          <c:dPt>
            <c:idx val="8"/>
            <c:bubble3D val="0"/>
            <c:explosion val="22"/>
            <c:spPr>
              <a:solidFill>
                <a:srgbClr val="006600"/>
              </a:solidFill>
              <a:ln>
                <a:noFill/>
              </a:ln>
              <a:effectLst/>
            </c:spPr>
            <c:extLst>
              <c:ext xmlns:c16="http://schemas.microsoft.com/office/drawing/2014/chart" uri="{C3380CC4-5D6E-409C-BE32-E72D297353CC}">
                <c16:uniqueId val="{00000011-4BBC-40EA-A5EE-EEB61C41E44F}"/>
              </c:ext>
            </c:extLst>
          </c:dPt>
          <c:dPt>
            <c:idx val="9"/>
            <c:bubble3D val="0"/>
            <c:explosion val="34"/>
            <c:spPr>
              <a:solidFill>
                <a:srgbClr val="009999"/>
              </a:solidFill>
              <a:ln>
                <a:noFill/>
              </a:ln>
              <a:effectLst/>
            </c:spPr>
            <c:extLst>
              <c:ext xmlns:c16="http://schemas.microsoft.com/office/drawing/2014/chart" uri="{C3380CC4-5D6E-409C-BE32-E72D297353CC}">
                <c16:uniqueId val="{00000013-4BBC-40EA-A5EE-EEB61C41E44F}"/>
              </c:ext>
            </c:extLst>
          </c:dPt>
          <c:dLbls>
            <c:dLbl>
              <c:idx val="6"/>
              <c:layout>
                <c:manualLayout>
                  <c:x val="-8.5459317585302088E-3"/>
                  <c:y val="3.255832604257798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4BBC-40EA-A5EE-EEB61C41E44F}"/>
                </c:ext>
              </c:extLst>
            </c:dLbl>
            <c:dLbl>
              <c:idx val="7"/>
              <c:layout>
                <c:manualLayout>
                  <c:x val="-1.8313298026358806E-2"/>
                  <c:y val="1.166779078493810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4BBC-40EA-A5EE-EEB61C41E44F}"/>
                </c:ext>
              </c:extLst>
            </c:dLbl>
            <c:dLbl>
              <c:idx val="8"/>
              <c:layout>
                <c:manualLayout>
                  <c:x val="-1.8482064741907516E-3"/>
                  <c:y val="5.4465587634878977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4BBC-40EA-A5EE-EEB61C41E44F}"/>
                </c:ext>
              </c:extLst>
            </c:dLbl>
            <c:dLbl>
              <c:idx val="9"/>
              <c:layout>
                <c:manualLayout>
                  <c:x val="3.1263198657544816E-2"/>
                  <c:y val="1.067475928356612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3-4BBC-40EA-A5EE-EEB61C41E44F}"/>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85000"/>
                        <a:lumOff val="15000"/>
                      </a:schemeClr>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'P_najveći zagađivači'!$K$2:$K$11</c:f>
              <c:strCache>
                <c:ptCount val="10"/>
                <c:pt idx="0">
                  <c:v>Београдски водовод и канализација</c:v>
                </c:pt>
                <c:pt idx="1">
                  <c:v>Водовод и канализација Нови Сад</c:v>
                </c:pt>
                <c:pt idx="2">
                  <c:v>ЕПС - ТЕНТ А</c:v>
                </c:pt>
                <c:pt idx="3">
                  <c:v>ЕПС - ТЕНТ В</c:v>
                </c:pt>
                <c:pt idx="4">
                  <c:v>JКП "Naissus" Ниш</c:v>
                </c:pt>
                <c:pt idx="5">
                  <c:v>ЕПС - ТЕ Костолац В</c:v>
                </c:pt>
                <c:pt idx="6">
                  <c:v>ЕПС - ТЕ Костолац A</c:v>
                </c:pt>
                <c:pt idx="7">
                  <c:v>"Elixir" Прахово</c:v>
                </c:pt>
                <c:pt idx="8">
                  <c:v>ЈКП Бодоканал Сомбор</c:v>
                </c:pt>
                <c:pt idx="9">
                  <c:v>ЈКП Комуналпројект Бачка Паланка</c:v>
                </c:pt>
              </c:strCache>
            </c:strRef>
          </c:cat>
          <c:val>
            <c:numRef>
              <c:f>'P_najveći zagađivači'!$L$2:$L$11</c:f>
              <c:numCache>
                <c:formatCode>General</c:formatCode>
                <c:ptCount val="10"/>
                <c:pt idx="0">
                  <c:v>697.12</c:v>
                </c:pt>
                <c:pt idx="1">
                  <c:v>189.9</c:v>
                </c:pt>
                <c:pt idx="2">
                  <c:v>121.64</c:v>
                </c:pt>
                <c:pt idx="3">
                  <c:v>117.81</c:v>
                </c:pt>
                <c:pt idx="4">
                  <c:v>108.14</c:v>
                </c:pt>
                <c:pt idx="5">
                  <c:v>51.88</c:v>
                </c:pt>
                <c:pt idx="6">
                  <c:v>20.46</c:v>
                </c:pt>
                <c:pt idx="7">
                  <c:v>18.41</c:v>
                </c:pt>
                <c:pt idx="8">
                  <c:v>13.75</c:v>
                </c:pt>
                <c:pt idx="9">
                  <c:v>11.5</c:v>
                </c:pt>
              </c:numCache>
            </c:numRef>
          </c:val>
          <c:extLst>
            <c:ext xmlns:c16="http://schemas.microsoft.com/office/drawing/2014/chart" uri="{C3380CC4-5D6E-409C-BE32-E72D297353CC}">
              <c16:uniqueId val="{00000014-4BBC-40EA-A5EE-EEB61C41E44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56351948888951153"/>
          <c:y val="3.1198949934862271E-2"/>
          <c:w val="0.42100372684731135"/>
          <c:h val="0.9438400557134636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3551189781832827"/>
          <c:y val="5.2661283075675643E-2"/>
          <c:w val="0.61657414350983908"/>
          <c:h val="0.80359933192323341"/>
        </c:manualLayout>
      </c:layout>
      <c:barChart>
        <c:barDir val="bar"/>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1"/>
            <c:invertIfNegative val="0"/>
            <c:bubble3D val="0"/>
            <c:spPr>
              <a:solidFill>
                <a:schemeClr val="accent2">
                  <a:lumMod val="75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7BB-424B-8B58-361FEFDEC527}"/>
              </c:ext>
            </c:extLst>
          </c:dPt>
          <c:dPt>
            <c:idx val="2"/>
            <c:invertIfNegative val="0"/>
            <c:bubble3D val="0"/>
            <c:spPr>
              <a:solidFill>
                <a:srgbClr val="996633"/>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7BB-424B-8B58-361FEFDEC527}"/>
              </c:ext>
            </c:extLst>
          </c:dPt>
          <c:dPt>
            <c:idx val="3"/>
            <c:invertIfNegative val="0"/>
            <c:bubble3D val="0"/>
            <c:spPr>
              <a:solidFill>
                <a:srgbClr val="9999FF"/>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A7BB-424B-8B58-361FEFDEC527}"/>
              </c:ext>
            </c:extLst>
          </c:dPt>
          <c:dPt>
            <c:idx val="4"/>
            <c:invertIfNegative val="0"/>
            <c:bubble3D val="0"/>
            <c:spPr>
              <a:solidFill>
                <a:srgbClr val="FF99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A7BB-424B-8B58-361FEFDEC527}"/>
              </c:ext>
            </c:extLst>
          </c:dPt>
          <c:dPt>
            <c:idx val="5"/>
            <c:invertIfNegative val="0"/>
            <c:bubble3D val="0"/>
            <c:spPr>
              <a:solidFill>
                <a:srgbClr val="3366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A7BB-424B-8B58-361FEFDEC527}"/>
              </c:ext>
            </c:extLst>
          </c:dPt>
          <c:dPt>
            <c:idx val="7"/>
            <c:invertIfNegative val="0"/>
            <c:bubble3D val="0"/>
            <c:spPr>
              <a:solidFill>
                <a:srgbClr val="660033"/>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A7BB-424B-8B58-361FEFDEC527}"/>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85000"/>
                        <a:lumOff val="1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TM!$K$4:$K$11</c:f>
              <c:strCache>
                <c:ptCount val="8"/>
                <c:pt idx="0">
                  <c:v>Цинк и једињења цинка (Zn)</c:v>
                </c:pt>
                <c:pt idx="1">
                  <c:v>Бакар и једињења бакра (Cu)</c:v>
                </c:pt>
                <c:pt idx="2">
                  <c:v>Арсен и једињења арсена (As)</c:v>
                </c:pt>
                <c:pt idx="3">
                  <c:v>Олово и једињења олова (Pb)</c:v>
                </c:pt>
                <c:pt idx="4">
                  <c:v>Кадмијум и јед. кадмијума (Cd)</c:v>
                </c:pt>
                <c:pt idx="5">
                  <c:v>Хром и једињења хрома (Cr)</c:v>
                </c:pt>
                <c:pt idx="6">
                  <c:v>Никл и једињења никла (Ni)</c:v>
                </c:pt>
                <c:pt idx="7">
                  <c:v>Жива и једињења живе (Hg)</c:v>
                </c:pt>
              </c:strCache>
            </c:strRef>
          </c:cat>
          <c:val>
            <c:numRef>
              <c:f>TM!$L$4:$L$11</c:f>
              <c:numCache>
                <c:formatCode>General</c:formatCode>
                <c:ptCount val="8"/>
                <c:pt idx="0">
                  <c:v>121</c:v>
                </c:pt>
                <c:pt idx="1">
                  <c:v>107</c:v>
                </c:pt>
                <c:pt idx="2">
                  <c:v>11.5</c:v>
                </c:pt>
                <c:pt idx="3">
                  <c:v>8.1999999999999993</c:v>
                </c:pt>
                <c:pt idx="4">
                  <c:v>5.6</c:v>
                </c:pt>
                <c:pt idx="5">
                  <c:v>4.7</c:v>
                </c:pt>
                <c:pt idx="6">
                  <c:v>3</c:v>
                </c:pt>
                <c:pt idx="7">
                  <c:v>0.05</c:v>
                </c:pt>
              </c:numCache>
            </c:numRef>
          </c:val>
          <c:extLst>
            <c:ext xmlns:c16="http://schemas.microsoft.com/office/drawing/2014/chart" uri="{C3380CC4-5D6E-409C-BE32-E72D297353CC}">
              <c16:uniqueId val="{0000000C-A7BB-424B-8B58-361FEFDEC527}"/>
            </c:ext>
          </c:extLst>
        </c:ser>
        <c:dLbls>
          <c:showLegendKey val="0"/>
          <c:showVal val="0"/>
          <c:showCatName val="0"/>
          <c:showSerName val="0"/>
          <c:showPercent val="0"/>
          <c:showBubbleSize val="0"/>
        </c:dLbls>
        <c:gapWidth val="115"/>
        <c:axId val="592353615"/>
        <c:axId val="592354447"/>
      </c:barChart>
      <c:catAx>
        <c:axId val="592353615"/>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85000"/>
                    <a:lumOff val="15000"/>
                  </a:schemeClr>
                </a:solidFill>
                <a:latin typeface="+mn-lt"/>
                <a:ea typeface="+mn-ea"/>
                <a:cs typeface="+mn-cs"/>
              </a:defRPr>
            </a:pPr>
            <a:endParaRPr lang="en-US"/>
          </a:p>
        </c:txPr>
        <c:crossAx val="592354447"/>
        <c:crosses val="autoZero"/>
        <c:auto val="1"/>
        <c:lblAlgn val="ctr"/>
        <c:lblOffset val="100"/>
        <c:noMultiLvlLbl val="0"/>
      </c:catAx>
      <c:valAx>
        <c:axId val="59235444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85000"/>
                        <a:lumOff val="15000"/>
                      </a:schemeClr>
                    </a:solidFill>
                    <a:latin typeface="+mn-lt"/>
                    <a:ea typeface="+mn-ea"/>
                    <a:cs typeface="+mn-cs"/>
                  </a:defRPr>
                </a:pPr>
                <a:r>
                  <a:rPr lang="sr-Latn-CS" sz="1000" b="1" baseline="0">
                    <a:solidFill>
                      <a:schemeClr val="tx1">
                        <a:lumMod val="85000"/>
                        <a:lumOff val="15000"/>
                      </a:schemeClr>
                    </a:solidFill>
                  </a:rPr>
                  <a:t>t</a:t>
                </a:r>
                <a:endParaRPr lang="en-US" sz="1000" b="1" baseline="0">
                  <a:solidFill>
                    <a:schemeClr val="tx1">
                      <a:lumMod val="85000"/>
                      <a:lumOff val="15000"/>
                    </a:schemeClr>
                  </a:solidFill>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85000"/>
                      <a:lumOff val="1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235361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t>ha</a:t>
            </a:r>
          </a:p>
        </c:rich>
      </c:tx>
      <c:layout>
        <c:manualLayout>
          <c:xMode val="edge"/>
          <c:yMode val="edge"/>
          <c:x val="5.5472222222222221E-2"/>
          <c:y val="2.3148148148148147E-2"/>
        </c:manualLayout>
      </c:layout>
      <c:overlay val="0"/>
      <c:spPr>
        <a:noFill/>
        <a:ln w="25400">
          <a:noFill/>
        </a:ln>
      </c:spPr>
    </c:title>
    <c:autoTitleDeleted val="0"/>
    <c:plotArea>
      <c:layout/>
      <c:lineChart>
        <c:grouping val="standard"/>
        <c:varyColors val="0"/>
        <c:ser>
          <c:idx val="0"/>
          <c:order val="0"/>
          <c:spPr>
            <a:ln w="28575" cap="rnd">
              <a:solidFill>
                <a:schemeClr val="accent1"/>
              </a:solidFill>
              <a:round/>
            </a:ln>
            <a:effectLst/>
          </c:spPr>
          <c:cat>
            <c:numRef>
              <c:f>'Navodnjavane povrsine'!$N$3:$W$3</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'Navodnjavane povrsine'!$N$4:$W$4</c:f>
              <c:numCache>
                <c:formatCode>General</c:formatCode>
                <c:ptCount val="10"/>
                <c:pt idx="0">
                  <c:v>53086</c:v>
                </c:pt>
                <c:pt idx="1">
                  <c:v>44882</c:v>
                </c:pt>
                <c:pt idx="2">
                  <c:v>54714</c:v>
                </c:pt>
                <c:pt idx="3">
                  <c:v>43486.567000000003</c:v>
                </c:pt>
                <c:pt idx="4">
                  <c:v>50365.771000000001</c:v>
                </c:pt>
                <c:pt idx="5">
                  <c:v>46823</c:v>
                </c:pt>
                <c:pt idx="6">
                  <c:v>46863</c:v>
                </c:pt>
                <c:pt idx="7">
                  <c:v>52441</c:v>
                </c:pt>
                <c:pt idx="8">
                  <c:v>52236</c:v>
                </c:pt>
                <c:pt idx="9">
                  <c:v>54639</c:v>
                </c:pt>
              </c:numCache>
            </c:numRef>
          </c:val>
          <c:smooth val="0"/>
          <c:extLst>
            <c:ext xmlns:c16="http://schemas.microsoft.com/office/drawing/2014/chart" uri="{C3380CC4-5D6E-409C-BE32-E72D297353CC}">
              <c16:uniqueId val="{00000000-F106-4FAB-9BA9-0A9DA84ECB52}"/>
            </c:ext>
          </c:extLst>
        </c:ser>
        <c:dLbls>
          <c:showLegendKey val="0"/>
          <c:showVal val="0"/>
          <c:showCatName val="0"/>
          <c:showSerName val="0"/>
          <c:showPercent val="0"/>
          <c:showBubbleSize val="0"/>
        </c:dLbls>
        <c:marker val="1"/>
        <c:smooth val="0"/>
        <c:axId val="1256751839"/>
        <c:axId val="1"/>
      </c:lineChart>
      <c:catAx>
        <c:axId val="12567518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min val="3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56751839"/>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sr-Cyrl-RS" sz="1000"/>
              <a:t>хиљ.</a:t>
            </a:r>
            <a:r>
              <a:rPr lang="sr-Latn-RS" sz="1000"/>
              <a:t> m</a:t>
            </a:r>
            <a:r>
              <a:rPr lang="sr-Latn-RS" sz="1000" baseline="30000"/>
              <a:t>3</a:t>
            </a:r>
            <a:endParaRPr lang="en-US" sz="1000" baseline="30000"/>
          </a:p>
        </c:rich>
      </c:tx>
      <c:layout>
        <c:manualLayout>
          <c:xMode val="edge"/>
          <c:yMode val="edge"/>
          <c:x val="1.1944444444444443E-2"/>
          <c:y val="2.7777777777777776E-2"/>
        </c:manualLayout>
      </c:layout>
      <c:overlay val="0"/>
      <c:spPr>
        <a:noFill/>
        <a:ln w="25400">
          <a:noFill/>
        </a:ln>
      </c:spPr>
    </c:title>
    <c:autoTitleDeleted val="0"/>
    <c:plotArea>
      <c:layout/>
      <c:lineChart>
        <c:grouping val="standard"/>
        <c:varyColors val="0"/>
        <c:ser>
          <c:idx val="1"/>
          <c:order val="0"/>
          <c:tx>
            <c:strRef>
              <c:f>'Zahvaceno vode'!$A$12</c:f>
              <c:strCache>
                <c:ptCount val="1"/>
                <c:pt idx="0">
                  <c:v>Из водотока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'Zahvaceno vode'!$G$10:$P$10</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'Zahvaceno vode'!$G$14:$P$14</c:f>
              <c:numCache>
                <c:formatCode>General</c:formatCode>
                <c:ptCount val="10"/>
                <c:pt idx="0">
                  <c:v>88130</c:v>
                </c:pt>
                <c:pt idx="1">
                  <c:v>50595</c:v>
                </c:pt>
                <c:pt idx="2">
                  <c:v>88524</c:v>
                </c:pt>
                <c:pt idx="3">
                  <c:v>45316</c:v>
                </c:pt>
                <c:pt idx="4">
                  <c:v>75265</c:v>
                </c:pt>
                <c:pt idx="5">
                  <c:v>54540</c:v>
                </c:pt>
                <c:pt idx="6">
                  <c:v>67692</c:v>
                </c:pt>
                <c:pt idx="7">
                  <c:v>69113</c:v>
                </c:pt>
                <c:pt idx="8">
                  <c:v>92574</c:v>
                </c:pt>
                <c:pt idx="9">
                  <c:v>99355</c:v>
                </c:pt>
              </c:numCache>
            </c:numRef>
          </c:val>
          <c:smooth val="0"/>
          <c:extLst>
            <c:ext xmlns:c16="http://schemas.microsoft.com/office/drawing/2014/chart" uri="{C3380CC4-5D6E-409C-BE32-E72D297353CC}">
              <c16:uniqueId val="{00000000-C95F-4ACF-9625-7C468B42816B}"/>
            </c:ext>
          </c:extLst>
        </c:ser>
        <c:dLbls>
          <c:showLegendKey val="0"/>
          <c:showVal val="0"/>
          <c:showCatName val="0"/>
          <c:showSerName val="0"/>
          <c:showPercent val="0"/>
          <c:showBubbleSize val="0"/>
        </c:dLbls>
        <c:marker val="1"/>
        <c:smooth val="0"/>
        <c:axId val="1256746431"/>
        <c:axId val="1"/>
      </c:lineChart>
      <c:catAx>
        <c:axId val="1256746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min val="4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56746431"/>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5652668416447952E-2"/>
          <c:y val="0.10773890479599141"/>
          <c:w val="0.4825212598425197"/>
          <c:h val="0.82247942018611309"/>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5DE-4DCB-80CA-7B4D6C90459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5DE-4DCB-80CA-7B4D6C90459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5DE-4DCB-80CA-7B4D6C90459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5DE-4DCB-80CA-7B4D6C90459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5DE-4DCB-80CA-7B4D6C90459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5DE-4DCB-80CA-7B4D6C90459B}"/>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15DE-4DCB-80CA-7B4D6C90459B}"/>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15DE-4DCB-80CA-7B4D6C90459B}"/>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15DE-4DCB-80CA-7B4D6C90459B}"/>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15DE-4DCB-80CA-7B4D6C90459B}"/>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15DE-4DCB-80CA-7B4D6C90459B}"/>
              </c:ext>
            </c:extLst>
          </c:dPt>
          <c:dLbls>
            <c:dLbl>
              <c:idx val="0"/>
              <c:layout>
                <c:manualLayout>
                  <c:x val="3.7222047244094489E-2"/>
                  <c:y val="-0.127825487070913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5DE-4DCB-80CA-7B4D6C90459B}"/>
                </c:ext>
              </c:extLst>
            </c:dLbl>
            <c:dLbl>
              <c:idx val="1"/>
              <c:layout>
                <c:manualLayout>
                  <c:x val="4.2222222222222223E-2"/>
                  <c:y val="5.892269148174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5DE-4DCB-80CA-7B4D6C90459B}"/>
                </c:ext>
              </c:extLst>
            </c:dLbl>
            <c:dLbl>
              <c:idx val="2"/>
              <c:layout>
                <c:manualLayout>
                  <c:x val="1.2777777777777779E-2"/>
                  <c:y val="8.29124910522546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5DE-4DCB-80CA-7B4D6C90459B}"/>
                </c:ext>
              </c:extLst>
            </c:dLbl>
            <c:dLbl>
              <c:idx val="3"/>
              <c:layout>
                <c:manualLayout>
                  <c:x val="-4.611111111111111E-2"/>
                  <c:y val="9.59594965402052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5DE-4DCB-80CA-7B4D6C90459B}"/>
                </c:ext>
              </c:extLst>
            </c:dLbl>
            <c:dLbl>
              <c:idx val="4"/>
              <c:layout>
                <c:manualLayout>
                  <c:x val="-6.4920209973753279E-2"/>
                  <c:y val="5.892388451443499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5DE-4DCB-80CA-7B4D6C90459B}"/>
                </c:ext>
              </c:extLst>
            </c:dLbl>
            <c:dLbl>
              <c:idx val="5"/>
              <c:layout>
                <c:manualLayout>
                  <c:x val="-7.3865791776027992E-2"/>
                  <c:y val="-9.25912670007158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5DE-4DCB-80CA-7B4D6C90459B}"/>
                </c:ext>
              </c:extLst>
            </c:dLbl>
            <c:dLbl>
              <c:idx val="6"/>
              <c:layout>
                <c:manualLayout>
                  <c:x val="-6.1111111111111109E-2"/>
                  <c:y val="-8.83837389644476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5DE-4DCB-80CA-7B4D6C90459B}"/>
                </c:ext>
              </c:extLst>
            </c:dLbl>
            <c:dLbl>
              <c:idx val="7"/>
              <c:layout>
                <c:manualLayout>
                  <c:x val="-5.3333333333333337E-2"/>
                  <c:y val="-0.117782905535599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5DE-4DCB-80CA-7B4D6C90459B}"/>
                </c:ext>
              </c:extLst>
            </c:dLbl>
            <c:dLbl>
              <c:idx val="8"/>
              <c:layout>
                <c:manualLayout>
                  <c:x val="1.4999999999999999E-2"/>
                  <c:y val="0.117782905535599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5DE-4DCB-80CA-7B4D6C90459B}"/>
                </c:ext>
              </c:extLst>
            </c:dLbl>
            <c:dLbl>
              <c:idx val="9"/>
              <c:layout>
                <c:manualLayout>
                  <c:x val="-1.388888888888893E-2"/>
                  <c:y val="-7.6508589835361504E-2"/>
                </c:manualLayout>
              </c:layout>
              <c:showLegendKey val="0"/>
              <c:showVal val="1"/>
              <c:showCatName val="0"/>
              <c:showSerName val="0"/>
              <c:showPercent val="0"/>
              <c:showBubbleSize val="0"/>
              <c:extLst>
                <c:ext xmlns:c15="http://schemas.microsoft.com/office/drawing/2012/chart" uri="{CE6537A1-D6FC-4f65-9D91-7224C49458BB}">
                  <c15:layout>
                    <c:manualLayout>
                      <c:w val="0.06"/>
                      <c:h val="9.0151515151515149E-2"/>
                    </c:manualLayout>
                  </c15:layout>
                </c:ext>
                <c:ext xmlns:c16="http://schemas.microsoft.com/office/drawing/2014/chart" uri="{C3380CC4-5D6E-409C-BE32-E72D297353CC}">
                  <c16:uniqueId val="{00000013-15DE-4DCB-80CA-7B4D6C90459B}"/>
                </c:ext>
              </c:extLst>
            </c:dLbl>
            <c:dLbl>
              <c:idx val="10"/>
              <c:layout>
                <c:manualLayout>
                  <c:x val="8.8888888888888889E-3"/>
                  <c:y val="-0.14658285612025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15DE-4DCB-80CA-7B4D6C90459B}"/>
                </c:ext>
              </c:extLst>
            </c:dLbl>
            <c:dLbl>
              <c:idx val="11"/>
              <c:layout>
                <c:manualLayout>
                  <c:x val="2.2222222222222261E-2"/>
                  <c:y val="-9.09090909090909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15DE-4DCB-80CA-7B4D6C90459B}"/>
                </c:ext>
              </c:extLst>
            </c:dLbl>
            <c:spPr>
              <a:noFill/>
              <a:ln w="25400">
                <a:noFill/>
              </a:ln>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extLst>
          </c:dLbls>
          <c:cat>
            <c:strRef>
              <c:f>'2021'!$A$4:$A$15</c:f>
              <c:strCache>
                <c:ptCount val="12"/>
                <c:pt idx="0">
                  <c:v>Жита</c:v>
                </c:pt>
                <c:pt idx="1">
                  <c:v>Махунарке</c:v>
                </c:pt>
                <c:pt idx="2">
                  <c:v>Шећерна репа</c:v>
                </c:pt>
                <c:pt idx="3">
                  <c:v>Индустријско биље</c:v>
                </c:pt>
                <c:pt idx="4">
                  <c:v>Крмно биље, укупно</c:v>
                </c:pt>
                <c:pt idx="5">
                  <c:v>Кромпир </c:v>
                </c:pt>
                <c:pt idx="6">
                  <c:v>Поврће</c:v>
                </c:pt>
                <c:pt idx="7">
                  <c:v>Остали усеви на ораницама и баштама</c:v>
                </c:pt>
                <c:pt idx="8">
                  <c:v>Ливаде и пашњаци</c:v>
                </c:pt>
                <c:pt idx="9">
                  <c:v>Воћњаци</c:v>
                </c:pt>
                <c:pt idx="10">
                  <c:v>Виногради</c:v>
                </c:pt>
                <c:pt idx="11">
                  <c:v>Остали стални засади</c:v>
                </c:pt>
              </c:strCache>
            </c:strRef>
          </c:cat>
          <c:val>
            <c:numRef>
              <c:f>'2021'!$C$4:$C$15</c:f>
              <c:numCache>
                <c:formatCode>0.00</c:formatCode>
                <c:ptCount val="12"/>
                <c:pt idx="0">
                  <c:v>39.155182195867425</c:v>
                </c:pt>
                <c:pt idx="1">
                  <c:v>2.8386317465546589</c:v>
                </c:pt>
                <c:pt idx="2">
                  <c:v>8.2219293910942746</c:v>
                </c:pt>
                <c:pt idx="3">
                  <c:v>21.63897582313</c:v>
                </c:pt>
                <c:pt idx="4">
                  <c:v>4.8336170134885332</c:v>
                </c:pt>
                <c:pt idx="5">
                  <c:v>4.8100624096341447</c:v>
                </c:pt>
                <c:pt idx="6">
                  <c:v>11.653170812057322</c:v>
                </c:pt>
                <c:pt idx="7">
                  <c:v>0.20278555610461391</c:v>
                </c:pt>
                <c:pt idx="8">
                  <c:v>0.6350775087391789</c:v>
                </c:pt>
                <c:pt idx="9">
                  <c:v>5.3855853877267155</c:v>
                </c:pt>
                <c:pt idx="10">
                  <c:v>7.6502132176650365E-3</c:v>
                </c:pt>
                <c:pt idx="11">
                  <c:v>0.61711597942861318</c:v>
                </c:pt>
              </c:numCache>
            </c:numRef>
          </c:val>
          <c:extLst>
            <c:ext xmlns:c16="http://schemas.microsoft.com/office/drawing/2014/chart" uri="{C3380CC4-5D6E-409C-BE32-E72D297353CC}">
              <c16:uniqueId val="{00000017-15DE-4DCB-80CA-7B4D6C90459B}"/>
            </c:ext>
          </c:extLst>
        </c:ser>
        <c:dLbls>
          <c:showLegendKey val="0"/>
          <c:showVal val="0"/>
          <c:showCatName val="0"/>
          <c:showSerName val="0"/>
          <c:showPercent val="0"/>
          <c:showBubbleSize val="0"/>
          <c:showLeaderLines val="0"/>
        </c:dLbls>
        <c:firstSliceAng val="0"/>
        <c:holeSize val="75"/>
      </c:doughnutChart>
      <c:spPr>
        <a:noFill/>
        <a:ln w="25400">
          <a:noFill/>
        </a:ln>
      </c:spPr>
    </c:plotArea>
    <c:legend>
      <c:legendPos val="b"/>
      <c:layout>
        <c:manualLayout>
          <c:xMode val="edge"/>
          <c:yMode val="edge"/>
          <c:x val="0.57926351706036738"/>
          <c:y val="1.5151515151515152E-2"/>
          <c:w val="0.40446736657917759"/>
          <c:h val="0.97583081570996977"/>
        </c:manualLayout>
      </c:layout>
      <c:overlay val="0"/>
      <c:spPr>
        <a:noFill/>
        <a:ln w="25400">
          <a:noFill/>
        </a:ln>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'stete u drzavnim sum'!$B$3</c:f>
              <c:strCache>
                <c:ptCount val="1"/>
                <c:pt idx="0">
                  <c:v>Штета од човека</c:v>
                </c:pt>
              </c:strCache>
            </c:strRef>
          </c:tx>
          <c:spPr>
            <a:solidFill>
              <a:schemeClr val="accent5">
                <a:lumMod val="75000"/>
              </a:schemeClr>
            </a:solidFill>
            <a:ln>
              <a:noFill/>
            </a:ln>
            <a:effectLst/>
          </c:spPr>
          <c:invertIfNegative val="0"/>
          <c:cat>
            <c:numRef>
              <c:f>'stete u drzavnim sum'!$A$4:$A$22</c:f>
              <c:numCache>
                <c:formatCode>General</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'stete u drzavnim sum'!$B$4:$B$22</c:f>
              <c:numCache>
                <c:formatCode>General</c:formatCode>
                <c:ptCount val="19"/>
                <c:pt idx="0">
                  <c:v>15212</c:v>
                </c:pt>
                <c:pt idx="1">
                  <c:v>12220</c:v>
                </c:pt>
                <c:pt idx="2">
                  <c:v>9918</c:v>
                </c:pt>
                <c:pt idx="3">
                  <c:v>17066</c:v>
                </c:pt>
                <c:pt idx="4">
                  <c:v>22228</c:v>
                </c:pt>
                <c:pt idx="5">
                  <c:v>13573</c:v>
                </c:pt>
                <c:pt idx="6">
                  <c:v>13881</c:v>
                </c:pt>
                <c:pt idx="7">
                  <c:v>27492</c:v>
                </c:pt>
                <c:pt idx="8">
                  <c:v>27590</c:v>
                </c:pt>
                <c:pt idx="9">
                  <c:v>17859</c:v>
                </c:pt>
                <c:pt idx="10">
                  <c:v>26524</c:v>
                </c:pt>
                <c:pt idx="11">
                  <c:v>24393</c:v>
                </c:pt>
                <c:pt idx="12">
                  <c:v>21760</c:v>
                </c:pt>
                <c:pt idx="13">
                  <c:v>26327</c:v>
                </c:pt>
                <c:pt idx="14">
                  <c:v>24685</c:v>
                </c:pt>
                <c:pt idx="15">
                  <c:v>27378</c:v>
                </c:pt>
                <c:pt idx="16">
                  <c:v>25723</c:v>
                </c:pt>
                <c:pt idx="17">
                  <c:v>19321</c:v>
                </c:pt>
                <c:pt idx="18">
                  <c:v>21282</c:v>
                </c:pt>
              </c:numCache>
            </c:numRef>
          </c:val>
          <c:extLst>
            <c:ext xmlns:c16="http://schemas.microsoft.com/office/drawing/2014/chart" uri="{C3380CC4-5D6E-409C-BE32-E72D297353CC}">
              <c16:uniqueId val="{00000000-AEE4-4D7C-A3E7-8AD2DC464465}"/>
            </c:ext>
          </c:extLst>
        </c:ser>
        <c:ser>
          <c:idx val="1"/>
          <c:order val="1"/>
          <c:tx>
            <c:strRef>
              <c:f>'stete u drzavnim sum'!$C$3</c:f>
              <c:strCache>
                <c:ptCount val="1"/>
                <c:pt idx="0">
                  <c:v>Штета од инсеката</c:v>
                </c:pt>
              </c:strCache>
            </c:strRef>
          </c:tx>
          <c:spPr>
            <a:solidFill>
              <a:srgbClr val="C0504D"/>
            </a:solidFill>
            <a:ln>
              <a:solidFill>
                <a:srgbClr val="C0504D"/>
              </a:solidFill>
            </a:ln>
            <a:effectLst/>
          </c:spPr>
          <c:invertIfNegative val="0"/>
          <c:cat>
            <c:numRef>
              <c:f>'stete u drzavnim sum'!$A$4:$A$22</c:f>
              <c:numCache>
                <c:formatCode>General</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'stete u drzavnim sum'!$C$4:$C$22</c:f>
              <c:numCache>
                <c:formatCode>General</c:formatCode>
                <c:ptCount val="19"/>
                <c:pt idx="0">
                  <c:v>1043</c:v>
                </c:pt>
                <c:pt idx="1">
                  <c:v>3302</c:v>
                </c:pt>
                <c:pt idx="2">
                  <c:v>1402</c:v>
                </c:pt>
                <c:pt idx="3">
                  <c:v>2160</c:v>
                </c:pt>
                <c:pt idx="4">
                  <c:v>3877</c:v>
                </c:pt>
                <c:pt idx="5">
                  <c:v>3021</c:v>
                </c:pt>
                <c:pt idx="6">
                  <c:v>4070</c:v>
                </c:pt>
                <c:pt idx="7">
                  <c:v>3281</c:v>
                </c:pt>
                <c:pt idx="8">
                  <c:v>2583</c:v>
                </c:pt>
                <c:pt idx="9">
                  <c:v>13056</c:v>
                </c:pt>
                <c:pt idx="10">
                  <c:v>29861</c:v>
                </c:pt>
                <c:pt idx="11">
                  <c:v>32678</c:v>
                </c:pt>
                <c:pt idx="12">
                  <c:v>40520</c:v>
                </c:pt>
                <c:pt idx="13">
                  <c:v>27303</c:v>
                </c:pt>
                <c:pt idx="14">
                  <c:v>16506</c:v>
                </c:pt>
                <c:pt idx="15">
                  <c:v>11765</c:v>
                </c:pt>
                <c:pt idx="16">
                  <c:v>11886</c:v>
                </c:pt>
                <c:pt idx="17">
                  <c:v>10288</c:v>
                </c:pt>
                <c:pt idx="18">
                  <c:v>12604</c:v>
                </c:pt>
              </c:numCache>
            </c:numRef>
          </c:val>
          <c:extLst>
            <c:ext xmlns:c16="http://schemas.microsoft.com/office/drawing/2014/chart" uri="{C3380CC4-5D6E-409C-BE32-E72D297353CC}">
              <c16:uniqueId val="{00000001-AEE4-4D7C-A3E7-8AD2DC464465}"/>
            </c:ext>
          </c:extLst>
        </c:ser>
        <c:ser>
          <c:idx val="2"/>
          <c:order val="2"/>
          <c:tx>
            <c:strRef>
              <c:f>'stete u drzavnim sum'!$D$3</c:f>
              <c:strCache>
                <c:ptCount val="1"/>
                <c:pt idx="0">
                  <c:v>Штета од елементарних непогода</c:v>
                </c:pt>
              </c:strCache>
            </c:strRef>
          </c:tx>
          <c:spPr>
            <a:solidFill>
              <a:schemeClr val="accent6"/>
            </a:solidFill>
            <a:ln>
              <a:noFill/>
            </a:ln>
            <a:effectLst/>
          </c:spPr>
          <c:invertIfNegative val="0"/>
          <c:cat>
            <c:numRef>
              <c:f>'stete u drzavnim sum'!$A$4:$A$22</c:f>
              <c:numCache>
                <c:formatCode>General</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'stete u drzavnim sum'!$D$4:$D$22</c:f>
              <c:numCache>
                <c:formatCode>General</c:formatCode>
                <c:ptCount val="19"/>
                <c:pt idx="0">
                  <c:v>9544</c:v>
                </c:pt>
                <c:pt idx="1">
                  <c:v>20090</c:v>
                </c:pt>
                <c:pt idx="2">
                  <c:v>9172</c:v>
                </c:pt>
                <c:pt idx="3">
                  <c:v>10549</c:v>
                </c:pt>
                <c:pt idx="4">
                  <c:v>15706</c:v>
                </c:pt>
                <c:pt idx="5">
                  <c:v>19937</c:v>
                </c:pt>
                <c:pt idx="6">
                  <c:v>14902</c:v>
                </c:pt>
                <c:pt idx="7">
                  <c:v>8141</c:v>
                </c:pt>
                <c:pt idx="8">
                  <c:v>18619</c:v>
                </c:pt>
                <c:pt idx="9">
                  <c:v>29960</c:v>
                </c:pt>
                <c:pt idx="10">
                  <c:v>41107</c:v>
                </c:pt>
                <c:pt idx="11">
                  <c:v>116431</c:v>
                </c:pt>
                <c:pt idx="12">
                  <c:v>86826</c:v>
                </c:pt>
                <c:pt idx="13">
                  <c:v>44074</c:v>
                </c:pt>
                <c:pt idx="14">
                  <c:v>74495</c:v>
                </c:pt>
                <c:pt idx="15">
                  <c:v>58028</c:v>
                </c:pt>
                <c:pt idx="16">
                  <c:v>75396</c:v>
                </c:pt>
                <c:pt idx="17">
                  <c:v>119917</c:v>
                </c:pt>
                <c:pt idx="18">
                  <c:v>91849</c:v>
                </c:pt>
              </c:numCache>
            </c:numRef>
          </c:val>
          <c:extLst>
            <c:ext xmlns:c16="http://schemas.microsoft.com/office/drawing/2014/chart" uri="{C3380CC4-5D6E-409C-BE32-E72D297353CC}">
              <c16:uniqueId val="{00000002-AEE4-4D7C-A3E7-8AD2DC464465}"/>
            </c:ext>
          </c:extLst>
        </c:ser>
        <c:dLbls>
          <c:showLegendKey val="0"/>
          <c:showVal val="0"/>
          <c:showCatName val="0"/>
          <c:showSerName val="0"/>
          <c:showPercent val="0"/>
          <c:showBubbleSize val="0"/>
        </c:dLbls>
        <c:gapWidth val="97"/>
        <c:overlap val="-27"/>
        <c:axId val="1364736464"/>
        <c:axId val="1364744368"/>
      </c:barChart>
      <c:dateAx>
        <c:axId val="1364736464"/>
        <c:scaling>
          <c:orientation val="minMax"/>
        </c:scaling>
        <c:delete val="0"/>
        <c:axPos val="b"/>
        <c:numFmt formatCode="General" sourceLinked="1"/>
        <c:majorTickMark val="none"/>
        <c:minorTickMark val="none"/>
        <c:tickLblPos val="nextTo"/>
        <c:spPr>
          <a:noFill/>
          <a:ln w="9525" cap="flat" cmpd="sng" algn="ctr">
            <a:solidFill>
              <a:srgbClr val="000080"/>
            </a:solidFill>
            <a:round/>
          </a:ln>
          <a:effectLst/>
        </c:spPr>
        <c:txPr>
          <a:bodyPr rot="-1200000" spcFirstLastPara="1" vertOverflow="ellipsis" wrap="square" anchor="ctr" anchorCtr="1"/>
          <a:lstStyle/>
          <a:p>
            <a:pPr>
              <a:defRPr sz="1000" b="0" i="0" u="none" strike="noStrike" kern="1200" baseline="0">
                <a:solidFill>
                  <a:schemeClr val="tx1"/>
                </a:solidFill>
                <a:latin typeface="+mn-lt"/>
                <a:ea typeface="+mn-ea"/>
                <a:cs typeface="+mn-cs"/>
              </a:defRPr>
            </a:pPr>
            <a:endParaRPr lang="en-US"/>
          </a:p>
        </c:txPr>
        <c:crossAx val="1364744368"/>
        <c:crosses val="autoZero"/>
        <c:auto val="0"/>
        <c:lblOffset val="100"/>
        <c:baseTimeUnit val="days"/>
        <c:majorUnit val="1"/>
        <c:majorTimeUnit val="days"/>
      </c:dateAx>
      <c:valAx>
        <c:axId val="1364744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rgbClr val="000080"/>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364736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'steta od pozara'!$B$3</c:f>
              <c:strCache>
                <c:ptCount val="1"/>
                <c:pt idx="0">
                  <c:v>хектари</c:v>
                </c:pt>
              </c:strCache>
            </c:strRef>
          </c:tx>
          <c:spPr>
            <a:solidFill>
              <a:schemeClr val="accent1">
                <a:lumMod val="75000"/>
              </a:schemeClr>
            </a:solidFill>
            <a:ln>
              <a:noFill/>
            </a:ln>
            <a:effectLst/>
          </c:spPr>
          <c:invertIfNegative val="0"/>
          <c:cat>
            <c:numRef>
              <c:f>'steta od pozara'!$A$4:$A$29</c:f>
              <c:numCache>
                <c:formatCode>General</c:formatCode>
                <c:ptCount val="26"/>
                <c:pt idx="0">
                  <c:v>1980</c:v>
                </c:pt>
                <c:pt idx="1">
                  <c:v>1989</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pt idx="25">
                  <c:v>2022</c:v>
                </c:pt>
              </c:numCache>
            </c:numRef>
          </c:cat>
          <c:val>
            <c:numRef>
              <c:f>'steta od pozara'!$B$4:$B$29</c:f>
              <c:numCache>
                <c:formatCode>General</c:formatCode>
                <c:ptCount val="26"/>
                <c:pt idx="0">
                  <c:v>216</c:v>
                </c:pt>
                <c:pt idx="1">
                  <c:v>319</c:v>
                </c:pt>
                <c:pt idx="2">
                  <c:v>113</c:v>
                </c:pt>
                <c:pt idx="3">
                  <c:v>7944</c:v>
                </c:pt>
                <c:pt idx="4">
                  <c:v>459</c:v>
                </c:pt>
                <c:pt idx="5">
                  <c:v>969</c:v>
                </c:pt>
                <c:pt idx="6">
                  <c:v>1402</c:v>
                </c:pt>
                <c:pt idx="7">
                  <c:v>115</c:v>
                </c:pt>
                <c:pt idx="8">
                  <c:v>52</c:v>
                </c:pt>
                <c:pt idx="9">
                  <c:v>494</c:v>
                </c:pt>
                <c:pt idx="10">
                  <c:v>22161</c:v>
                </c:pt>
                <c:pt idx="11">
                  <c:v>575</c:v>
                </c:pt>
                <c:pt idx="12">
                  <c:v>1210</c:v>
                </c:pt>
                <c:pt idx="13">
                  <c:v>503</c:v>
                </c:pt>
                <c:pt idx="14">
                  <c:v>2036</c:v>
                </c:pt>
                <c:pt idx="15">
                  <c:v>7460</c:v>
                </c:pt>
                <c:pt idx="16">
                  <c:v>564</c:v>
                </c:pt>
                <c:pt idx="17">
                  <c:v>284</c:v>
                </c:pt>
                <c:pt idx="18">
                  <c:v>827</c:v>
                </c:pt>
                <c:pt idx="19">
                  <c:v>296</c:v>
                </c:pt>
                <c:pt idx="20">
                  <c:v>1050</c:v>
                </c:pt>
                <c:pt idx="21">
                  <c:v>303</c:v>
                </c:pt>
                <c:pt idx="22">
                  <c:v>1079</c:v>
                </c:pt>
                <c:pt idx="23">
                  <c:v>180</c:v>
                </c:pt>
                <c:pt idx="24">
                  <c:v>572</c:v>
                </c:pt>
                <c:pt idx="25">
                  <c:v>423</c:v>
                </c:pt>
              </c:numCache>
            </c:numRef>
          </c:val>
          <c:extLst>
            <c:ext xmlns:c16="http://schemas.microsoft.com/office/drawing/2014/chart" uri="{C3380CC4-5D6E-409C-BE32-E72D297353CC}">
              <c16:uniqueId val="{00000000-EB6D-451E-AB69-9DEA2AB4A9FE}"/>
            </c:ext>
          </c:extLst>
        </c:ser>
        <c:ser>
          <c:idx val="1"/>
          <c:order val="1"/>
          <c:tx>
            <c:strRef>
              <c:f>'steta od pozara'!$C$3</c:f>
              <c:strCache>
                <c:ptCount val="1"/>
                <c:pt idx="0">
                  <c:v>кубни метри</c:v>
                </c:pt>
              </c:strCache>
            </c:strRef>
          </c:tx>
          <c:spPr>
            <a:solidFill>
              <a:srgbClr val="C0504D"/>
            </a:solidFill>
            <a:ln>
              <a:noFill/>
            </a:ln>
            <a:effectLst/>
          </c:spPr>
          <c:invertIfNegative val="0"/>
          <c:cat>
            <c:numRef>
              <c:f>'steta od pozara'!$A$4:$A$29</c:f>
              <c:numCache>
                <c:formatCode>General</c:formatCode>
                <c:ptCount val="26"/>
                <c:pt idx="0">
                  <c:v>1980</c:v>
                </c:pt>
                <c:pt idx="1">
                  <c:v>1989</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pt idx="25">
                  <c:v>2022</c:v>
                </c:pt>
              </c:numCache>
            </c:numRef>
          </c:cat>
          <c:val>
            <c:numRef>
              <c:f>'steta od pozara'!$C$4:$C$29</c:f>
              <c:numCache>
                <c:formatCode>General</c:formatCode>
                <c:ptCount val="26"/>
                <c:pt idx="0">
                  <c:v>1046</c:v>
                </c:pt>
                <c:pt idx="1">
                  <c:v>3836</c:v>
                </c:pt>
                <c:pt idx="2">
                  <c:v>534</c:v>
                </c:pt>
                <c:pt idx="3">
                  <c:v>5881</c:v>
                </c:pt>
                <c:pt idx="4">
                  <c:v>2979</c:v>
                </c:pt>
                <c:pt idx="5">
                  <c:v>12785</c:v>
                </c:pt>
                <c:pt idx="6">
                  <c:v>37521</c:v>
                </c:pt>
                <c:pt idx="7">
                  <c:v>1502</c:v>
                </c:pt>
                <c:pt idx="8">
                  <c:v>528</c:v>
                </c:pt>
                <c:pt idx="9">
                  <c:v>1080</c:v>
                </c:pt>
                <c:pt idx="10">
                  <c:v>5818</c:v>
                </c:pt>
                <c:pt idx="11">
                  <c:v>7149</c:v>
                </c:pt>
                <c:pt idx="12">
                  <c:v>1932</c:v>
                </c:pt>
                <c:pt idx="13">
                  <c:v>57</c:v>
                </c:pt>
                <c:pt idx="14">
                  <c:v>24570</c:v>
                </c:pt>
                <c:pt idx="15">
                  <c:v>63118</c:v>
                </c:pt>
                <c:pt idx="16">
                  <c:v>7343</c:v>
                </c:pt>
                <c:pt idx="17">
                  <c:v>10256</c:v>
                </c:pt>
                <c:pt idx="18">
                  <c:v>5059</c:v>
                </c:pt>
                <c:pt idx="19">
                  <c:v>36600</c:v>
                </c:pt>
                <c:pt idx="20">
                  <c:v>11415</c:v>
                </c:pt>
                <c:pt idx="21">
                  <c:v>707</c:v>
                </c:pt>
                <c:pt idx="22">
                  <c:v>3397</c:v>
                </c:pt>
                <c:pt idx="23">
                  <c:v>3525</c:v>
                </c:pt>
                <c:pt idx="24">
                  <c:v>10100</c:v>
                </c:pt>
                <c:pt idx="25">
                  <c:v>6267</c:v>
                </c:pt>
              </c:numCache>
            </c:numRef>
          </c:val>
          <c:extLst>
            <c:ext xmlns:c16="http://schemas.microsoft.com/office/drawing/2014/chart" uri="{C3380CC4-5D6E-409C-BE32-E72D297353CC}">
              <c16:uniqueId val="{00000001-EB6D-451E-AB69-9DEA2AB4A9FE}"/>
            </c:ext>
          </c:extLst>
        </c:ser>
        <c:dLbls>
          <c:showLegendKey val="0"/>
          <c:showVal val="0"/>
          <c:showCatName val="0"/>
          <c:showSerName val="0"/>
          <c:showPercent val="0"/>
          <c:showBubbleSize val="0"/>
        </c:dLbls>
        <c:gapWidth val="48"/>
        <c:overlap val="-27"/>
        <c:axId val="1496594864"/>
        <c:axId val="1496587376"/>
      </c:barChart>
      <c:catAx>
        <c:axId val="1496594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496587376"/>
        <c:crosses val="autoZero"/>
        <c:auto val="1"/>
        <c:lblAlgn val="ctr"/>
        <c:lblOffset val="100"/>
        <c:noMultiLvlLbl val="0"/>
      </c:catAx>
      <c:valAx>
        <c:axId val="1496587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496594864"/>
        <c:crosses val="autoZero"/>
        <c:crossBetween val="between"/>
      </c:valAx>
      <c:spPr>
        <a:noFill/>
        <a:ln>
          <a:noFill/>
        </a:ln>
        <a:effectLst/>
      </c:spPr>
    </c:plotArea>
    <c:legend>
      <c:legendPos val="b"/>
      <c:layout>
        <c:manualLayout>
          <c:xMode val="edge"/>
          <c:yMode val="edge"/>
          <c:x val="0.32940960448646772"/>
          <c:y val="0.88312673611111114"/>
          <c:w val="0.39182746158226217"/>
          <c:h val="9.04149305555555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Reversed" id="26">
  <a:schemeClr val="accent6"/>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0.08186</cdr:x>
      <cdr:y>0</cdr:y>
    </cdr:from>
    <cdr:to>
      <cdr:x>0.17446</cdr:x>
      <cdr:y>0.11533</cdr:y>
    </cdr:to>
    <cdr:sp macro="" textlink="">
      <cdr:nvSpPr>
        <cdr:cNvPr id="2" name="TextBox 1"/>
        <cdr:cNvSpPr txBox="1"/>
      </cdr:nvSpPr>
      <cdr:spPr>
        <a:xfrm xmlns:a="http://schemas.openxmlformats.org/drawingml/2006/main">
          <a:off x="471490" y="0"/>
          <a:ext cx="533400" cy="3238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(m</a:t>
          </a:r>
          <a:r>
            <a:rPr lang="en-US" sz="1100" baseline="30000"/>
            <a:t>3</a:t>
          </a:r>
          <a:r>
            <a:rPr lang="en-US" sz="1100" baseline="0"/>
            <a:t>)</a:t>
          </a:r>
        </a:p>
      </cdr:txBody>
    </cdr:sp>
  </cdr:relSizeAnchor>
</c:userShapes>
</file>

<file path=word/drawings/drawing2.xml><?xml version="1.0" encoding="utf-8"?>
<c:userShapes xmlns:c="http://schemas.openxmlformats.org/drawingml/2006/chart">
  <cdr:relSizeAnchor xmlns:cdr="http://schemas.openxmlformats.org/drawingml/2006/chartDrawing">
    <cdr:from>
      <cdr:x>0.00331</cdr:x>
      <cdr:y>0</cdr:y>
    </cdr:from>
    <cdr:to>
      <cdr:x>0.06059</cdr:x>
      <cdr:y>0.08671</cdr:y>
    </cdr:to>
    <cdr:sp macro="" textlink="">
      <cdr:nvSpPr>
        <cdr:cNvPr id="2" name="TextBox 1"/>
        <cdr:cNvSpPr txBox="1"/>
      </cdr:nvSpPr>
      <cdr:spPr>
        <a:xfrm xmlns:a="http://schemas.openxmlformats.org/drawingml/2006/main">
          <a:off x="18214" y="0"/>
          <a:ext cx="315162" cy="2095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lvl="0" indent="0" defTabSz="914400" rtl="0" eaLnBrk="1" fontAlgn="auto" latinLnBrk="0" hangingPunct="1">
            <a:lnSpc>
              <a:spcPct val="100000"/>
            </a:lnSpc>
            <a:spcBef>
              <a:spcPts val="0"/>
            </a:spcBef>
            <a:spcAft>
              <a:spcPts val="0"/>
            </a:spcAft>
            <a:buClrTx/>
            <a:buSzTx/>
            <a:buFontTx/>
            <a:buNone/>
            <a:tabLst/>
            <a:defRPr/>
          </a:pPr>
          <a:r>
            <a:rPr lang="en-US" sz="1100" b="1" i="0" baseline="0">
              <a:effectLst/>
              <a:latin typeface="+mn-lt"/>
              <a:ea typeface="+mn-ea"/>
              <a:cs typeface="+mn-cs"/>
            </a:rPr>
            <a:t>(km)</a:t>
          </a:r>
          <a:endParaRPr lang="en-US">
            <a:effectLst/>
          </a:endParaRPr>
        </a:p>
        <a:p xmlns:a="http://schemas.openxmlformats.org/drawingml/2006/main">
          <a:endParaRPr lang="en-US" sz="1100"/>
        </a:p>
      </cdr:txBody>
    </cdr:sp>
  </cdr:relSizeAnchor>
</c:userShapes>
</file>

<file path=word/drawings/drawing3.xml><?xml version="1.0" encoding="utf-8"?>
<c:userShapes xmlns:c="http://schemas.openxmlformats.org/drawingml/2006/chart">
  <cdr:relSizeAnchor xmlns:cdr="http://schemas.openxmlformats.org/drawingml/2006/chartDrawing">
    <cdr:from>
      <cdr:x>0.74715</cdr:x>
      <cdr:y>0.15891</cdr:y>
    </cdr:from>
    <cdr:to>
      <cdr:x>0.85649</cdr:x>
      <cdr:y>0.37684</cdr:y>
    </cdr:to>
    <cdr:sp macro="" textlink="">
      <cdr:nvSpPr>
        <cdr:cNvPr id="2" name="TextBox 1"/>
        <cdr:cNvSpPr txBox="1"/>
      </cdr:nvSpPr>
      <cdr:spPr>
        <a:xfrm xmlns:a="http://schemas.openxmlformats.org/drawingml/2006/main">
          <a:off x="6248400" y="66675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0.74374</cdr:x>
      <cdr:y>0.01816</cdr:y>
    </cdr:from>
    <cdr:to>
      <cdr:x>0.92255</cdr:x>
      <cdr:y>0.2361</cdr:y>
    </cdr:to>
    <cdr:sp macro="" textlink="">
      <cdr:nvSpPr>
        <cdr:cNvPr id="3" name="TextBox 2"/>
        <cdr:cNvSpPr txBox="1"/>
      </cdr:nvSpPr>
      <cdr:spPr>
        <a:xfrm xmlns:a="http://schemas.openxmlformats.org/drawingml/2006/main">
          <a:off x="6219825" y="76200"/>
          <a:ext cx="1495425" cy="914400"/>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r>
            <a:rPr lang="sr-Cyrl-CS" sz="1200" b="1">
              <a:latin typeface="Times New Roman" panose="02020603050405020304" pitchFamily="18" charset="0"/>
              <a:cs typeface="Times New Roman" panose="02020603050405020304" pitchFamily="18" charset="0"/>
            </a:rPr>
            <a:t>Врста производње</a:t>
          </a:r>
        </a:p>
        <a:p xmlns:a="http://schemas.openxmlformats.org/drawingml/2006/main">
          <a:pPr algn="ctr"/>
          <a:r>
            <a:rPr lang="sr-Cyrl-CS" sz="1200" b="1">
              <a:latin typeface="Times New Roman" panose="02020603050405020304" pitchFamily="18" charset="0"/>
              <a:cs typeface="Times New Roman" panose="02020603050405020304" pitchFamily="18" charset="0"/>
            </a:rPr>
            <a:t>(</a:t>
          </a:r>
          <a:r>
            <a:rPr lang="en-US" sz="1200" b="1">
              <a:latin typeface="Times New Roman" panose="02020603050405020304" pitchFamily="18" charset="0"/>
              <a:cs typeface="Times New Roman" panose="02020603050405020304" pitchFamily="18" charset="0"/>
            </a:rPr>
            <a:t>ha</a:t>
          </a:r>
          <a:r>
            <a:rPr lang="sr-Cyrl-CS" sz="1100" b="1"/>
            <a:t>)</a:t>
          </a:r>
          <a:endParaRPr lang="en-US" sz="1100" b="1"/>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A651FB-4E37-4FB7-90E1-3DCBE829E9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204</Pages>
  <Words>47405</Words>
  <Characters>270212</Characters>
  <Application>Microsoft Office Word</Application>
  <DocSecurity>0</DocSecurity>
  <Lines>2251</Lines>
  <Paragraphs>633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316984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Elizabeta Radulović</dc:creator>
  <cp:keywords/>
  <dc:description/>
  <cp:lastModifiedBy>Svetlana Đorđević</cp:lastModifiedBy>
  <cp:revision>7</cp:revision>
  <cp:lastPrinted>2023-10-18T10:25:00Z</cp:lastPrinted>
  <dcterms:created xsi:type="dcterms:W3CDTF">2023-10-16T13:21:00Z</dcterms:created>
  <dcterms:modified xsi:type="dcterms:W3CDTF">2023-11-10T08:40:00Z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1133037859</vt:i4>
  </property>
</Properties>
</file>